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F6991">
      <w:pPr>
        <w:spacing w:line="500" w:lineRule="atLeast"/>
        <w:jc w:val="center"/>
        <w:divId w:val="1989744046"/>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9F6991">
      <w:pPr>
        <w:spacing w:line="500" w:lineRule="atLeast"/>
        <w:jc w:val="center"/>
        <w:divId w:val="12737867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F6991">
      <w:pPr>
        <w:spacing w:line="500" w:lineRule="atLeast"/>
        <w:jc w:val="right"/>
        <w:divId w:val="559680804"/>
        <w:rPr>
          <w:rFonts w:hint="eastAsia"/>
          <w:sz w:val="30"/>
          <w:szCs w:val="30"/>
        </w:rPr>
      </w:pPr>
      <w:r>
        <w:rPr>
          <w:rFonts w:hint="eastAsia"/>
          <w:sz w:val="30"/>
          <w:szCs w:val="30"/>
        </w:rPr>
        <w:t>（</w:t>
      </w:r>
      <w:r>
        <w:rPr>
          <w:rFonts w:hint="eastAsia"/>
          <w:sz w:val="30"/>
          <w:szCs w:val="30"/>
        </w:rPr>
        <w:t>2021</w:t>
      </w:r>
      <w:r>
        <w:rPr>
          <w:rFonts w:hint="eastAsia"/>
          <w:sz w:val="30"/>
          <w:szCs w:val="30"/>
        </w:rPr>
        <w:t>）粤民申</w:t>
      </w:r>
      <w:r>
        <w:rPr>
          <w:rFonts w:hint="eastAsia"/>
          <w:sz w:val="30"/>
          <w:szCs w:val="30"/>
        </w:rPr>
        <w:t>10</w:t>
      </w:r>
      <w:r>
        <w:rPr>
          <w:rFonts w:hint="eastAsia"/>
          <w:sz w:val="30"/>
          <w:szCs w:val="30"/>
        </w:rPr>
        <w:t>号</w:t>
      </w:r>
    </w:p>
    <w:p w:rsidR="00000000" w:rsidRDefault="009F6991">
      <w:pPr>
        <w:spacing w:line="500" w:lineRule="atLeast"/>
        <w:ind w:firstLine="600"/>
        <w:divId w:val="908224579"/>
        <w:rPr>
          <w:rFonts w:hint="eastAsia"/>
          <w:sz w:val="30"/>
          <w:szCs w:val="30"/>
        </w:rPr>
      </w:pPr>
      <w:r>
        <w:rPr>
          <w:rFonts w:hint="eastAsia"/>
          <w:sz w:val="30"/>
          <w:szCs w:val="30"/>
        </w:rPr>
        <w:t>再审申请人（一审被告、二审被上诉人）：吴川市人民医院，住所地广东省吴川市梅菉街道解放北路</w:t>
      </w:r>
      <w:r>
        <w:rPr>
          <w:rFonts w:hint="eastAsia"/>
          <w:sz w:val="30"/>
          <w:szCs w:val="30"/>
        </w:rPr>
        <w:t>14</w:t>
      </w:r>
      <w:r>
        <w:rPr>
          <w:rFonts w:hint="eastAsia"/>
          <w:sz w:val="30"/>
          <w:szCs w:val="30"/>
        </w:rPr>
        <w:t>号。</w:t>
      </w:r>
    </w:p>
    <w:p w:rsidR="00000000" w:rsidRDefault="009F6991">
      <w:pPr>
        <w:spacing w:line="500" w:lineRule="atLeast"/>
        <w:ind w:firstLine="600"/>
        <w:divId w:val="201208432"/>
        <w:rPr>
          <w:rFonts w:hint="eastAsia"/>
          <w:sz w:val="30"/>
          <w:szCs w:val="30"/>
        </w:rPr>
      </w:pPr>
      <w:r>
        <w:rPr>
          <w:rFonts w:hint="eastAsia"/>
          <w:sz w:val="30"/>
          <w:szCs w:val="30"/>
        </w:rPr>
        <w:t>法定代表人：王琪，院长。</w:t>
      </w:r>
    </w:p>
    <w:p w:rsidR="00000000" w:rsidRDefault="009F6991">
      <w:pPr>
        <w:spacing w:line="500" w:lineRule="atLeast"/>
        <w:ind w:firstLine="600"/>
        <w:divId w:val="182591220"/>
        <w:rPr>
          <w:rFonts w:hint="eastAsia"/>
          <w:sz w:val="30"/>
          <w:szCs w:val="30"/>
        </w:rPr>
      </w:pPr>
      <w:r>
        <w:rPr>
          <w:rFonts w:hint="eastAsia"/>
          <w:sz w:val="30"/>
          <w:szCs w:val="30"/>
        </w:rPr>
        <w:t>委托诉讼代理人：冼日生，广东仁乐律师事务所律师。</w:t>
      </w:r>
    </w:p>
    <w:p w:rsidR="00000000" w:rsidRDefault="009F6991">
      <w:pPr>
        <w:spacing w:line="500" w:lineRule="atLeast"/>
        <w:ind w:firstLine="600"/>
        <w:divId w:val="309359838"/>
        <w:rPr>
          <w:rFonts w:hint="eastAsia"/>
          <w:sz w:val="30"/>
          <w:szCs w:val="30"/>
        </w:rPr>
      </w:pPr>
      <w:r>
        <w:rPr>
          <w:rFonts w:hint="eastAsia"/>
          <w:sz w:val="30"/>
          <w:szCs w:val="30"/>
        </w:rPr>
        <w:t>被申请人（一审原告、二审上诉人）：杨亚泽，男，</w:t>
      </w:r>
      <w:r>
        <w:rPr>
          <w:rFonts w:hint="eastAsia"/>
          <w:sz w:val="30"/>
          <w:szCs w:val="30"/>
        </w:rPr>
        <w:t>1979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日出生，汉族，住广东省吴川市。</w:t>
      </w:r>
    </w:p>
    <w:p w:rsidR="00000000" w:rsidRDefault="009F6991">
      <w:pPr>
        <w:spacing w:line="500" w:lineRule="atLeast"/>
        <w:ind w:firstLine="600"/>
        <w:divId w:val="224225710"/>
        <w:rPr>
          <w:rFonts w:hint="eastAsia"/>
          <w:sz w:val="30"/>
          <w:szCs w:val="30"/>
        </w:rPr>
      </w:pPr>
      <w:r>
        <w:rPr>
          <w:rFonts w:hint="eastAsia"/>
          <w:sz w:val="30"/>
          <w:szCs w:val="30"/>
        </w:rPr>
        <w:t>委托诉讼代理人：董毛金，广西创和律师事务所律师。</w:t>
      </w:r>
    </w:p>
    <w:p w:rsidR="00000000" w:rsidRDefault="009F6991">
      <w:pPr>
        <w:spacing w:line="500" w:lineRule="atLeast"/>
        <w:ind w:firstLine="600"/>
        <w:divId w:val="1508059430"/>
        <w:rPr>
          <w:rFonts w:hint="eastAsia"/>
          <w:sz w:val="30"/>
          <w:szCs w:val="30"/>
        </w:rPr>
      </w:pPr>
      <w:r>
        <w:rPr>
          <w:rFonts w:hint="eastAsia"/>
          <w:sz w:val="30"/>
          <w:szCs w:val="30"/>
        </w:rPr>
        <w:t>被申请人（一审原告、二审上诉人）：杨亚女，女，</w:t>
      </w:r>
      <w:r>
        <w:rPr>
          <w:rFonts w:hint="eastAsia"/>
          <w:sz w:val="30"/>
          <w:szCs w:val="30"/>
        </w:rPr>
        <w:t>1978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日出生，汉族，住广东省吴川市。</w:t>
      </w:r>
    </w:p>
    <w:p w:rsidR="00000000" w:rsidRDefault="009F6991">
      <w:pPr>
        <w:spacing w:line="500" w:lineRule="atLeast"/>
        <w:ind w:firstLine="600"/>
        <w:divId w:val="889071789"/>
        <w:rPr>
          <w:rFonts w:hint="eastAsia"/>
          <w:sz w:val="30"/>
          <w:szCs w:val="30"/>
        </w:rPr>
      </w:pPr>
      <w:r>
        <w:rPr>
          <w:rFonts w:hint="eastAsia"/>
          <w:sz w:val="30"/>
          <w:szCs w:val="30"/>
        </w:rPr>
        <w:t>委托诉讼代理人：董毛金，广西创和律师事务所律师。</w:t>
      </w:r>
    </w:p>
    <w:p w:rsidR="00000000" w:rsidRDefault="009F6991">
      <w:pPr>
        <w:spacing w:line="500" w:lineRule="atLeast"/>
        <w:ind w:firstLine="600"/>
        <w:divId w:val="2010710190"/>
        <w:rPr>
          <w:rFonts w:hint="eastAsia"/>
          <w:sz w:val="30"/>
          <w:szCs w:val="30"/>
        </w:rPr>
      </w:pPr>
      <w:r>
        <w:rPr>
          <w:rFonts w:hint="eastAsia"/>
          <w:sz w:val="30"/>
          <w:szCs w:val="30"/>
        </w:rPr>
        <w:t>二审被上诉人（一审被告）：吴川市塘缀镇第二卫生院，住所地广东省吴川市塘缀镇人民路</w:t>
      </w:r>
      <w:r>
        <w:rPr>
          <w:rFonts w:hint="eastAsia"/>
          <w:sz w:val="30"/>
          <w:szCs w:val="30"/>
        </w:rPr>
        <w:t>4</w:t>
      </w:r>
      <w:r>
        <w:rPr>
          <w:rFonts w:hint="eastAsia"/>
          <w:sz w:val="30"/>
          <w:szCs w:val="30"/>
        </w:rPr>
        <w:t>号。</w:t>
      </w:r>
    </w:p>
    <w:p w:rsidR="00000000" w:rsidRDefault="009F6991">
      <w:pPr>
        <w:spacing w:line="500" w:lineRule="atLeast"/>
        <w:ind w:firstLine="600"/>
        <w:divId w:val="448279430"/>
        <w:rPr>
          <w:rFonts w:hint="eastAsia"/>
          <w:sz w:val="30"/>
          <w:szCs w:val="30"/>
        </w:rPr>
      </w:pPr>
      <w:r>
        <w:rPr>
          <w:rFonts w:hint="eastAsia"/>
          <w:sz w:val="30"/>
          <w:szCs w:val="30"/>
        </w:rPr>
        <w:t>法定代表人：肖晓英，院长。</w:t>
      </w:r>
    </w:p>
    <w:p w:rsidR="00000000" w:rsidRDefault="009F6991">
      <w:pPr>
        <w:spacing w:line="500" w:lineRule="atLeast"/>
        <w:ind w:firstLine="600"/>
        <w:divId w:val="1004629721"/>
        <w:rPr>
          <w:rFonts w:hint="eastAsia"/>
          <w:sz w:val="30"/>
          <w:szCs w:val="30"/>
        </w:rPr>
      </w:pPr>
      <w:r>
        <w:rPr>
          <w:rFonts w:hint="eastAsia"/>
          <w:sz w:val="30"/>
          <w:szCs w:val="30"/>
        </w:rPr>
        <w:t>委托诉讼代理人：李娜，广东梅江律师事务所律师。</w:t>
      </w:r>
    </w:p>
    <w:p w:rsidR="00000000" w:rsidRDefault="009F6991">
      <w:pPr>
        <w:spacing w:line="500" w:lineRule="atLeast"/>
        <w:ind w:firstLine="600"/>
        <w:divId w:val="390468941"/>
        <w:rPr>
          <w:rFonts w:hint="eastAsia"/>
          <w:sz w:val="30"/>
          <w:szCs w:val="30"/>
        </w:rPr>
      </w:pPr>
      <w:r>
        <w:rPr>
          <w:rFonts w:hint="eastAsia"/>
          <w:sz w:val="30"/>
          <w:szCs w:val="30"/>
        </w:rPr>
        <w:t>再审申请人吴川市人民医院因与被申请人杨亚泽、杨亚女和二审被上诉人吴川市塘缀镇第二卫生院医疗损害责任纠纷一案，不服广东省湛江市中级人民法院（</w:t>
      </w:r>
      <w:r>
        <w:rPr>
          <w:rFonts w:hint="eastAsia"/>
          <w:sz w:val="30"/>
          <w:szCs w:val="30"/>
        </w:rPr>
        <w:t>2020</w:t>
      </w:r>
      <w:r>
        <w:rPr>
          <w:rFonts w:hint="eastAsia"/>
          <w:sz w:val="30"/>
          <w:szCs w:val="30"/>
        </w:rPr>
        <w:t>）粤</w:t>
      </w:r>
      <w:r>
        <w:rPr>
          <w:rFonts w:hint="eastAsia"/>
          <w:sz w:val="30"/>
          <w:szCs w:val="30"/>
        </w:rPr>
        <w:t>08</w:t>
      </w:r>
      <w:r>
        <w:rPr>
          <w:rFonts w:hint="eastAsia"/>
          <w:sz w:val="30"/>
          <w:szCs w:val="30"/>
        </w:rPr>
        <w:t>民终</w:t>
      </w:r>
      <w:r>
        <w:rPr>
          <w:rFonts w:hint="eastAsia"/>
          <w:sz w:val="30"/>
          <w:szCs w:val="30"/>
        </w:rPr>
        <w:t>3257</w:t>
      </w:r>
      <w:r>
        <w:rPr>
          <w:rFonts w:hint="eastAsia"/>
          <w:sz w:val="30"/>
          <w:szCs w:val="30"/>
        </w:rPr>
        <w:t>号民事判决，向本院申请再审。本院依法组成合议庭进行了审查，现已审查终结。</w:t>
      </w:r>
    </w:p>
    <w:p w:rsidR="00000000" w:rsidRDefault="009F6991">
      <w:pPr>
        <w:spacing w:line="500" w:lineRule="atLeast"/>
        <w:ind w:firstLine="600"/>
        <w:divId w:val="1021904304"/>
        <w:rPr>
          <w:rFonts w:hint="eastAsia"/>
          <w:sz w:val="30"/>
          <w:szCs w:val="30"/>
        </w:rPr>
      </w:pPr>
      <w:r>
        <w:rPr>
          <w:rFonts w:hint="eastAsia"/>
          <w:sz w:val="30"/>
          <w:szCs w:val="30"/>
        </w:rPr>
        <w:t>吴川市人民医院申请再审称，（一）一、二审判决以广东华生司法</w:t>
      </w:r>
      <w:r>
        <w:rPr>
          <w:rFonts w:hint="eastAsia"/>
          <w:sz w:val="30"/>
          <w:szCs w:val="30"/>
        </w:rPr>
        <w:t>鉴定中心作出的粤华生司鉴中心</w:t>
      </w:r>
      <w:r>
        <w:rPr>
          <w:rFonts w:hint="eastAsia"/>
          <w:sz w:val="30"/>
          <w:szCs w:val="30"/>
        </w:rPr>
        <w:t>[2020]</w:t>
      </w:r>
      <w:r>
        <w:rPr>
          <w:rFonts w:hint="eastAsia"/>
          <w:sz w:val="30"/>
          <w:szCs w:val="30"/>
        </w:rPr>
        <w:t>声像鉴字第</w:t>
      </w:r>
      <w:r>
        <w:rPr>
          <w:rFonts w:hint="eastAsia"/>
          <w:sz w:val="30"/>
          <w:szCs w:val="30"/>
        </w:rPr>
        <w:t>51</w:t>
      </w:r>
      <w:r>
        <w:rPr>
          <w:rFonts w:hint="eastAsia"/>
          <w:sz w:val="30"/>
          <w:szCs w:val="30"/>
        </w:rPr>
        <w:t>号《司法鉴定意见书》鉴定意见“门诊病历”未找到和“‘医嘱单’存在编辑痕迹”作为认定吴川市人民医院有过错而承担责任，缺乏证据支持。电子病历有</w:t>
      </w:r>
      <w:r>
        <w:rPr>
          <w:rFonts w:hint="eastAsia"/>
          <w:sz w:val="30"/>
          <w:szCs w:val="30"/>
        </w:rPr>
        <w:t>7</w:t>
      </w:r>
      <w:r>
        <w:rPr>
          <w:rFonts w:hint="eastAsia"/>
          <w:sz w:val="30"/>
          <w:szCs w:val="30"/>
        </w:rPr>
        <w:t>处编辑痕迹不能认定吴川</w:t>
      </w:r>
      <w:r>
        <w:rPr>
          <w:rFonts w:hint="eastAsia"/>
          <w:sz w:val="30"/>
          <w:szCs w:val="30"/>
        </w:rPr>
        <w:lastRenderedPageBreak/>
        <w:t>市人民医院有过错，鉴定意见忽视了电子病历无论如何编辑，时间段均在抢救结束后六小时的法定允许修改、补正编辑时间。所谓“缺失有关患者杨木儒的日志文件”与事实不符，患者就诊时，吴川市人民医院还未正式启用门（急）诊电子档案，并非缺失有关日志文件。侵权责任法第五十八条规定医疗机构伪造、篡改病历可推定医疗机</w:t>
      </w:r>
      <w:r>
        <w:rPr>
          <w:rFonts w:hint="eastAsia"/>
          <w:sz w:val="30"/>
          <w:szCs w:val="30"/>
        </w:rPr>
        <w:t>构存在过错，在无证据证明医疗机构伪造、篡改病历的行为与患者损害后果之间存在因果关系的情况下，只能推定存在违反医疗管理规范的过错，可由卫生管理部门对医疗机构进行行政处罚，而不能必然导致医疗机构对患者的损害后果承担赔偿责任。因电子病历与书写纸质病历一样，都不可能一次准确无误地形成，也有补充、修改的必要和现实可能性。杨木儒在吴川市人民医院抢救创建的首次护理记录有可能对杨木儒个人病案信息未准确填写，在抢救杨木儒无效死亡后，医生</w:t>
      </w:r>
      <w:r>
        <w:rPr>
          <w:rFonts w:hint="eastAsia"/>
          <w:sz w:val="30"/>
          <w:szCs w:val="30"/>
        </w:rPr>
        <w:t>6</w:t>
      </w:r>
      <w:r>
        <w:rPr>
          <w:rFonts w:hint="eastAsia"/>
          <w:sz w:val="30"/>
          <w:szCs w:val="30"/>
        </w:rPr>
        <w:t>小时内再检查电子病历时发现有错可以修改再保存。二审判决以“门（急）诊病历在电子病历中未找</w:t>
      </w:r>
      <w:r>
        <w:rPr>
          <w:rFonts w:hint="eastAsia"/>
          <w:sz w:val="30"/>
          <w:szCs w:val="30"/>
        </w:rPr>
        <w:t>到”认定吴川市人民医院有过错，依据不足。电子病历“医嘱单”编辑痕迹属于修改文字行为，非“伪造、篡改或者销毁病历资料”。二审判决认定“吴川市人民医院诊疗行为有过错，杨木儒部分病历资料缺失，电子病历多处有编辑痕迹，真实性无法认定，其对于杨木儒的入院诊断是否正确乃至其后的治疗措施是否及时、科学、有效存疑，吴川市人民医院应承担相应不利的诉讼后果”，缺乏证据支持，认定错误。（二）一审判决认定吴川市人民医院承担</w:t>
      </w:r>
      <w:r>
        <w:rPr>
          <w:rFonts w:hint="eastAsia"/>
          <w:sz w:val="30"/>
          <w:szCs w:val="30"/>
        </w:rPr>
        <w:t>20%</w:t>
      </w:r>
      <w:r>
        <w:rPr>
          <w:rFonts w:hint="eastAsia"/>
          <w:sz w:val="30"/>
          <w:szCs w:val="30"/>
        </w:rPr>
        <w:t>的责任，二审判决认定吴川市人民医院承担</w:t>
      </w:r>
      <w:r>
        <w:rPr>
          <w:rFonts w:hint="eastAsia"/>
          <w:sz w:val="30"/>
          <w:szCs w:val="30"/>
        </w:rPr>
        <w:t>50%</w:t>
      </w:r>
      <w:r>
        <w:rPr>
          <w:rFonts w:hint="eastAsia"/>
          <w:sz w:val="30"/>
          <w:szCs w:val="30"/>
        </w:rPr>
        <w:t>的责任，均是无根据的主观臆断，缺乏事实依据。综上，请求再审本</w:t>
      </w:r>
      <w:r>
        <w:rPr>
          <w:rFonts w:hint="eastAsia"/>
          <w:sz w:val="30"/>
          <w:szCs w:val="30"/>
        </w:rPr>
        <w:t>案。</w:t>
      </w:r>
    </w:p>
    <w:p w:rsidR="00000000" w:rsidRDefault="009F6991">
      <w:pPr>
        <w:spacing w:line="500" w:lineRule="atLeast"/>
        <w:ind w:firstLine="600"/>
        <w:divId w:val="1046876049"/>
        <w:rPr>
          <w:rFonts w:hint="eastAsia"/>
          <w:sz w:val="30"/>
          <w:szCs w:val="30"/>
        </w:rPr>
      </w:pPr>
      <w:r>
        <w:rPr>
          <w:rFonts w:hint="eastAsia"/>
          <w:sz w:val="30"/>
          <w:szCs w:val="30"/>
        </w:rPr>
        <w:t>杨亚泽、杨亚女提交意见称，（一）吴川市人民医院因违反侵权责任法的规定而被直接推定有过错，应承担</w:t>
      </w:r>
      <w:r>
        <w:rPr>
          <w:rFonts w:hint="eastAsia"/>
          <w:sz w:val="30"/>
          <w:szCs w:val="30"/>
        </w:rPr>
        <w:t>100%</w:t>
      </w:r>
      <w:r>
        <w:rPr>
          <w:rFonts w:hint="eastAsia"/>
          <w:sz w:val="30"/>
          <w:szCs w:val="30"/>
        </w:rPr>
        <w:t>的赔偿</w:t>
      </w:r>
      <w:r>
        <w:rPr>
          <w:rFonts w:hint="eastAsia"/>
          <w:sz w:val="30"/>
          <w:szCs w:val="30"/>
        </w:rPr>
        <w:lastRenderedPageBreak/>
        <w:t>责任，二审判决吴川市人民医院承担</w:t>
      </w:r>
      <w:r>
        <w:rPr>
          <w:rFonts w:hint="eastAsia"/>
          <w:sz w:val="30"/>
          <w:szCs w:val="30"/>
        </w:rPr>
        <w:t>50%</w:t>
      </w:r>
      <w:r>
        <w:rPr>
          <w:rFonts w:hint="eastAsia"/>
          <w:sz w:val="30"/>
          <w:szCs w:val="30"/>
        </w:rPr>
        <w:t>的赔偿责任已经是从轻判决。《司法鉴定意见书》证实吴川市人民医院存在销毁数据、病历资料，篡改、伪造病历的行为，违反了《病历书写基本规范》和侵权责任法以及有关司法解释的规定。（二）吴川市人民医院不仅存在上述过错，并且还存在救治不及时、错误用药等一系列过错行为，应承担全部赔偿责任。（三）二审判决杨亚泽、杨亚女承担</w:t>
      </w:r>
      <w:r>
        <w:rPr>
          <w:rFonts w:hint="eastAsia"/>
          <w:sz w:val="30"/>
          <w:szCs w:val="30"/>
        </w:rPr>
        <w:t>40%</w:t>
      </w:r>
      <w:r>
        <w:rPr>
          <w:rFonts w:hint="eastAsia"/>
          <w:sz w:val="30"/>
          <w:szCs w:val="30"/>
        </w:rPr>
        <w:t>的责任毫无事实和法律依据，采用湛江标准计算赔偿</w:t>
      </w:r>
      <w:r>
        <w:rPr>
          <w:rFonts w:hint="eastAsia"/>
          <w:sz w:val="30"/>
          <w:szCs w:val="30"/>
        </w:rPr>
        <w:t>数额错误。杨木儒去世时已满十六周岁，赡养父母是其应尽的法定义务，二审判决不支持被抚养人生活费违反法律规定。对于吴川市人民医院提供虚假证据作伪证的行为，二审判决不予处罚错误。</w:t>
      </w:r>
    </w:p>
    <w:p w:rsidR="00000000" w:rsidRDefault="009F6991">
      <w:pPr>
        <w:spacing w:line="500" w:lineRule="atLeast"/>
        <w:ind w:firstLine="600"/>
        <w:divId w:val="1245989495"/>
        <w:rPr>
          <w:rFonts w:hint="eastAsia"/>
          <w:sz w:val="30"/>
          <w:szCs w:val="30"/>
        </w:rPr>
      </w:pPr>
      <w:r>
        <w:rPr>
          <w:rFonts w:hint="eastAsia"/>
          <w:sz w:val="30"/>
          <w:szCs w:val="30"/>
        </w:rPr>
        <w:t>吴川市塘缀镇第二卫生院提交意见称，（一）二审判决认定的基本事实缺乏证据证明，判决吴川市塘缀镇第二卫生院承担</w:t>
      </w:r>
      <w:r>
        <w:rPr>
          <w:rFonts w:hint="eastAsia"/>
          <w:sz w:val="30"/>
          <w:szCs w:val="30"/>
        </w:rPr>
        <w:t>10%</w:t>
      </w:r>
      <w:r>
        <w:rPr>
          <w:rFonts w:hint="eastAsia"/>
          <w:sz w:val="30"/>
          <w:szCs w:val="30"/>
        </w:rPr>
        <w:t>的责任错误。二审判决以患者死亡的时间倒推认定患者属于危重病人是违背客观事实和医学常识的，扩大首诊负责制度的要求，认定转医不及时对杨木儒治疗时间造成一定延误实属主观推测，对吴川市塘缀镇第二卫生院极其不公平。（二）杨亚泽、杨亚女未</w:t>
      </w:r>
      <w:r>
        <w:rPr>
          <w:rFonts w:hint="eastAsia"/>
          <w:sz w:val="30"/>
          <w:szCs w:val="30"/>
        </w:rPr>
        <w:t>能提供证据证明吴川市塘缀镇第二卫生院存在过错行为，应承担举证不能的不利后果，一、二审判决对吴川市塘缀镇第二卫生院的归责缺乏事实和法律依据。</w:t>
      </w:r>
    </w:p>
    <w:p w:rsidR="00000000" w:rsidRDefault="009F6991">
      <w:pPr>
        <w:spacing w:line="500" w:lineRule="atLeast"/>
        <w:ind w:firstLine="600"/>
        <w:divId w:val="1640377903"/>
        <w:rPr>
          <w:rFonts w:hint="eastAsia"/>
          <w:sz w:val="30"/>
          <w:szCs w:val="30"/>
        </w:rPr>
      </w:pPr>
      <w:r>
        <w:rPr>
          <w:rFonts w:hint="eastAsia"/>
          <w:sz w:val="30"/>
          <w:szCs w:val="30"/>
        </w:rPr>
        <w:t>本院经审查认为，本案争议的焦点是吴川市人民医院在本案诊疗过程中是否存在过错、是否应承担赔偿责任的问题。一审法院依杨亚泽、杨亚女的申请，委托广东华生司法鉴定中心对患者电子病历的形成时间和编辑痕迹进行进行鉴定。广东华生司法鉴定中心作出了粤华生司鉴中心</w:t>
      </w:r>
      <w:r>
        <w:rPr>
          <w:rFonts w:hint="eastAsia"/>
          <w:sz w:val="30"/>
          <w:szCs w:val="30"/>
        </w:rPr>
        <w:t>[2020]</w:t>
      </w:r>
      <w:r>
        <w:rPr>
          <w:rFonts w:hint="eastAsia"/>
          <w:sz w:val="30"/>
          <w:szCs w:val="30"/>
        </w:rPr>
        <w:t>声像鉴字第</w:t>
      </w:r>
      <w:r>
        <w:rPr>
          <w:rFonts w:hint="eastAsia"/>
          <w:sz w:val="30"/>
          <w:szCs w:val="30"/>
        </w:rPr>
        <w:t>51</w:t>
      </w:r>
      <w:r>
        <w:rPr>
          <w:rFonts w:hint="eastAsia"/>
          <w:sz w:val="30"/>
          <w:szCs w:val="30"/>
        </w:rPr>
        <w:t>号《司法鉴定意见书》，鉴定意见认为，吴川市人民医院的患者杨木儒的电子病历，其包括“门（急）诊病历”、</w:t>
      </w:r>
      <w:r>
        <w:rPr>
          <w:rFonts w:hint="eastAsia"/>
          <w:sz w:val="30"/>
          <w:szCs w:val="30"/>
        </w:rPr>
        <w:t>“病案首页”、“首次病程记录（新）”等</w:t>
      </w:r>
      <w:r>
        <w:rPr>
          <w:rFonts w:hint="eastAsia"/>
          <w:sz w:val="30"/>
          <w:szCs w:val="30"/>
        </w:rPr>
        <w:t>19</w:t>
      </w:r>
      <w:r>
        <w:rPr>
          <w:rFonts w:hint="eastAsia"/>
          <w:sz w:val="30"/>
          <w:szCs w:val="30"/>
        </w:rPr>
        <w:t>项，其中“门（急）诊病历”未查找到，其他的电子病历形成时间参看表</w:t>
      </w:r>
      <w:r>
        <w:rPr>
          <w:rFonts w:hint="eastAsia"/>
          <w:sz w:val="30"/>
          <w:szCs w:val="30"/>
        </w:rPr>
        <w:t>6</w:t>
      </w:r>
      <w:r>
        <w:rPr>
          <w:rFonts w:hint="eastAsia"/>
          <w:sz w:val="30"/>
          <w:szCs w:val="30"/>
        </w:rPr>
        <w:t>；杨木儒电子病历的“医嘱单”存在编辑痕迹。《司法鉴定意见书》第</w:t>
      </w:r>
      <w:r>
        <w:rPr>
          <w:rFonts w:hint="eastAsia"/>
          <w:sz w:val="30"/>
          <w:szCs w:val="30"/>
        </w:rPr>
        <w:t>24</w:t>
      </w:r>
      <w:r>
        <w:rPr>
          <w:rFonts w:hint="eastAsia"/>
          <w:sz w:val="30"/>
          <w:szCs w:val="30"/>
        </w:rPr>
        <w:t>至</w:t>
      </w:r>
      <w:r>
        <w:rPr>
          <w:rFonts w:hint="eastAsia"/>
          <w:sz w:val="30"/>
          <w:szCs w:val="30"/>
        </w:rPr>
        <w:t>26</w:t>
      </w:r>
      <w:r>
        <w:rPr>
          <w:rFonts w:hint="eastAsia"/>
          <w:sz w:val="30"/>
          <w:szCs w:val="30"/>
        </w:rPr>
        <w:t>页对于“病人医嘱记录”表的分析意见指出：“有多条患者杨木儒的记录，其‘开嘱时间’比‘开始执行时间’晚，时间上有异常”“但患者杨木儒的一些‘序号’，序号小的开嘱时间反而比序号大的开嘱时间晚，时间上有异常”“登记患者杨木儒的死亡时间是</w:t>
      </w:r>
      <w:r>
        <w:rPr>
          <w:rFonts w:hint="eastAsia"/>
          <w:sz w:val="30"/>
          <w:szCs w:val="30"/>
        </w:rPr>
        <w:t>2018-02-2315:03:00</w:t>
      </w:r>
      <w:r>
        <w:rPr>
          <w:rFonts w:hint="eastAsia"/>
          <w:sz w:val="30"/>
          <w:szCs w:val="30"/>
        </w:rPr>
        <w:t>。一个多小时后，系统还在写医嘱，存在时间逻辑上的矛盾”“这些异常情</w:t>
      </w:r>
      <w:r>
        <w:rPr>
          <w:rFonts w:hint="eastAsia"/>
          <w:sz w:val="30"/>
          <w:szCs w:val="30"/>
        </w:rPr>
        <w:t>况的出现，可以确定是对这些医嘱记录进行过修改（编辑），由于缺失有关患者杨木儒的日志文件，因此无法知道‘病人医嘱记录’更改的内容。”《医疗事故处理条例》第八条规定：“医疗机构应当按照国务院卫生行政部门规定的要求，书写并妥善保管病历资料。因抢救急危患者，未能及时书写病历的，有关医务人员应当在抢救结束后</w:t>
      </w:r>
      <w:r>
        <w:rPr>
          <w:rFonts w:hint="eastAsia"/>
          <w:sz w:val="30"/>
          <w:szCs w:val="30"/>
        </w:rPr>
        <w:t>6</w:t>
      </w:r>
      <w:r>
        <w:rPr>
          <w:rFonts w:hint="eastAsia"/>
          <w:sz w:val="30"/>
          <w:szCs w:val="30"/>
        </w:rPr>
        <w:t>小时内据实补记，并加以注明。”《病历书写基本规范》第七条第一款规定：“病历书写过程中出现错字时，应当用双线划在错字上，保留原记录清楚、可辨，并注明修改时间，修改人签名。不得采用刮、粘、涂等方法掩盖或去除原来的字迹</w:t>
      </w:r>
      <w:r>
        <w:rPr>
          <w:rFonts w:hint="eastAsia"/>
          <w:sz w:val="30"/>
          <w:szCs w:val="30"/>
        </w:rPr>
        <w:t>。”第二十八条第三款规定：“医嘱内容及起始、停止时间应当由医师书写。医嘱内容应当准确、清楚，每项医嘱应当只包含一个内容，并注明下达时间，应当具体到分钟。医嘱不得涂改。需要取消时，应当使用红色墨水标注‘取消’字样并签名。”《电子病历应用管理规范（试行）》第七条规定：“《医疗机构病历管理规定（</w:t>
      </w:r>
      <w:r>
        <w:rPr>
          <w:rFonts w:hint="eastAsia"/>
          <w:sz w:val="30"/>
          <w:szCs w:val="30"/>
        </w:rPr>
        <w:t>2013</w:t>
      </w:r>
      <w:r>
        <w:rPr>
          <w:rFonts w:hint="eastAsia"/>
          <w:sz w:val="30"/>
          <w:szCs w:val="30"/>
        </w:rPr>
        <w:t>年版）》、《病历书写基本规范》、《中医病历书写基本规范》适用于电子病历管理。”第十六条规定：“电子病历系统应当设置医务人员书写、审阅、修改的权限和时限。实习医务人员、试用期医务人员记录的病历，应当由具有本医疗机构执</w:t>
      </w:r>
      <w:r>
        <w:rPr>
          <w:rFonts w:hint="eastAsia"/>
          <w:sz w:val="30"/>
          <w:szCs w:val="30"/>
        </w:rPr>
        <w:t>业资格的上级医务人员审阅、修改并予确认。上级医务人员审阅、修改、确认电子病历内容时，电子病历系统应当进行身份识别、保存历次操作痕迹、标记准确的操作时间和操作人信息。”对于电子医嘱存在多条编辑痕迹的原因，吴川市人民医院主张电子病历存在编辑是在抢救结束后六小时的法定允许修改、补正编辑时间，不属于用药和书写病历范围，但本案中由于缺乏日志文件，无法知道电子病历更改的内容，而且患者出现病危之前的电子医嘱也存在编辑的痕迹；吴川市人民医院主张编辑范围属于收费项目范围，但也未提交证据证明对病历的哪些内容进行了修改。因此，吴</w:t>
      </w:r>
      <w:r>
        <w:rPr>
          <w:rFonts w:hint="eastAsia"/>
          <w:sz w:val="30"/>
          <w:szCs w:val="30"/>
        </w:rPr>
        <w:t>川市人民医院的电子病历存在多条编辑痕迹且缺乏日志文件，不符合电子病历书写和管理的相关规定。二审法院根据《中华人民共和国侵权责任法》第五十八条“患者有损害，因下列情形之一的，推定医疗机构有过错：（一）违反法律、行政法规、规章以及其他有关诊疗规范的规定；（二）隐匿或者拒绝提供与纠纷有关的病历资料；（三）伪造、篡改或者销毁病历资料”的规定，推定吴川市人民医院存在过错，并结合本案的实际情况判决吴川市人民医院承担</w:t>
      </w:r>
      <w:r>
        <w:rPr>
          <w:rFonts w:hint="eastAsia"/>
          <w:sz w:val="30"/>
          <w:szCs w:val="30"/>
        </w:rPr>
        <w:t>50%</w:t>
      </w:r>
      <w:r>
        <w:rPr>
          <w:rFonts w:hint="eastAsia"/>
          <w:sz w:val="30"/>
          <w:szCs w:val="30"/>
        </w:rPr>
        <w:t>的赔偿责任，并无不当。</w:t>
      </w:r>
    </w:p>
    <w:p w:rsidR="00000000" w:rsidRDefault="009F6991">
      <w:pPr>
        <w:spacing w:line="500" w:lineRule="atLeast"/>
        <w:ind w:firstLine="600"/>
        <w:divId w:val="1733235869"/>
        <w:rPr>
          <w:rFonts w:hint="eastAsia"/>
          <w:sz w:val="30"/>
          <w:szCs w:val="30"/>
        </w:rPr>
      </w:pPr>
      <w:r>
        <w:rPr>
          <w:rFonts w:hint="eastAsia"/>
          <w:sz w:val="30"/>
          <w:szCs w:val="30"/>
        </w:rPr>
        <w:t>综上所述，吴川市人民医院的再审申请不属于《中华人民共和国民事诉讼法》第二百条</w:t>
      </w:r>
      <w:r>
        <w:rPr>
          <w:rFonts w:hint="eastAsia"/>
          <w:sz w:val="30"/>
          <w:szCs w:val="30"/>
        </w:rPr>
        <w:t>规定的应当再审事由。依照《中华人民共和国民事诉讼法》第二百零四条第一款，《最高人民法院关于适用〈中华人民共和国民事诉讼法〉的解释》第三百九十五条第二款规定，裁定如下：</w:t>
      </w:r>
    </w:p>
    <w:p w:rsidR="00000000" w:rsidRDefault="009F6991">
      <w:pPr>
        <w:spacing w:line="500" w:lineRule="atLeast"/>
        <w:ind w:firstLine="600"/>
        <w:divId w:val="1197816325"/>
        <w:rPr>
          <w:rFonts w:hint="eastAsia"/>
          <w:sz w:val="30"/>
          <w:szCs w:val="30"/>
        </w:rPr>
      </w:pPr>
      <w:r>
        <w:rPr>
          <w:rFonts w:hint="eastAsia"/>
          <w:sz w:val="30"/>
          <w:szCs w:val="30"/>
        </w:rPr>
        <w:t>驳回吴川市人民医院的再审申请。</w:t>
      </w:r>
    </w:p>
    <w:p w:rsidR="00000000" w:rsidRDefault="009F6991">
      <w:pPr>
        <w:spacing w:line="500" w:lineRule="atLeast"/>
        <w:jc w:val="right"/>
        <w:divId w:val="1772427703"/>
        <w:rPr>
          <w:rFonts w:hint="eastAsia"/>
          <w:sz w:val="30"/>
          <w:szCs w:val="30"/>
        </w:rPr>
      </w:pPr>
      <w:r>
        <w:rPr>
          <w:rFonts w:hint="eastAsia"/>
          <w:sz w:val="30"/>
          <w:szCs w:val="30"/>
        </w:rPr>
        <w:t>审判长　　赖尚斌</w:t>
      </w:r>
    </w:p>
    <w:p w:rsidR="00000000" w:rsidRDefault="009F6991">
      <w:pPr>
        <w:spacing w:line="500" w:lineRule="atLeast"/>
        <w:jc w:val="right"/>
        <w:divId w:val="396846"/>
        <w:rPr>
          <w:rFonts w:hint="eastAsia"/>
          <w:sz w:val="30"/>
          <w:szCs w:val="30"/>
        </w:rPr>
      </w:pPr>
      <w:r>
        <w:rPr>
          <w:rFonts w:hint="eastAsia"/>
          <w:sz w:val="30"/>
          <w:szCs w:val="30"/>
        </w:rPr>
        <w:t>审判员　　谭　甄</w:t>
      </w:r>
    </w:p>
    <w:p w:rsidR="00000000" w:rsidRDefault="009F6991">
      <w:pPr>
        <w:spacing w:line="500" w:lineRule="atLeast"/>
        <w:jc w:val="right"/>
        <w:divId w:val="2010015288"/>
        <w:rPr>
          <w:rFonts w:hint="eastAsia"/>
          <w:sz w:val="30"/>
          <w:szCs w:val="30"/>
        </w:rPr>
      </w:pPr>
      <w:r>
        <w:rPr>
          <w:rFonts w:hint="eastAsia"/>
          <w:sz w:val="30"/>
          <w:szCs w:val="30"/>
        </w:rPr>
        <w:t>审判员　　何曲伟</w:t>
      </w:r>
    </w:p>
    <w:p w:rsidR="00000000" w:rsidRDefault="009F6991">
      <w:pPr>
        <w:spacing w:line="500" w:lineRule="atLeast"/>
        <w:jc w:val="right"/>
        <w:divId w:val="694380632"/>
        <w:rPr>
          <w:rFonts w:hint="eastAsia"/>
          <w:sz w:val="30"/>
          <w:szCs w:val="30"/>
        </w:rPr>
      </w:pPr>
      <w:r>
        <w:rPr>
          <w:rFonts w:hint="eastAsia"/>
          <w:sz w:val="30"/>
          <w:szCs w:val="30"/>
        </w:rPr>
        <w:t>二〇二一年四月六日</w:t>
      </w:r>
    </w:p>
    <w:p w:rsidR="00000000" w:rsidRDefault="009F6991">
      <w:pPr>
        <w:spacing w:line="500" w:lineRule="atLeast"/>
        <w:jc w:val="right"/>
        <w:divId w:val="837620131"/>
        <w:rPr>
          <w:rFonts w:hint="eastAsia"/>
          <w:sz w:val="30"/>
          <w:szCs w:val="30"/>
        </w:rPr>
      </w:pPr>
      <w:r>
        <w:rPr>
          <w:rFonts w:hint="eastAsia"/>
          <w:sz w:val="30"/>
          <w:szCs w:val="30"/>
        </w:rPr>
        <w:t>书记员　　钟镜培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991" w:rsidRDefault="009F6991" w:rsidP="009F6991">
      <w:r>
        <w:separator/>
      </w:r>
    </w:p>
  </w:endnote>
  <w:endnote w:type="continuationSeparator" w:id="0">
    <w:p w:rsidR="009F6991" w:rsidRDefault="009F6991" w:rsidP="009F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991" w:rsidRDefault="009F6991" w:rsidP="009F6991">
      <w:r>
        <w:separator/>
      </w:r>
    </w:p>
  </w:footnote>
  <w:footnote w:type="continuationSeparator" w:id="0">
    <w:p w:rsidR="009F6991" w:rsidRDefault="009F6991" w:rsidP="009F6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6991"/>
    <w:rsid w:val="009F6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F69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991"/>
    <w:rPr>
      <w:rFonts w:ascii="宋体" w:eastAsia="宋体" w:hAnsi="宋体" w:cs="宋体"/>
      <w:sz w:val="18"/>
      <w:szCs w:val="18"/>
    </w:rPr>
  </w:style>
  <w:style w:type="paragraph" w:styleId="a5">
    <w:name w:val="footer"/>
    <w:basedOn w:val="a"/>
    <w:link w:val="a6"/>
    <w:uiPriority w:val="99"/>
    <w:unhideWhenUsed/>
    <w:rsid w:val="009F6991"/>
    <w:pPr>
      <w:tabs>
        <w:tab w:val="center" w:pos="4153"/>
        <w:tab w:val="right" w:pos="8306"/>
      </w:tabs>
      <w:snapToGrid w:val="0"/>
    </w:pPr>
    <w:rPr>
      <w:sz w:val="18"/>
      <w:szCs w:val="18"/>
    </w:rPr>
  </w:style>
  <w:style w:type="character" w:customStyle="1" w:styleId="a6">
    <w:name w:val="页脚 字符"/>
    <w:basedOn w:val="a0"/>
    <w:link w:val="a5"/>
    <w:uiPriority w:val="99"/>
    <w:rsid w:val="009F69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46">
      <w:marLeft w:val="0"/>
      <w:marRight w:val="720"/>
      <w:marTop w:val="10"/>
      <w:marBottom w:val="10"/>
      <w:divBdr>
        <w:top w:val="none" w:sz="0" w:space="0" w:color="auto"/>
        <w:left w:val="none" w:sz="0" w:space="0" w:color="auto"/>
        <w:bottom w:val="none" w:sz="0" w:space="0" w:color="auto"/>
        <w:right w:val="none" w:sz="0" w:space="0" w:color="auto"/>
      </w:divBdr>
    </w:div>
    <w:div w:id="182591220">
      <w:marLeft w:val="0"/>
      <w:marRight w:val="0"/>
      <w:marTop w:val="10"/>
      <w:marBottom w:val="10"/>
      <w:divBdr>
        <w:top w:val="none" w:sz="0" w:space="0" w:color="auto"/>
        <w:left w:val="none" w:sz="0" w:space="0" w:color="auto"/>
        <w:bottom w:val="none" w:sz="0" w:space="0" w:color="auto"/>
        <w:right w:val="none" w:sz="0" w:space="0" w:color="auto"/>
      </w:divBdr>
    </w:div>
    <w:div w:id="201208432">
      <w:marLeft w:val="0"/>
      <w:marRight w:val="0"/>
      <w:marTop w:val="10"/>
      <w:marBottom w:val="10"/>
      <w:divBdr>
        <w:top w:val="none" w:sz="0" w:space="0" w:color="auto"/>
        <w:left w:val="none" w:sz="0" w:space="0" w:color="auto"/>
        <w:bottom w:val="none" w:sz="0" w:space="0" w:color="auto"/>
        <w:right w:val="none" w:sz="0" w:space="0" w:color="auto"/>
      </w:divBdr>
    </w:div>
    <w:div w:id="224225710">
      <w:marLeft w:val="0"/>
      <w:marRight w:val="0"/>
      <w:marTop w:val="10"/>
      <w:marBottom w:val="10"/>
      <w:divBdr>
        <w:top w:val="none" w:sz="0" w:space="0" w:color="auto"/>
        <w:left w:val="none" w:sz="0" w:space="0" w:color="auto"/>
        <w:bottom w:val="none" w:sz="0" w:space="0" w:color="auto"/>
        <w:right w:val="none" w:sz="0" w:space="0" w:color="auto"/>
      </w:divBdr>
    </w:div>
    <w:div w:id="309359838">
      <w:marLeft w:val="0"/>
      <w:marRight w:val="0"/>
      <w:marTop w:val="10"/>
      <w:marBottom w:val="10"/>
      <w:divBdr>
        <w:top w:val="none" w:sz="0" w:space="0" w:color="auto"/>
        <w:left w:val="none" w:sz="0" w:space="0" w:color="auto"/>
        <w:bottom w:val="none" w:sz="0" w:space="0" w:color="auto"/>
        <w:right w:val="none" w:sz="0" w:space="0" w:color="auto"/>
      </w:divBdr>
    </w:div>
    <w:div w:id="390468941">
      <w:marLeft w:val="0"/>
      <w:marRight w:val="0"/>
      <w:marTop w:val="10"/>
      <w:marBottom w:val="10"/>
      <w:divBdr>
        <w:top w:val="none" w:sz="0" w:space="0" w:color="auto"/>
        <w:left w:val="none" w:sz="0" w:space="0" w:color="auto"/>
        <w:bottom w:val="none" w:sz="0" w:space="0" w:color="auto"/>
        <w:right w:val="none" w:sz="0" w:space="0" w:color="auto"/>
      </w:divBdr>
    </w:div>
    <w:div w:id="448279430">
      <w:marLeft w:val="0"/>
      <w:marRight w:val="0"/>
      <w:marTop w:val="10"/>
      <w:marBottom w:val="10"/>
      <w:divBdr>
        <w:top w:val="none" w:sz="0" w:space="0" w:color="auto"/>
        <w:left w:val="none" w:sz="0" w:space="0" w:color="auto"/>
        <w:bottom w:val="none" w:sz="0" w:space="0" w:color="auto"/>
        <w:right w:val="none" w:sz="0" w:space="0" w:color="auto"/>
      </w:divBdr>
    </w:div>
    <w:div w:id="559680804">
      <w:marLeft w:val="0"/>
      <w:marRight w:val="0"/>
      <w:marTop w:val="10"/>
      <w:marBottom w:val="10"/>
      <w:divBdr>
        <w:top w:val="none" w:sz="0" w:space="0" w:color="auto"/>
        <w:left w:val="none" w:sz="0" w:space="0" w:color="auto"/>
        <w:bottom w:val="none" w:sz="0" w:space="0" w:color="auto"/>
        <w:right w:val="none" w:sz="0" w:space="0" w:color="auto"/>
      </w:divBdr>
    </w:div>
    <w:div w:id="694380632">
      <w:marLeft w:val="0"/>
      <w:marRight w:val="720"/>
      <w:marTop w:val="10"/>
      <w:marBottom w:val="10"/>
      <w:divBdr>
        <w:top w:val="none" w:sz="0" w:space="0" w:color="auto"/>
        <w:left w:val="none" w:sz="0" w:space="0" w:color="auto"/>
        <w:bottom w:val="none" w:sz="0" w:space="0" w:color="auto"/>
        <w:right w:val="none" w:sz="0" w:space="0" w:color="auto"/>
      </w:divBdr>
    </w:div>
    <w:div w:id="837620131">
      <w:marLeft w:val="0"/>
      <w:marRight w:val="720"/>
      <w:marTop w:val="10"/>
      <w:marBottom w:val="10"/>
      <w:divBdr>
        <w:top w:val="none" w:sz="0" w:space="0" w:color="auto"/>
        <w:left w:val="none" w:sz="0" w:space="0" w:color="auto"/>
        <w:bottom w:val="none" w:sz="0" w:space="0" w:color="auto"/>
        <w:right w:val="none" w:sz="0" w:space="0" w:color="auto"/>
      </w:divBdr>
    </w:div>
    <w:div w:id="889071789">
      <w:marLeft w:val="0"/>
      <w:marRight w:val="0"/>
      <w:marTop w:val="10"/>
      <w:marBottom w:val="10"/>
      <w:divBdr>
        <w:top w:val="none" w:sz="0" w:space="0" w:color="auto"/>
        <w:left w:val="none" w:sz="0" w:space="0" w:color="auto"/>
        <w:bottom w:val="none" w:sz="0" w:space="0" w:color="auto"/>
        <w:right w:val="none" w:sz="0" w:space="0" w:color="auto"/>
      </w:divBdr>
    </w:div>
    <w:div w:id="908224579">
      <w:marLeft w:val="0"/>
      <w:marRight w:val="0"/>
      <w:marTop w:val="10"/>
      <w:marBottom w:val="10"/>
      <w:divBdr>
        <w:top w:val="none" w:sz="0" w:space="0" w:color="auto"/>
        <w:left w:val="none" w:sz="0" w:space="0" w:color="auto"/>
        <w:bottom w:val="none" w:sz="0" w:space="0" w:color="auto"/>
        <w:right w:val="none" w:sz="0" w:space="0" w:color="auto"/>
      </w:divBdr>
    </w:div>
    <w:div w:id="1004629721">
      <w:marLeft w:val="0"/>
      <w:marRight w:val="0"/>
      <w:marTop w:val="10"/>
      <w:marBottom w:val="10"/>
      <w:divBdr>
        <w:top w:val="none" w:sz="0" w:space="0" w:color="auto"/>
        <w:left w:val="none" w:sz="0" w:space="0" w:color="auto"/>
        <w:bottom w:val="none" w:sz="0" w:space="0" w:color="auto"/>
        <w:right w:val="none" w:sz="0" w:space="0" w:color="auto"/>
      </w:divBdr>
    </w:div>
    <w:div w:id="1021904304">
      <w:marLeft w:val="0"/>
      <w:marRight w:val="0"/>
      <w:marTop w:val="10"/>
      <w:marBottom w:val="10"/>
      <w:divBdr>
        <w:top w:val="none" w:sz="0" w:space="0" w:color="auto"/>
        <w:left w:val="none" w:sz="0" w:space="0" w:color="auto"/>
        <w:bottom w:val="none" w:sz="0" w:space="0" w:color="auto"/>
        <w:right w:val="none" w:sz="0" w:space="0" w:color="auto"/>
      </w:divBdr>
    </w:div>
    <w:div w:id="1046876049">
      <w:marLeft w:val="0"/>
      <w:marRight w:val="0"/>
      <w:marTop w:val="10"/>
      <w:marBottom w:val="10"/>
      <w:divBdr>
        <w:top w:val="none" w:sz="0" w:space="0" w:color="auto"/>
        <w:left w:val="none" w:sz="0" w:space="0" w:color="auto"/>
        <w:bottom w:val="none" w:sz="0" w:space="0" w:color="auto"/>
        <w:right w:val="none" w:sz="0" w:space="0" w:color="auto"/>
      </w:divBdr>
    </w:div>
    <w:div w:id="1197816325">
      <w:marLeft w:val="0"/>
      <w:marRight w:val="0"/>
      <w:marTop w:val="10"/>
      <w:marBottom w:val="10"/>
      <w:divBdr>
        <w:top w:val="none" w:sz="0" w:space="0" w:color="auto"/>
        <w:left w:val="none" w:sz="0" w:space="0" w:color="auto"/>
        <w:bottom w:val="none" w:sz="0" w:space="0" w:color="auto"/>
        <w:right w:val="none" w:sz="0" w:space="0" w:color="auto"/>
      </w:divBdr>
    </w:div>
    <w:div w:id="1245989495">
      <w:marLeft w:val="0"/>
      <w:marRight w:val="0"/>
      <w:marTop w:val="10"/>
      <w:marBottom w:val="10"/>
      <w:divBdr>
        <w:top w:val="none" w:sz="0" w:space="0" w:color="auto"/>
        <w:left w:val="none" w:sz="0" w:space="0" w:color="auto"/>
        <w:bottom w:val="none" w:sz="0" w:space="0" w:color="auto"/>
        <w:right w:val="none" w:sz="0" w:space="0" w:color="auto"/>
      </w:divBdr>
    </w:div>
    <w:div w:id="1273786717">
      <w:marLeft w:val="0"/>
      <w:marRight w:val="0"/>
      <w:marTop w:val="10"/>
      <w:marBottom w:val="10"/>
      <w:divBdr>
        <w:top w:val="none" w:sz="0" w:space="0" w:color="auto"/>
        <w:left w:val="none" w:sz="0" w:space="0" w:color="auto"/>
        <w:bottom w:val="none" w:sz="0" w:space="0" w:color="auto"/>
        <w:right w:val="none" w:sz="0" w:space="0" w:color="auto"/>
      </w:divBdr>
    </w:div>
    <w:div w:id="1508059430">
      <w:marLeft w:val="0"/>
      <w:marRight w:val="0"/>
      <w:marTop w:val="10"/>
      <w:marBottom w:val="10"/>
      <w:divBdr>
        <w:top w:val="none" w:sz="0" w:space="0" w:color="auto"/>
        <w:left w:val="none" w:sz="0" w:space="0" w:color="auto"/>
        <w:bottom w:val="none" w:sz="0" w:space="0" w:color="auto"/>
        <w:right w:val="none" w:sz="0" w:space="0" w:color="auto"/>
      </w:divBdr>
    </w:div>
    <w:div w:id="1640377903">
      <w:marLeft w:val="0"/>
      <w:marRight w:val="0"/>
      <w:marTop w:val="10"/>
      <w:marBottom w:val="10"/>
      <w:divBdr>
        <w:top w:val="none" w:sz="0" w:space="0" w:color="auto"/>
        <w:left w:val="none" w:sz="0" w:space="0" w:color="auto"/>
        <w:bottom w:val="none" w:sz="0" w:space="0" w:color="auto"/>
        <w:right w:val="none" w:sz="0" w:space="0" w:color="auto"/>
      </w:divBdr>
    </w:div>
    <w:div w:id="1733235869">
      <w:marLeft w:val="0"/>
      <w:marRight w:val="0"/>
      <w:marTop w:val="10"/>
      <w:marBottom w:val="10"/>
      <w:divBdr>
        <w:top w:val="none" w:sz="0" w:space="0" w:color="auto"/>
        <w:left w:val="none" w:sz="0" w:space="0" w:color="auto"/>
        <w:bottom w:val="none" w:sz="0" w:space="0" w:color="auto"/>
        <w:right w:val="none" w:sz="0" w:space="0" w:color="auto"/>
      </w:divBdr>
    </w:div>
    <w:div w:id="1772427703">
      <w:marLeft w:val="0"/>
      <w:marRight w:val="720"/>
      <w:marTop w:val="10"/>
      <w:marBottom w:val="10"/>
      <w:divBdr>
        <w:top w:val="none" w:sz="0" w:space="0" w:color="auto"/>
        <w:left w:val="none" w:sz="0" w:space="0" w:color="auto"/>
        <w:bottom w:val="none" w:sz="0" w:space="0" w:color="auto"/>
        <w:right w:val="none" w:sz="0" w:space="0" w:color="auto"/>
      </w:divBdr>
    </w:div>
    <w:div w:id="1989744046">
      <w:marLeft w:val="0"/>
      <w:marRight w:val="0"/>
      <w:marTop w:val="10"/>
      <w:marBottom w:val="10"/>
      <w:divBdr>
        <w:top w:val="none" w:sz="0" w:space="0" w:color="auto"/>
        <w:left w:val="none" w:sz="0" w:space="0" w:color="auto"/>
        <w:bottom w:val="none" w:sz="0" w:space="0" w:color="auto"/>
        <w:right w:val="none" w:sz="0" w:space="0" w:color="auto"/>
      </w:divBdr>
    </w:div>
    <w:div w:id="2010015288">
      <w:marLeft w:val="0"/>
      <w:marRight w:val="720"/>
      <w:marTop w:val="10"/>
      <w:marBottom w:val="10"/>
      <w:divBdr>
        <w:top w:val="none" w:sz="0" w:space="0" w:color="auto"/>
        <w:left w:val="none" w:sz="0" w:space="0" w:color="auto"/>
        <w:bottom w:val="none" w:sz="0" w:space="0" w:color="auto"/>
        <w:right w:val="none" w:sz="0" w:space="0" w:color="auto"/>
      </w:divBdr>
    </w:div>
    <w:div w:id="20107101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