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342C">
      <w:pPr>
        <w:spacing w:line="500" w:lineRule="atLeast"/>
        <w:jc w:val="center"/>
        <w:divId w:val="192502852"/>
        <w:rPr>
          <w:rFonts w:ascii="黑体" w:eastAsia="黑体" w:hAnsi="黑体"/>
          <w:sz w:val="36"/>
          <w:szCs w:val="36"/>
        </w:rPr>
      </w:pPr>
      <w:bookmarkStart w:id="0" w:name="_GoBack"/>
      <w:bookmarkEnd w:id="0"/>
      <w:r>
        <w:rPr>
          <w:rFonts w:ascii="黑体" w:eastAsia="黑体" w:hAnsi="黑体" w:hint="eastAsia"/>
          <w:sz w:val="36"/>
          <w:szCs w:val="36"/>
        </w:rPr>
        <w:t>江苏省连云港市中级人民法院</w:t>
      </w:r>
    </w:p>
    <w:p w:rsidR="00000000" w:rsidRDefault="000A342C">
      <w:pPr>
        <w:spacing w:line="500" w:lineRule="atLeast"/>
        <w:jc w:val="center"/>
        <w:divId w:val="12335447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342C">
      <w:pPr>
        <w:spacing w:line="500" w:lineRule="atLeast"/>
        <w:jc w:val="right"/>
        <w:divId w:val="1190224320"/>
        <w:rPr>
          <w:rFonts w:hint="eastAsia"/>
          <w:sz w:val="30"/>
          <w:szCs w:val="30"/>
        </w:rPr>
      </w:pPr>
      <w:r>
        <w:rPr>
          <w:rFonts w:hint="eastAsia"/>
          <w:sz w:val="30"/>
          <w:szCs w:val="30"/>
        </w:rPr>
        <w:t>(2022)</w:t>
      </w:r>
      <w:r>
        <w:rPr>
          <w:rFonts w:hint="eastAsia"/>
          <w:sz w:val="30"/>
          <w:szCs w:val="30"/>
        </w:rPr>
        <w:t>苏</w:t>
      </w:r>
      <w:r>
        <w:rPr>
          <w:rFonts w:hint="eastAsia"/>
          <w:sz w:val="30"/>
          <w:szCs w:val="30"/>
        </w:rPr>
        <w:t>07</w:t>
      </w:r>
      <w:r>
        <w:rPr>
          <w:rFonts w:hint="eastAsia"/>
          <w:sz w:val="30"/>
          <w:szCs w:val="30"/>
        </w:rPr>
        <w:t>民申</w:t>
      </w:r>
      <w:r>
        <w:rPr>
          <w:rFonts w:hint="eastAsia"/>
          <w:sz w:val="30"/>
          <w:szCs w:val="30"/>
        </w:rPr>
        <w:t>237</w:t>
      </w:r>
      <w:r>
        <w:rPr>
          <w:rFonts w:hint="eastAsia"/>
          <w:sz w:val="30"/>
          <w:szCs w:val="30"/>
        </w:rPr>
        <w:t>号</w:t>
      </w:r>
    </w:p>
    <w:p w:rsidR="00000000" w:rsidRDefault="000A342C">
      <w:pPr>
        <w:spacing w:line="500" w:lineRule="atLeast"/>
        <w:ind w:firstLine="600"/>
        <w:divId w:val="599066599"/>
        <w:rPr>
          <w:rFonts w:hint="eastAsia"/>
          <w:sz w:val="30"/>
          <w:szCs w:val="30"/>
        </w:rPr>
      </w:pPr>
      <w:r>
        <w:rPr>
          <w:rFonts w:hint="eastAsia"/>
          <w:sz w:val="30"/>
          <w:szCs w:val="30"/>
        </w:rPr>
        <w:t>再审申请人（一审原告、二审上诉人）：孙小琴，女，</w:t>
      </w:r>
      <w:r>
        <w:rPr>
          <w:rFonts w:hint="eastAsia"/>
          <w:sz w:val="30"/>
          <w:szCs w:val="30"/>
        </w:rPr>
        <w:t>1964</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日出生，汉族，住江苏省连云港市。</w:t>
      </w:r>
    </w:p>
    <w:p w:rsidR="00000000" w:rsidRDefault="000A342C">
      <w:pPr>
        <w:spacing w:line="500" w:lineRule="atLeast"/>
        <w:ind w:firstLine="600"/>
        <w:divId w:val="1004359562"/>
        <w:rPr>
          <w:rFonts w:hint="eastAsia"/>
          <w:sz w:val="30"/>
          <w:szCs w:val="30"/>
        </w:rPr>
      </w:pPr>
      <w:r>
        <w:rPr>
          <w:rFonts w:hint="eastAsia"/>
          <w:sz w:val="30"/>
          <w:szCs w:val="30"/>
        </w:rPr>
        <w:t>委托诉讼代理人：孙兴斌，男，</w:t>
      </w:r>
      <w:r>
        <w:rPr>
          <w:rFonts w:hint="eastAsia"/>
          <w:sz w:val="30"/>
          <w:szCs w:val="30"/>
        </w:rPr>
        <w:t>1935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日出生，汉族，住江苏省连云港市。</w:t>
      </w:r>
    </w:p>
    <w:p w:rsidR="00000000" w:rsidRDefault="000A342C">
      <w:pPr>
        <w:spacing w:line="500" w:lineRule="atLeast"/>
        <w:ind w:firstLine="600"/>
        <w:divId w:val="2028288712"/>
        <w:rPr>
          <w:rFonts w:hint="eastAsia"/>
          <w:sz w:val="30"/>
          <w:szCs w:val="30"/>
        </w:rPr>
      </w:pPr>
      <w:r>
        <w:rPr>
          <w:rFonts w:hint="eastAsia"/>
          <w:sz w:val="30"/>
          <w:szCs w:val="30"/>
        </w:rPr>
        <w:t>被申请人（一审被告、二审被上诉人）：连云港海通快速公交有限公司，住所地江苏省连云港市。</w:t>
      </w:r>
    </w:p>
    <w:p w:rsidR="00000000" w:rsidRDefault="000A342C">
      <w:pPr>
        <w:spacing w:line="500" w:lineRule="atLeast"/>
        <w:ind w:firstLine="600"/>
        <w:divId w:val="518129750"/>
        <w:rPr>
          <w:rFonts w:hint="eastAsia"/>
          <w:sz w:val="30"/>
          <w:szCs w:val="30"/>
        </w:rPr>
      </w:pPr>
      <w:r>
        <w:rPr>
          <w:rFonts w:hint="eastAsia"/>
          <w:sz w:val="30"/>
          <w:szCs w:val="30"/>
        </w:rPr>
        <w:t>法定代表人：朱华丽，该公司经理。</w:t>
      </w:r>
    </w:p>
    <w:p w:rsidR="00000000" w:rsidRDefault="000A342C">
      <w:pPr>
        <w:spacing w:line="500" w:lineRule="atLeast"/>
        <w:ind w:firstLine="600"/>
        <w:divId w:val="1120144862"/>
        <w:rPr>
          <w:rFonts w:hint="eastAsia"/>
          <w:sz w:val="30"/>
          <w:szCs w:val="30"/>
        </w:rPr>
      </w:pPr>
      <w:r>
        <w:rPr>
          <w:rFonts w:hint="eastAsia"/>
          <w:sz w:val="30"/>
          <w:szCs w:val="30"/>
        </w:rPr>
        <w:t>委托诉讼代理人：范斌，江苏尚扬律师事务所律师。</w:t>
      </w:r>
    </w:p>
    <w:p w:rsidR="00000000" w:rsidRDefault="000A342C">
      <w:pPr>
        <w:spacing w:line="500" w:lineRule="atLeast"/>
        <w:ind w:firstLine="600"/>
        <w:divId w:val="2007048620"/>
        <w:rPr>
          <w:rFonts w:hint="eastAsia"/>
          <w:sz w:val="30"/>
          <w:szCs w:val="30"/>
        </w:rPr>
      </w:pPr>
      <w:r>
        <w:rPr>
          <w:rFonts w:hint="eastAsia"/>
          <w:sz w:val="30"/>
          <w:szCs w:val="30"/>
        </w:rPr>
        <w:t>委托诉讼代理人：李美娇，江苏尚扬律师事务所律师。</w:t>
      </w:r>
    </w:p>
    <w:p w:rsidR="00000000" w:rsidRDefault="000A342C">
      <w:pPr>
        <w:spacing w:line="500" w:lineRule="atLeast"/>
        <w:ind w:firstLine="600"/>
        <w:divId w:val="1231191959"/>
        <w:rPr>
          <w:rFonts w:hint="eastAsia"/>
          <w:sz w:val="30"/>
          <w:szCs w:val="30"/>
        </w:rPr>
      </w:pPr>
      <w:r>
        <w:rPr>
          <w:rFonts w:hint="eastAsia"/>
          <w:sz w:val="30"/>
          <w:szCs w:val="30"/>
        </w:rPr>
        <w:t>被申请人（一审被告、二审被上诉人）：中国太平洋财产保险股份有限公司连云港中心支公司，住所地江苏省连云港市。</w:t>
      </w:r>
    </w:p>
    <w:p w:rsidR="00000000" w:rsidRDefault="000A342C">
      <w:pPr>
        <w:spacing w:line="500" w:lineRule="atLeast"/>
        <w:ind w:firstLine="600"/>
        <w:divId w:val="2056004738"/>
        <w:rPr>
          <w:rFonts w:hint="eastAsia"/>
          <w:sz w:val="30"/>
          <w:szCs w:val="30"/>
        </w:rPr>
      </w:pPr>
      <w:r>
        <w:rPr>
          <w:rFonts w:hint="eastAsia"/>
          <w:sz w:val="30"/>
          <w:szCs w:val="30"/>
        </w:rPr>
        <w:t>法定代表人：陆华，该公司总经理。</w:t>
      </w:r>
    </w:p>
    <w:p w:rsidR="00000000" w:rsidRDefault="000A342C">
      <w:pPr>
        <w:spacing w:line="500" w:lineRule="atLeast"/>
        <w:ind w:firstLine="600"/>
        <w:divId w:val="383675375"/>
        <w:rPr>
          <w:rFonts w:hint="eastAsia"/>
          <w:sz w:val="30"/>
          <w:szCs w:val="30"/>
        </w:rPr>
      </w:pPr>
      <w:r>
        <w:rPr>
          <w:rFonts w:hint="eastAsia"/>
          <w:sz w:val="30"/>
          <w:szCs w:val="30"/>
        </w:rPr>
        <w:t>委托诉讼代理人：倪彪，北京观韬中茂（南京）律师事务所律师。</w:t>
      </w:r>
    </w:p>
    <w:p w:rsidR="00000000" w:rsidRDefault="000A342C">
      <w:pPr>
        <w:spacing w:line="500" w:lineRule="atLeast"/>
        <w:ind w:firstLine="600"/>
        <w:divId w:val="1380473462"/>
        <w:rPr>
          <w:rFonts w:hint="eastAsia"/>
          <w:sz w:val="30"/>
          <w:szCs w:val="30"/>
        </w:rPr>
      </w:pPr>
      <w:r>
        <w:rPr>
          <w:rFonts w:hint="eastAsia"/>
          <w:sz w:val="30"/>
          <w:szCs w:val="30"/>
        </w:rPr>
        <w:t>再审申请人孙小琴因与被申请人连云港海通快速公交有限公司（以下简称海通公交公司）、中国太平洋财产保险股份有限公司连云港中心支公司（以下简称太平洋保险公司）公路旅客运输合同纠纷一案，不服连云港市海州区人民法院（</w:t>
      </w:r>
      <w:r>
        <w:rPr>
          <w:rFonts w:hint="eastAsia"/>
          <w:sz w:val="30"/>
          <w:szCs w:val="30"/>
        </w:rPr>
        <w:t>2020</w:t>
      </w:r>
      <w:r>
        <w:rPr>
          <w:rFonts w:hint="eastAsia"/>
          <w:sz w:val="30"/>
          <w:szCs w:val="30"/>
        </w:rPr>
        <w:t>）苏</w:t>
      </w:r>
      <w:r>
        <w:rPr>
          <w:rFonts w:hint="eastAsia"/>
          <w:sz w:val="30"/>
          <w:szCs w:val="30"/>
        </w:rPr>
        <w:t>0706</w:t>
      </w:r>
      <w:r>
        <w:rPr>
          <w:rFonts w:hint="eastAsia"/>
          <w:sz w:val="30"/>
          <w:szCs w:val="30"/>
        </w:rPr>
        <w:t>民初</w:t>
      </w:r>
      <w:r>
        <w:rPr>
          <w:rFonts w:hint="eastAsia"/>
          <w:sz w:val="30"/>
          <w:szCs w:val="30"/>
        </w:rPr>
        <w:t>6884</w:t>
      </w:r>
      <w:r>
        <w:rPr>
          <w:rFonts w:hint="eastAsia"/>
          <w:sz w:val="30"/>
          <w:szCs w:val="30"/>
        </w:rPr>
        <w:t>号民事判决及本院（</w:t>
      </w:r>
      <w:r>
        <w:rPr>
          <w:rFonts w:hint="eastAsia"/>
          <w:sz w:val="30"/>
          <w:szCs w:val="30"/>
        </w:rPr>
        <w:t>2021</w:t>
      </w:r>
      <w:r>
        <w:rPr>
          <w:rFonts w:hint="eastAsia"/>
          <w:sz w:val="30"/>
          <w:szCs w:val="30"/>
        </w:rPr>
        <w:t>）苏</w:t>
      </w:r>
      <w:r>
        <w:rPr>
          <w:rFonts w:hint="eastAsia"/>
          <w:sz w:val="30"/>
          <w:szCs w:val="30"/>
        </w:rPr>
        <w:t>07</w:t>
      </w:r>
      <w:r>
        <w:rPr>
          <w:rFonts w:hint="eastAsia"/>
          <w:sz w:val="30"/>
          <w:szCs w:val="30"/>
        </w:rPr>
        <w:t>民终</w:t>
      </w:r>
      <w:r>
        <w:rPr>
          <w:rFonts w:hint="eastAsia"/>
          <w:sz w:val="30"/>
          <w:szCs w:val="30"/>
        </w:rPr>
        <w:t>3107</w:t>
      </w:r>
      <w:r>
        <w:rPr>
          <w:rFonts w:hint="eastAsia"/>
          <w:sz w:val="30"/>
          <w:szCs w:val="30"/>
        </w:rPr>
        <w:t>号民事判决，向本院申请再审</w:t>
      </w:r>
      <w:r>
        <w:rPr>
          <w:rFonts w:hint="eastAsia"/>
          <w:sz w:val="30"/>
          <w:szCs w:val="30"/>
        </w:rPr>
        <w:t>。本院依法另行组成合议庭进行了审查，现已审查终结。</w:t>
      </w:r>
    </w:p>
    <w:p w:rsidR="00000000" w:rsidRDefault="000A342C">
      <w:pPr>
        <w:spacing w:line="500" w:lineRule="atLeast"/>
        <w:ind w:firstLine="600"/>
        <w:divId w:val="369110009"/>
        <w:rPr>
          <w:rFonts w:hint="eastAsia"/>
          <w:sz w:val="30"/>
          <w:szCs w:val="30"/>
        </w:rPr>
      </w:pPr>
      <w:r>
        <w:rPr>
          <w:rFonts w:hint="eastAsia"/>
          <w:sz w:val="30"/>
          <w:szCs w:val="30"/>
        </w:rPr>
        <w:t>孙小琴申请再审称，请求：依法撤销一、二审判决。事实与理由主要为：一、二审法院认定事实错误。一、关于一审民</w:t>
      </w:r>
      <w:r>
        <w:rPr>
          <w:rFonts w:hint="eastAsia"/>
          <w:sz w:val="30"/>
          <w:szCs w:val="30"/>
        </w:rPr>
        <w:lastRenderedPageBreak/>
        <w:t>事判决书的问题。</w:t>
      </w:r>
      <w:r>
        <w:rPr>
          <w:rFonts w:hint="eastAsia"/>
          <w:sz w:val="30"/>
          <w:szCs w:val="30"/>
        </w:rPr>
        <w:t>1.</w:t>
      </w:r>
      <w:r>
        <w:rPr>
          <w:rFonts w:hint="eastAsia"/>
          <w:sz w:val="30"/>
          <w:szCs w:val="30"/>
        </w:rPr>
        <w:t>孙兴斌在庭审中说过孙兴斌的公司早就转型升级了，公司名称改成连云港市碧蓝心理咨询有限公司。</w:t>
      </w:r>
      <w:r>
        <w:rPr>
          <w:rFonts w:hint="eastAsia"/>
          <w:sz w:val="30"/>
          <w:szCs w:val="30"/>
        </w:rPr>
        <w:t>2.</w:t>
      </w:r>
      <w:r>
        <w:rPr>
          <w:rFonts w:hint="eastAsia"/>
          <w:sz w:val="30"/>
          <w:szCs w:val="30"/>
        </w:rPr>
        <w:t>关于视频。海通公司提供光盘显示看不见脚着地，看不见脸，只看见绸子样的红外套。孙小琴从小到</w:t>
      </w:r>
      <w:r>
        <w:rPr>
          <w:rFonts w:hint="eastAsia"/>
          <w:sz w:val="30"/>
          <w:szCs w:val="30"/>
        </w:rPr>
        <w:t>50</w:t>
      </w:r>
      <w:r>
        <w:rPr>
          <w:rFonts w:hint="eastAsia"/>
          <w:sz w:val="30"/>
          <w:szCs w:val="30"/>
        </w:rPr>
        <w:t>多岁，从未穿过红色外套，所以视频是海通公交公司伪造的假证据。</w:t>
      </w:r>
      <w:r>
        <w:rPr>
          <w:rFonts w:hint="eastAsia"/>
          <w:sz w:val="30"/>
          <w:szCs w:val="30"/>
        </w:rPr>
        <w:t>3.</w:t>
      </w:r>
      <w:r>
        <w:rPr>
          <w:rFonts w:hint="eastAsia"/>
          <w:sz w:val="30"/>
          <w:szCs w:val="30"/>
        </w:rPr>
        <w:t>关于应激性精神障碍。孙兴斌经几番周折拿到了连云港市医学会的鉴定书，明确地说明了“器质性精</w:t>
      </w:r>
      <w:r>
        <w:rPr>
          <w:rFonts w:hint="eastAsia"/>
          <w:sz w:val="30"/>
          <w:szCs w:val="30"/>
        </w:rPr>
        <w:t>神障碍”的诊断依据不足，应考虑为“应激性精神障碍”，海通公交公司应当承担赔偿责任。</w:t>
      </w:r>
      <w:r>
        <w:rPr>
          <w:rFonts w:hint="eastAsia"/>
          <w:sz w:val="30"/>
          <w:szCs w:val="30"/>
        </w:rPr>
        <w:t>4.</w:t>
      </w:r>
      <w:r>
        <w:rPr>
          <w:rFonts w:hint="eastAsia"/>
          <w:sz w:val="30"/>
          <w:szCs w:val="30"/>
        </w:rPr>
        <w:t>连云港市第二人民医院出院证明书中的医嘱建议精神科继续治疗，至于心理治疗方面的医疗费收款凭证确实没有，其原因如下：孙小琴住院时曾八次请求二院心理科医生接手治疗，但终因被申请人钱不到位而遭拒。孙小琴回家后，孙兴斌将办公室改成病房，保险公司的小车来孙兴斌家了解情况时，孙兴斌说家庭困难情况要求先付部分治疗费，他说公司有制度，一次性了结，如果先付了，后续的费用就不管了。这都是事实，用这样的事实而导致的没有收款凭证来判定孙小琴主张治疗</w:t>
      </w:r>
      <w:r>
        <w:rPr>
          <w:rFonts w:hint="eastAsia"/>
          <w:sz w:val="30"/>
          <w:szCs w:val="30"/>
        </w:rPr>
        <w:t>费用的不合理性是不符合本案事实的。</w:t>
      </w:r>
      <w:r>
        <w:rPr>
          <w:rFonts w:hint="eastAsia"/>
          <w:sz w:val="30"/>
          <w:szCs w:val="30"/>
        </w:rPr>
        <w:t>5.</w:t>
      </w:r>
      <w:r>
        <w:rPr>
          <w:rFonts w:hint="eastAsia"/>
          <w:sz w:val="30"/>
          <w:szCs w:val="30"/>
        </w:rPr>
        <w:t>关于是否需要</w:t>
      </w:r>
      <w:r>
        <w:rPr>
          <w:rFonts w:hint="eastAsia"/>
          <w:sz w:val="30"/>
          <w:szCs w:val="30"/>
        </w:rPr>
        <w:t>8</w:t>
      </w:r>
      <w:r>
        <w:rPr>
          <w:rFonts w:hint="eastAsia"/>
          <w:sz w:val="30"/>
          <w:szCs w:val="30"/>
        </w:rPr>
        <w:t>年的治疗时间。孙兴斌经过多次调查学习、反复考虑，从论理、许多医生的普通共识、实践事实等三方面预定</w:t>
      </w:r>
      <w:r>
        <w:rPr>
          <w:rFonts w:hint="eastAsia"/>
          <w:sz w:val="30"/>
          <w:szCs w:val="30"/>
        </w:rPr>
        <w:t>8</w:t>
      </w:r>
      <w:r>
        <w:rPr>
          <w:rFonts w:hint="eastAsia"/>
          <w:sz w:val="30"/>
          <w:szCs w:val="30"/>
        </w:rPr>
        <w:t>年的治疗时间是有合理性和必然性的。</w:t>
      </w:r>
      <w:r>
        <w:rPr>
          <w:rFonts w:hint="eastAsia"/>
          <w:sz w:val="30"/>
          <w:szCs w:val="30"/>
        </w:rPr>
        <w:t>6.</w:t>
      </w:r>
      <w:r>
        <w:rPr>
          <w:rFonts w:hint="eastAsia"/>
          <w:sz w:val="30"/>
          <w:szCs w:val="30"/>
        </w:rPr>
        <w:t>关于治疗费用的确定。现在我国实行的是市场经济，各医院（如二院）现在执行的心理治疗价格是</w:t>
      </w:r>
      <w:r>
        <w:rPr>
          <w:rFonts w:hint="eastAsia"/>
          <w:sz w:val="30"/>
          <w:szCs w:val="30"/>
        </w:rPr>
        <w:t>720</w:t>
      </w:r>
      <w:r>
        <w:rPr>
          <w:rFonts w:hint="eastAsia"/>
          <w:sz w:val="30"/>
          <w:szCs w:val="30"/>
        </w:rPr>
        <w:t>元</w:t>
      </w:r>
      <w:r>
        <w:rPr>
          <w:rFonts w:hint="eastAsia"/>
          <w:sz w:val="30"/>
          <w:szCs w:val="30"/>
        </w:rPr>
        <w:t>/50</w:t>
      </w:r>
      <w:r>
        <w:rPr>
          <w:rFonts w:hint="eastAsia"/>
          <w:sz w:val="30"/>
          <w:szCs w:val="30"/>
        </w:rPr>
        <w:t>分钟，各民营机构（如心安草）执行的心理治疗价格是</w:t>
      </w:r>
      <w:r>
        <w:rPr>
          <w:rFonts w:hint="eastAsia"/>
          <w:sz w:val="30"/>
          <w:szCs w:val="30"/>
        </w:rPr>
        <w:t>820</w:t>
      </w:r>
      <w:r>
        <w:rPr>
          <w:rFonts w:hint="eastAsia"/>
          <w:sz w:val="30"/>
          <w:szCs w:val="30"/>
        </w:rPr>
        <w:t>元</w:t>
      </w:r>
      <w:r>
        <w:rPr>
          <w:rFonts w:hint="eastAsia"/>
          <w:sz w:val="30"/>
          <w:szCs w:val="30"/>
        </w:rPr>
        <w:t>/</w:t>
      </w:r>
      <w:r>
        <w:rPr>
          <w:rFonts w:hint="eastAsia"/>
          <w:sz w:val="30"/>
          <w:szCs w:val="30"/>
        </w:rPr>
        <w:t>小时，都是市场经济的体现。在这些不同的价格标准中，孙兴斌采用其公司在网上公布的价格每小时</w:t>
      </w:r>
      <w:r>
        <w:rPr>
          <w:rFonts w:hint="eastAsia"/>
          <w:sz w:val="30"/>
          <w:szCs w:val="30"/>
        </w:rPr>
        <w:t>500</w:t>
      </w:r>
      <w:r>
        <w:rPr>
          <w:rFonts w:hint="eastAsia"/>
          <w:sz w:val="30"/>
          <w:szCs w:val="30"/>
        </w:rPr>
        <w:t>元，本市最低。综上，孙小琴主张心理治疗费用</w:t>
      </w:r>
      <w:r>
        <w:rPr>
          <w:rFonts w:hint="eastAsia"/>
          <w:sz w:val="30"/>
          <w:szCs w:val="30"/>
        </w:rPr>
        <w:t>139</w:t>
      </w:r>
      <w:r>
        <w:rPr>
          <w:rFonts w:hint="eastAsia"/>
          <w:sz w:val="30"/>
          <w:szCs w:val="30"/>
        </w:rPr>
        <w:t>万元的计算足以证明其合理</w:t>
      </w:r>
      <w:r>
        <w:rPr>
          <w:rFonts w:hint="eastAsia"/>
          <w:sz w:val="30"/>
          <w:szCs w:val="30"/>
        </w:rPr>
        <w:t>性和必然性。二、关于二审民事判决书的问题。</w:t>
      </w:r>
      <w:r>
        <w:rPr>
          <w:rFonts w:hint="eastAsia"/>
          <w:sz w:val="30"/>
          <w:szCs w:val="30"/>
        </w:rPr>
        <w:t>1.</w:t>
      </w:r>
      <w:r>
        <w:rPr>
          <w:rFonts w:hint="eastAsia"/>
          <w:sz w:val="30"/>
          <w:szCs w:val="30"/>
        </w:rPr>
        <w:t>在二审法庭上，一审判决依据被一一驳倒，并得到二审法官的认</w:t>
      </w:r>
      <w:r>
        <w:rPr>
          <w:rFonts w:hint="eastAsia"/>
          <w:sz w:val="30"/>
          <w:szCs w:val="30"/>
        </w:rPr>
        <w:lastRenderedPageBreak/>
        <w:t>可。当二审法官提出要孙兴斌再做鉴定时，被孙兴斌拒绝了。随后孙兴斌说了连云港医学会的医疗事故技术鉴定书的正确性，没有任何人提出不同意见，并得到二审法官的认可（见庭审记录）。可二审判决书第</w:t>
      </w:r>
      <w:r>
        <w:rPr>
          <w:rFonts w:hint="eastAsia"/>
          <w:sz w:val="30"/>
          <w:szCs w:val="30"/>
        </w:rPr>
        <w:t>11</w:t>
      </w:r>
      <w:r>
        <w:rPr>
          <w:rFonts w:hint="eastAsia"/>
          <w:sz w:val="30"/>
          <w:szCs w:val="30"/>
        </w:rPr>
        <w:t>页第</w:t>
      </w:r>
      <w:r>
        <w:rPr>
          <w:rFonts w:hint="eastAsia"/>
          <w:sz w:val="30"/>
          <w:szCs w:val="30"/>
        </w:rPr>
        <w:t>5-6</w:t>
      </w:r>
      <w:r>
        <w:rPr>
          <w:rFonts w:hint="eastAsia"/>
          <w:sz w:val="30"/>
          <w:szCs w:val="30"/>
        </w:rPr>
        <w:t>行“一审判决查明的事实属实，本院依法予以确认”，这与公开透明的庭审情况相反，实属暗箱操作。</w:t>
      </w:r>
      <w:r>
        <w:rPr>
          <w:rFonts w:hint="eastAsia"/>
          <w:sz w:val="30"/>
          <w:szCs w:val="30"/>
        </w:rPr>
        <w:t>2.</w:t>
      </w:r>
      <w:r>
        <w:rPr>
          <w:rFonts w:hint="eastAsia"/>
          <w:sz w:val="30"/>
          <w:szCs w:val="30"/>
        </w:rPr>
        <w:t>连云港市医学会的医疗事故技术鉴定书第八项分析意见第</w:t>
      </w:r>
      <w:r>
        <w:rPr>
          <w:rFonts w:hint="eastAsia"/>
          <w:sz w:val="30"/>
          <w:szCs w:val="30"/>
        </w:rPr>
        <w:t>3</w:t>
      </w:r>
      <w:r>
        <w:rPr>
          <w:rFonts w:hint="eastAsia"/>
          <w:sz w:val="30"/>
          <w:szCs w:val="30"/>
        </w:rPr>
        <w:t>、</w:t>
      </w:r>
      <w:r>
        <w:rPr>
          <w:rFonts w:hint="eastAsia"/>
          <w:sz w:val="30"/>
          <w:szCs w:val="30"/>
        </w:rPr>
        <w:t>4</w:t>
      </w:r>
      <w:r>
        <w:rPr>
          <w:rFonts w:hint="eastAsia"/>
          <w:sz w:val="30"/>
          <w:szCs w:val="30"/>
        </w:rPr>
        <w:t>条说器质性精神障碍的诊断依据不足被否定；依据病史，患者精神症状</w:t>
      </w:r>
      <w:r>
        <w:rPr>
          <w:rFonts w:hint="eastAsia"/>
          <w:sz w:val="30"/>
          <w:szCs w:val="30"/>
        </w:rPr>
        <w:t>的出现有明确的应激源（本次创伤），伤后出现情绪及行为的异常，症状的严重程度随时间逐渐缓解，故应考虑患者为应激性精神障碍。这就说明本次创伤是因，应激性精神障碍是果，两者之间构成了明确的因果关系。至于原因力度的大小，连云港市医学会的医疗事故技术鉴定书第八项分析意见第</w:t>
      </w:r>
      <w:r>
        <w:rPr>
          <w:rFonts w:hint="eastAsia"/>
          <w:sz w:val="30"/>
          <w:szCs w:val="30"/>
        </w:rPr>
        <w:t>4</w:t>
      </w:r>
      <w:r>
        <w:rPr>
          <w:rFonts w:hint="eastAsia"/>
          <w:sz w:val="30"/>
          <w:szCs w:val="30"/>
        </w:rPr>
        <w:t>条没说还有什么其他应激原因或创伤，所以本次创伤就是唯一的原因。这就是说肇事者应负全部赔偿责任。通过以上叙述，不难看出连云港市医学会的医疗事故技术鉴定书通篇每一处都是在围绕本次事故与孙小琴精神障碍之间的因果关系及原因力度的大小的鉴定。而二审判决书第</w:t>
      </w:r>
      <w:r>
        <w:rPr>
          <w:rFonts w:hint="eastAsia"/>
          <w:sz w:val="30"/>
          <w:szCs w:val="30"/>
        </w:rPr>
        <w:t>1</w:t>
      </w:r>
      <w:r>
        <w:rPr>
          <w:rFonts w:hint="eastAsia"/>
          <w:sz w:val="30"/>
          <w:szCs w:val="30"/>
        </w:rPr>
        <w:t>2</w:t>
      </w:r>
      <w:r>
        <w:rPr>
          <w:rFonts w:hint="eastAsia"/>
          <w:sz w:val="30"/>
          <w:szCs w:val="30"/>
        </w:rPr>
        <w:t>页第</w:t>
      </w:r>
      <w:r>
        <w:rPr>
          <w:rFonts w:hint="eastAsia"/>
          <w:sz w:val="30"/>
          <w:szCs w:val="30"/>
        </w:rPr>
        <w:t>1</w:t>
      </w:r>
      <w:r>
        <w:rPr>
          <w:rFonts w:hint="eastAsia"/>
          <w:sz w:val="30"/>
          <w:szCs w:val="30"/>
        </w:rPr>
        <w:t>行认为，医疗事故鉴定意见书并非对本次事故与孙小琴精神障碍之间有无因果关系及原因力大小进行的鉴定，这实在是天大的错话、假话、谎话。因此请求撤销二审判决书。</w:t>
      </w:r>
    </w:p>
    <w:p w:rsidR="00000000" w:rsidRDefault="000A342C">
      <w:pPr>
        <w:spacing w:line="500" w:lineRule="atLeast"/>
        <w:ind w:firstLine="600"/>
        <w:divId w:val="122120199"/>
        <w:rPr>
          <w:rFonts w:hint="eastAsia"/>
          <w:sz w:val="30"/>
          <w:szCs w:val="30"/>
        </w:rPr>
      </w:pPr>
      <w:r>
        <w:rPr>
          <w:rFonts w:hint="eastAsia"/>
          <w:sz w:val="30"/>
          <w:szCs w:val="30"/>
        </w:rPr>
        <w:t>太平洋保险公司答辩称，孙小琴没有新的证据证明案涉的交通事故与孙小琴的精神障碍之间存在因果关系，也没有证据证明其主张的心理治疗费用。一、二审判决认定事实和适用法律正确，请求法院驳回孙小琴的再审申请。</w:t>
      </w:r>
    </w:p>
    <w:p w:rsidR="00000000" w:rsidRDefault="000A342C">
      <w:pPr>
        <w:spacing w:line="500" w:lineRule="atLeast"/>
        <w:ind w:firstLine="600"/>
        <w:divId w:val="1890219681"/>
        <w:rPr>
          <w:rFonts w:hint="eastAsia"/>
          <w:sz w:val="30"/>
          <w:szCs w:val="30"/>
        </w:rPr>
      </w:pPr>
      <w:r>
        <w:rPr>
          <w:rFonts w:hint="eastAsia"/>
          <w:sz w:val="30"/>
          <w:szCs w:val="30"/>
        </w:rPr>
        <w:t>海通公交公司提交意见称，一、二审法院认定事实清楚、适用法律正确，孙小琴申请再审称一、二审判决认识事实错误，但未提供相关证据予以证明。因此，孙小琴的再审申</w:t>
      </w:r>
      <w:r>
        <w:rPr>
          <w:rFonts w:hint="eastAsia"/>
          <w:sz w:val="30"/>
          <w:szCs w:val="30"/>
        </w:rPr>
        <w:t>请不符合《中华人民共和国民事诉讼法》第二百零七条规定的十三种情形，请求法院驳回孙小琴的诉求。</w:t>
      </w:r>
    </w:p>
    <w:p w:rsidR="00000000" w:rsidRDefault="000A342C">
      <w:pPr>
        <w:spacing w:line="500" w:lineRule="atLeast"/>
        <w:ind w:firstLine="600"/>
        <w:divId w:val="797644502"/>
        <w:rPr>
          <w:rFonts w:hint="eastAsia"/>
          <w:sz w:val="30"/>
          <w:szCs w:val="30"/>
        </w:rPr>
      </w:pPr>
      <w:r>
        <w:rPr>
          <w:rFonts w:hint="eastAsia"/>
          <w:sz w:val="30"/>
          <w:szCs w:val="30"/>
        </w:rPr>
        <w:t>本案审查过程中，双方均未提交新的证据。</w:t>
      </w:r>
    </w:p>
    <w:p w:rsidR="00000000" w:rsidRDefault="000A342C">
      <w:pPr>
        <w:spacing w:line="500" w:lineRule="atLeast"/>
        <w:ind w:firstLine="600"/>
        <w:divId w:val="665598448"/>
        <w:rPr>
          <w:rFonts w:hint="eastAsia"/>
          <w:sz w:val="30"/>
          <w:szCs w:val="30"/>
        </w:rPr>
      </w:pPr>
      <w:r>
        <w:rPr>
          <w:rFonts w:hint="eastAsia"/>
          <w:sz w:val="30"/>
          <w:szCs w:val="30"/>
        </w:rPr>
        <w:t>本院经审查认为，根据《最高人民法院关于适</w:t>
      </w:r>
      <w:r>
        <w:rPr>
          <w:rFonts w:hint="eastAsia"/>
          <w:sz w:val="30"/>
          <w:szCs w:val="30"/>
        </w:rPr>
        <w:t>用</w:t>
      </w:r>
      <w:r>
        <w:rPr>
          <w:rFonts w:hint="eastAsia"/>
          <w:sz w:val="30"/>
          <w:szCs w:val="30"/>
        </w:rPr>
        <w:t>的解释》第九十条的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经一审法院释明，孙小琴在原审中基于客运合同关系主张海通公交公司、太平洋保险公司应赔</w:t>
      </w:r>
      <w:r>
        <w:rPr>
          <w:rFonts w:hint="eastAsia"/>
          <w:sz w:val="30"/>
          <w:szCs w:val="30"/>
        </w:rPr>
        <w:t>偿</w:t>
      </w:r>
      <w:r>
        <w:rPr>
          <w:rFonts w:hint="eastAsia"/>
          <w:sz w:val="30"/>
          <w:szCs w:val="30"/>
        </w:rPr>
        <w:t>139</w:t>
      </w:r>
      <w:r>
        <w:rPr>
          <w:rFonts w:hint="eastAsia"/>
          <w:sz w:val="30"/>
          <w:szCs w:val="30"/>
        </w:rPr>
        <w:t>万元的心理治疗费用。对此，孙小琴应当举证证明其需要治疗的精神障碍系本次事故所造成，即孙小琴的精神障碍与本次事故具有因果关系。经查。</w:t>
      </w:r>
    </w:p>
    <w:p w:rsidR="00000000" w:rsidRDefault="000A342C">
      <w:pPr>
        <w:spacing w:line="500" w:lineRule="atLeast"/>
        <w:ind w:firstLine="600"/>
        <w:divId w:val="883297691"/>
        <w:rPr>
          <w:rFonts w:hint="eastAsia"/>
          <w:sz w:val="30"/>
          <w:szCs w:val="30"/>
        </w:rPr>
      </w:pPr>
      <w:r>
        <w:rPr>
          <w:rFonts w:hint="eastAsia"/>
          <w:sz w:val="30"/>
          <w:szCs w:val="30"/>
        </w:rPr>
        <w:t>一审中，孙小琴举证的连云港市医学会出具的《医疗事故技术鉴定书》系对连云港市第二人民医院的诊疗过程是否构成医疗事故的鉴定意见，不是针对本次事故与孙小琴精神障碍之间的因果关系及原因力大小的鉴定意见，且孙小琴在一审中提交的证据亦不足以证明本次事故给孙小琴造成</w:t>
      </w:r>
      <w:r>
        <w:rPr>
          <w:rFonts w:hint="eastAsia"/>
          <w:sz w:val="30"/>
          <w:szCs w:val="30"/>
        </w:rPr>
        <w:t>139</w:t>
      </w:r>
      <w:r>
        <w:rPr>
          <w:rFonts w:hint="eastAsia"/>
          <w:sz w:val="30"/>
          <w:szCs w:val="30"/>
        </w:rPr>
        <w:t>万元心理治疗费用的损失。另经查，经二审法院释明，孙小琴的委托诉讼代理人孙兴斌表示不申请对本次事故与孙小琴的精神障碍</w:t>
      </w:r>
      <w:r>
        <w:rPr>
          <w:rFonts w:hint="eastAsia"/>
          <w:sz w:val="30"/>
          <w:szCs w:val="30"/>
        </w:rPr>
        <w:t>之间的因果关系进行鉴定。故一、二审判决驳回孙小琴主张海通公交公司、太平洋保险公司应赔偿其</w:t>
      </w:r>
      <w:r>
        <w:rPr>
          <w:rFonts w:hint="eastAsia"/>
          <w:sz w:val="30"/>
          <w:szCs w:val="30"/>
        </w:rPr>
        <w:t>139</w:t>
      </w:r>
      <w:r>
        <w:rPr>
          <w:rFonts w:hint="eastAsia"/>
          <w:sz w:val="30"/>
          <w:szCs w:val="30"/>
        </w:rPr>
        <w:t>万元心理治疗费用的诉讼请求</w:t>
      </w:r>
      <w:r>
        <w:rPr>
          <w:rFonts w:hint="eastAsia"/>
          <w:sz w:val="30"/>
          <w:szCs w:val="30"/>
        </w:rPr>
        <w:t>,</w:t>
      </w:r>
      <w:r>
        <w:rPr>
          <w:rFonts w:hint="eastAsia"/>
          <w:sz w:val="30"/>
          <w:szCs w:val="30"/>
        </w:rPr>
        <w:t>并无不当。本案审查中，孙小琴仍未提交充分的证据证明其主张。因此，孙小琴提出的申请再审理由不能成立，本院不予支持。</w:t>
      </w:r>
    </w:p>
    <w:p w:rsidR="00000000" w:rsidRDefault="000A342C">
      <w:pPr>
        <w:spacing w:line="500" w:lineRule="atLeast"/>
        <w:ind w:firstLine="600"/>
        <w:divId w:val="1853446620"/>
        <w:rPr>
          <w:rFonts w:hint="eastAsia"/>
          <w:sz w:val="30"/>
          <w:szCs w:val="30"/>
        </w:rPr>
      </w:pPr>
      <w:r>
        <w:rPr>
          <w:rFonts w:hint="eastAsia"/>
          <w:sz w:val="30"/>
          <w:szCs w:val="30"/>
        </w:rPr>
        <w:t>综上，孙小琴的再审申请不符合《中华人民共和国民事诉讼法》第二百零七条规定的情形。依照《中华人民共和国民事诉讼法》第二百一十一条第一款，《最高人民法院关于适</w:t>
      </w:r>
      <w:r>
        <w:rPr>
          <w:rFonts w:hint="eastAsia"/>
          <w:sz w:val="30"/>
          <w:szCs w:val="30"/>
        </w:rPr>
        <w:t>用</w:t>
      </w:r>
      <w:r>
        <w:rPr>
          <w:rFonts w:hint="eastAsia"/>
          <w:sz w:val="30"/>
          <w:szCs w:val="30"/>
        </w:rPr>
        <w:t>的解释》第三百九十三条第二款的规定，裁定如下：</w:t>
      </w:r>
    </w:p>
    <w:p w:rsidR="00000000" w:rsidRDefault="000A342C">
      <w:pPr>
        <w:spacing w:line="500" w:lineRule="atLeast"/>
        <w:ind w:firstLine="600"/>
        <w:divId w:val="2091613727"/>
        <w:rPr>
          <w:rFonts w:hint="eastAsia"/>
          <w:sz w:val="30"/>
          <w:szCs w:val="30"/>
        </w:rPr>
      </w:pPr>
      <w:r>
        <w:rPr>
          <w:rFonts w:hint="eastAsia"/>
          <w:sz w:val="30"/>
          <w:szCs w:val="30"/>
        </w:rPr>
        <w:t>驳回孙小琴的再审申请。</w:t>
      </w:r>
    </w:p>
    <w:p w:rsidR="00000000" w:rsidRDefault="000A342C">
      <w:pPr>
        <w:spacing w:line="500" w:lineRule="atLeast"/>
        <w:jc w:val="right"/>
        <w:divId w:val="631911891"/>
        <w:rPr>
          <w:rFonts w:hint="eastAsia"/>
          <w:sz w:val="30"/>
          <w:szCs w:val="30"/>
        </w:rPr>
      </w:pPr>
      <w:r>
        <w:rPr>
          <w:rFonts w:hint="eastAsia"/>
          <w:sz w:val="30"/>
          <w:szCs w:val="30"/>
        </w:rPr>
        <w:t>审判长　　罗来成</w:t>
      </w:r>
    </w:p>
    <w:p w:rsidR="00000000" w:rsidRDefault="000A342C">
      <w:pPr>
        <w:spacing w:line="500" w:lineRule="atLeast"/>
        <w:jc w:val="right"/>
        <w:divId w:val="2132240695"/>
        <w:rPr>
          <w:rFonts w:hint="eastAsia"/>
          <w:sz w:val="30"/>
          <w:szCs w:val="30"/>
        </w:rPr>
      </w:pPr>
      <w:r>
        <w:rPr>
          <w:rFonts w:hint="eastAsia"/>
          <w:sz w:val="30"/>
          <w:szCs w:val="30"/>
        </w:rPr>
        <w:t>审判员　　苏　宇</w:t>
      </w:r>
    </w:p>
    <w:p w:rsidR="00000000" w:rsidRDefault="000A342C">
      <w:pPr>
        <w:spacing w:line="500" w:lineRule="atLeast"/>
        <w:jc w:val="right"/>
        <w:divId w:val="217475377"/>
        <w:rPr>
          <w:rFonts w:hint="eastAsia"/>
          <w:sz w:val="30"/>
          <w:szCs w:val="30"/>
        </w:rPr>
      </w:pPr>
      <w:r>
        <w:rPr>
          <w:rFonts w:hint="eastAsia"/>
          <w:sz w:val="30"/>
          <w:szCs w:val="30"/>
        </w:rPr>
        <w:t>审判员　　刘</w:t>
      </w:r>
      <w:r>
        <w:rPr>
          <w:rFonts w:hint="eastAsia"/>
          <w:sz w:val="30"/>
          <w:szCs w:val="30"/>
        </w:rPr>
        <w:t>玉琪</w:t>
      </w:r>
    </w:p>
    <w:p w:rsidR="00000000" w:rsidRDefault="000A342C">
      <w:pPr>
        <w:spacing w:line="500" w:lineRule="atLeast"/>
        <w:jc w:val="right"/>
        <w:divId w:val="512257961"/>
        <w:rPr>
          <w:rFonts w:hint="eastAsia"/>
          <w:sz w:val="30"/>
          <w:szCs w:val="30"/>
        </w:rPr>
      </w:pPr>
      <w:r>
        <w:rPr>
          <w:rFonts w:hint="eastAsia"/>
          <w:sz w:val="30"/>
          <w:szCs w:val="30"/>
        </w:rPr>
        <w:t>二〇二三年三月一日</w:t>
      </w:r>
    </w:p>
    <w:p w:rsidR="00000000" w:rsidRDefault="000A342C">
      <w:pPr>
        <w:spacing w:line="500" w:lineRule="atLeast"/>
        <w:jc w:val="right"/>
        <w:divId w:val="1462728360"/>
        <w:rPr>
          <w:rFonts w:hint="eastAsia"/>
          <w:sz w:val="30"/>
          <w:szCs w:val="30"/>
        </w:rPr>
      </w:pPr>
      <w:r>
        <w:rPr>
          <w:rFonts w:hint="eastAsia"/>
          <w:sz w:val="30"/>
          <w:szCs w:val="30"/>
        </w:rPr>
        <w:t>书记员　　徐　胜</w:t>
      </w:r>
    </w:p>
    <w:p w:rsidR="00000000" w:rsidRDefault="000A342C">
      <w:pPr>
        <w:spacing w:line="500" w:lineRule="atLeast"/>
        <w:ind w:firstLine="600"/>
        <w:divId w:val="1147749156"/>
        <w:rPr>
          <w:rFonts w:hint="eastAsia"/>
          <w:sz w:val="30"/>
          <w:szCs w:val="30"/>
        </w:rPr>
      </w:pPr>
      <w:r>
        <w:rPr>
          <w:rFonts w:hint="eastAsia"/>
          <w:sz w:val="30"/>
          <w:szCs w:val="30"/>
        </w:rPr>
        <w:t>法律条文附录</w:t>
      </w:r>
    </w:p>
    <w:p w:rsidR="00000000" w:rsidRDefault="000A342C">
      <w:pPr>
        <w:spacing w:line="500" w:lineRule="atLeast"/>
        <w:ind w:firstLine="600"/>
        <w:divId w:val="1682585704"/>
        <w:rPr>
          <w:rFonts w:hint="eastAsia"/>
          <w:sz w:val="30"/>
          <w:szCs w:val="30"/>
        </w:rPr>
      </w:pPr>
      <w:r>
        <w:rPr>
          <w:rFonts w:hint="eastAsia"/>
          <w:sz w:val="30"/>
          <w:szCs w:val="30"/>
        </w:rPr>
        <w:t>一、《中华人民共和国民事诉讼法》</w:t>
      </w:r>
    </w:p>
    <w:p w:rsidR="00000000" w:rsidRDefault="000A342C">
      <w:pPr>
        <w:spacing w:line="500" w:lineRule="atLeast"/>
        <w:ind w:firstLine="600"/>
        <w:divId w:val="205337383"/>
        <w:rPr>
          <w:rFonts w:hint="eastAsia"/>
          <w:sz w:val="30"/>
          <w:szCs w:val="30"/>
        </w:rPr>
      </w:pPr>
      <w:r>
        <w:rPr>
          <w:rFonts w:hint="eastAsia"/>
          <w:sz w:val="30"/>
          <w:szCs w:val="30"/>
        </w:rPr>
        <w:t>第二百零七条当事人的申请符合下列情形之一的，人民法院应当再审：</w:t>
      </w:r>
    </w:p>
    <w:p w:rsidR="00000000" w:rsidRDefault="000A342C">
      <w:pPr>
        <w:spacing w:line="500" w:lineRule="atLeast"/>
        <w:ind w:firstLine="600"/>
        <w:divId w:val="1949240730"/>
        <w:rPr>
          <w:rFonts w:hint="eastAsia"/>
          <w:sz w:val="30"/>
          <w:szCs w:val="30"/>
        </w:rPr>
      </w:pPr>
      <w:r>
        <w:rPr>
          <w:rFonts w:hint="eastAsia"/>
          <w:sz w:val="30"/>
          <w:szCs w:val="30"/>
        </w:rPr>
        <w:t>（一）有新的证据，足以推翻原判决、裁定的；</w:t>
      </w:r>
    </w:p>
    <w:p w:rsidR="00000000" w:rsidRDefault="000A342C">
      <w:pPr>
        <w:spacing w:line="500" w:lineRule="atLeast"/>
        <w:ind w:firstLine="600"/>
        <w:divId w:val="1335957852"/>
        <w:rPr>
          <w:rFonts w:hint="eastAsia"/>
          <w:sz w:val="30"/>
          <w:szCs w:val="30"/>
        </w:rPr>
      </w:pPr>
      <w:r>
        <w:rPr>
          <w:rFonts w:hint="eastAsia"/>
          <w:sz w:val="30"/>
          <w:szCs w:val="30"/>
        </w:rPr>
        <w:t>（二）原判决、裁定认定的基本事实缺乏证据证明的；</w:t>
      </w:r>
    </w:p>
    <w:p w:rsidR="00000000" w:rsidRDefault="000A342C">
      <w:pPr>
        <w:spacing w:line="500" w:lineRule="atLeast"/>
        <w:ind w:firstLine="600"/>
        <w:divId w:val="16080178"/>
        <w:rPr>
          <w:rFonts w:hint="eastAsia"/>
          <w:sz w:val="30"/>
          <w:szCs w:val="30"/>
        </w:rPr>
      </w:pPr>
      <w:r>
        <w:rPr>
          <w:rFonts w:hint="eastAsia"/>
          <w:sz w:val="30"/>
          <w:szCs w:val="30"/>
        </w:rPr>
        <w:t>（三）原判决、裁定认定事实的主要证据是伪造的；</w:t>
      </w:r>
    </w:p>
    <w:p w:rsidR="00000000" w:rsidRDefault="000A342C">
      <w:pPr>
        <w:spacing w:line="500" w:lineRule="atLeast"/>
        <w:ind w:firstLine="600"/>
        <w:divId w:val="2036804560"/>
        <w:rPr>
          <w:rFonts w:hint="eastAsia"/>
          <w:sz w:val="30"/>
          <w:szCs w:val="30"/>
        </w:rPr>
      </w:pPr>
      <w:r>
        <w:rPr>
          <w:rFonts w:hint="eastAsia"/>
          <w:sz w:val="30"/>
          <w:szCs w:val="30"/>
        </w:rPr>
        <w:t>（四）原判决、裁定认定事实的主要证据未经质证的；</w:t>
      </w:r>
    </w:p>
    <w:p w:rsidR="00000000" w:rsidRDefault="000A342C">
      <w:pPr>
        <w:spacing w:line="500" w:lineRule="atLeast"/>
        <w:ind w:firstLine="600"/>
        <w:divId w:val="1321497210"/>
        <w:rPr>
          <w:rFonts w:hint="eastAsia"/>
          <w:sz w:val="30"/>
          <w:szCs w:val="30"/>
        </w:rPr>
      </w:pPr>
      <w:r>
        <w:rPr>
          <w:rFonts w:hint="eastAsia"/>
          <w:sz w:val="30"/>
          <w:szCs w:val="30"/>
        </w:rPr>
        <w:t>（五）对审理案件需要的主要证据，当事人因客观原因不能自行收集，书面申请人民法院调查收集，人民法院未调查收集的；</w:t>
      </w:r>
    </w:p>
    <w:p w:rsidR="00000000" w:rsidRDefault="000A342C">
      <w:pPr>
        <w:spacing w:line="500" w:lineRule="atLeast"/>
        <w:ind w:firstLine="600"/>
        <w:divId w:val="1729062792"/>
        <w:rPr>
          <w:rFonts w:hint="eastAsia"/>
          <w:sz w:val="30"/>
          <w:szCs w:val="30"/>
        </w:rPr>
      </w:pPr>
      <w:r>
        <w:rPr>
          <w:rFonts w:hint="eastAsia"/>
          <w:sz w:val="30"/>
          <w:szCs w:val="30"/>
        </w:rPr>
        <w:t>（六）原判决、裁定适用法律确有错误的；</w:t>
      </w:r>
    </w:p>
    <w:p w:rsidR="00000000" w:rsidRDefault="000A342C">
      <w:pPr>
        <w:spacing w:line="500" w:lineRule="atLeast"/>
        <w:ind w:firstLine="600"/>
        <w:divId w:val="1695036101"/>
        <w:rPr>
          <w:rFonts w:hint="eastAsia"/>
          <w:sz w:val="30"/>
          <w:szCs w:val="30"/>
        </w:rPr>
      </w:pPr>
      <w:r>
        <w:rPr>
          <w:rFonts w:hint="eastAsia"/>
          <w:sz w:val="30"/>
          <w:szCs w:val="30"/>
        </w:rPr>
        <w:t>（七）审判组织的组成不合法或者依法应当回避的审判人员没有回避的；</w:t>
      </w:r>
    </w:p>
    <w:p w:rsidR="00000000" w:rsidRDefault="000A342C">
      <w:pPr>
        <w:spacing w:line="500" w:lineRule="atLeast"/>
        <w:ind w:firstLine="600"/>
        <w:divId w:val="1412653929"/>
        <w:rPr>
          <w:rFonts w:hint="eastAsia"/>
          <w:sz w:val="30"/>
          <w:szCs w:val="30"/>
        </w:rPr>
      </w:pPr>
      <w:r>
        <w:rPr>
          <w:rFonts w:hint="eastAsia"/>
          <w:sz w:val="30"/>
          <w:szCs w:val="30"/>
        </w:rPr>
        <w:t>（八）无诉讼行为能力人未经法定代理人代为诉讼或者应当参加诉讼的当事人，因不能归责于本人或者其诉讼代理人的事由，未参加诉讼的；</w:t>
      </w:r>
    </w:p>
    <w:p w:rsidR="00000000" w:rsidRDefault="000A342C">
      <w:pPr>
        <w:spacing w:line="500" w:lineRule="atLeast"/>
        <w:ind w:firstLine="600"/>
        <w:divId w:val="1433625591"/>
        <w:rPr>
          <w:rFonts w:hint="eastAsia"/>
          <w:sz w:val="30"/>
          <w:szCs w:val="30"/>
        </w:rPr>
      </w:pPr>
      <w:r>
        <w:rPr>
          <w:rFonts w:hint="eastAsia"/>
          <w:sz w:val="30"/>
          <w:szCs w:val="30"/>
        </w:rPr>
        <w:t>（九）违反法律规定，剥夺当事人辩论权利的；</w:t>
      </w:r>
    </w:p>
    <w:p w:rsidR="00000000" w:rsidRDefault="000A342C">
      <w:pPr>
        <w:spacing w:line="500" w:lineRule="atLeast"/>
        <w:ind w:firstLine="600"/>
        <w:divId w:val="416168392"/>
        <w:rPr>
          <w:rFonts w:hint="eastAsia"/>
          <w:sz w:val="30"/>
          <w:szCs w:val="30"/>
        </w:rPr>
      </w:pPr>
      <w:r>
        <w:rPr>
          <w:rFonts w:hint="eastAsia"/>
          <w:sz w:val="30"/>
          <w:szCs w:val="30"/>
        </w:rPr>
        <w:t>（十）未经传票传唤，缺席判决的；</w:t>
      </w:r>
    </w:p>
    <w:p w:rsidR="00000000" w:rsidRDefault="000A342C">
      <w:pPr>
        <w:spacing w:line="500" w:lineRule="atLeast"/>
        <w:ind w:firstLine="600"/>
        <w:divId w:val="1034623190"/>
        <w:rPr>
          <w:rFonts w:hint="eastAsia"/>
          <w:sz w:val="30"/>
          <w:szCs w:val="30"/>
        </w:rPr>
      </w:pPr>
      <w:r>
        <w:rPr>
          <w:rFonts w:hint="eastAsia"/>
          <w:sz w:val="30"/>
          <w:szCs w:val="30"/>
        </w:rPr>
        <w:t>（十一）原判决、裁定遗漏或者超出诉讼请求的；</w:t>
      </w:r>
    </w:p>
    <w:p w:rsidR="00000000" w:rsidRDefault="000A342C">
      <w:pPr>
        <w:spacing w:line="500" w:lineRule="atLeast"/>
        <w:ind w:firstLine="600"/>
        <w:divId w:val="1711102471"/>
        <w:rPr>
          <w:rFonts w:hint="eastAsia"/>
          <w:sz w:val="30"/>
          <w:szCs w:val="30"/>
        </w:rPr>
      </w:pPr>
      <w:r>
        <w:rPr>
          <w:rFonts w:hint="eastAsia"/>
          <w:sz w:val="30"/>
          <w:szCs w:val="30"/>
        </w:rPr>
        <w:t>（十二）据以作出原判决、裁定的法律文书被撤销或者变更的；</w:t>
      </w:r>
    </w:p>
    <w:p w:rsidR="00000000" w:rsidRDefault="000A342C">
      <w:pPr>
        <w:spacing w:line="500" w:lineRule="atLeast"/>
        <w:ind w:firstLine="600"/>
        <w:divId w:val="1316911382"/>
        <w:rPr>
          <w:rFonts w:hint="eastAsia"/>
          <w:sz w:val="30"/>
          <w:szCs w:val="30"/>
        </w:rPr>
      </w:pPr>
      <w:r>
        <w:rPr>
          <w:rFonts w:hint="eastAsia"/>
          <w:sz w:val="30"/>
          <w:szCs w:val="30"/>
        </w:rPr>
        <w:t>（十三）审判人员审理该案件时有贪污受贿，徇私舞弊，枉法裁判行为的。</w:t>
      </w:r>
    </w:p>
    <w:p w:rsidR="00000000" w:rsidRDefault="000A342C">
      <w:pPr>
        <w:spacing w:line="500" w:lineRule="atLeast"/>
        <w:ind w:firstLine="600"/>
        <w:divId w:val="2055814254"/>
        <w:rPr>
          <w:rFonts w:hint="eastAsia"/>
          <w:sz w:val="30"/>
          <w:szCs w:val="30"/>
        </w:rPr>
      </w:pPr>
      <w:r>
        <w:rPr>
          <w:rFonts w:hint="eastAsia"/>
          <w:sz w:val="30"/>
          <w:szCs w:val="30"/>
        </w:rPr>
        <w:t>第二百一十一条第一款人民法院应当自收到再审申请书之日起三个月内审查，符</w:t>
      </w:r>
      <w:r>
        <w:rPr>
          <w:rFonts w:hint="eastAsia"/>
          <w:sz w:val="30"/>
          <w:szCs w:val="30"/>
        </w:rPr>
        <w:t>合本法规定的，裁定再审；不符合本法规定的，裁定驳回申请。有特殊情况需要延长的，由本院院长批准。</w:t>
      </w:r>
    </w:p>
    <w:p w:rsidR="00000000" w:rsidRDefault="000A342C">
      <w:pPr>
        <w:spacing w:line="500" w:lineRule="atLeast"/>
        <w:ind w:firstLine="600"/>
        <w:divId w:val="1433739867"/>
        <w:rPr>
          <w:rFonts w:hint="eastAsia"/>
          <w:sz w:val="30"/>
          <w:szCs w:val="30"/>
        </w:rPr>
      </w:pPr>
      <w:r>
        <w:rPr>
          <w:rFonts w:hint="eastAsia"/>
          <w:sz w:val="30"/>
          <w:szCs w:val="30"/>
        </w:rPr>
        <w:t>二、《最高人民法院关于适用〈中华人民共和国民事诉讼法〉的解释》</w:t>
      </w:r>
    </w:p>
    <w:p w:rsidR="00000000" w:rsidRDefault="000A342C">
      <w:pPr>
        <w:spacing w:line="500" w:lineRule="atLeast"/>
        <w:ind w:firstLine="600"/>
        <w:divId w:val="67193221"/>
        <w:rPr>
          <w:rFonts w:hint="eastAsia"/>
          <w:sz w:val="30"/>
          <w:szCs w:val="30"/>
        </w:rPr>
      </w:pPr>
      <w:r>
        <w:rPr>
          <w:rFonts w:hint="eastAsia"/>
          <w:sz w:val="30"/>
          <w:szCs w:val="30"/>
        </w:rPr>
        <w:t>第三百九十三条第二款当事人主张的再审事由不成立，或者当事人申请再审超过法定申请再审期限、超出法定再审事由范围等不符合民事诉讼法和本解释规定的申请再审条件的，人民法院应当裁定驳回再审申请。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42C" w:rsidRDefault="000A342C" w:rsidP="000A342C">
      <w:r>
        <w:separator/>
      </w:r>
    </w:p>
  </w:endnote>
  <w:endnote w:type="continuationSeparator" w:id="0">
    <w:p w:rsidR="000A342C" w:rsidRDefault="000A342C" w:rsidP="000A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42C" w:rsidRDefault="000A342C" w:rsidP="000A342C">
      <w:r>
        <w:separator/>
      </w:r>
    </w:p>
  </w:footnote>
  <w:footnote w:type="continuationSeparator" w:id="0">
    <w:p w:rsidR="000A342C" w:rsidRDefault="000A342C" w:rsidP="000A3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342C"/>
    <w:rsid w:val="000A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34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42C"/>
    <w:rPr>
      <w:rFonts w:ascii="宋体" w:eastAsia="宋体" w:hAnsi="宋体" w:cs="宋体"/>
      <w:sz w:val="18"/>
      <w:szCs w:val="18"/>
    </w:rPr>
  </w:style>
  <w:style w:type="paragraph" w:styleId="a5">
    <w:name w:val="footer"/>
    <w:basedOn w:val="a"/>
    <w:link w:val="a6"/>
    <w:uiPriority w:val="99"/>
    <w:unhideWhenUsed/>
    <w:rsid w:val="000A342C"/>
    <w:pPr>
      <w:tabs>
        <w:tab w:val="center" w:pos="4153"/>
        <w:tab w:val="right" w:pos="8306"/>
      </w:tabs>
      <w:snapToGrid w:val="0"/>
    </w:pPr>
    <w:rPr>
      <w:sz w:val="18"/>
      <w:szCs w:val="18"/>
    </w:rPr>
  </w:style>
  <w:style w:type="character" w:customStyle="1" w:styleId="a6">
    <w:name w:val="页脚 字符"/>
    <w:basedOn w:val="a0"/>
    <w:link w:val="a5"/>
    <w:uiPriority w:val="99"/>
    <w:rsid w:val="000A342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0178">
      <w:marLeft w:val="0"/>
      <w:marRight w:val="0"/>
      <w:marTop w:val="10"/>
      <w:marBottom w:val="10"/>
      <w:divBdr>
        <w:top w:val="none" w:sz="0" w:space="0" w:color="auto"/>
        <w:left w:val="none" w:sz="0" w:space="0" w:color="auto"/>
        <w:bottom w:val="none" w:sz="0" w:space="0" w:color="auto"/>
        <w:right w:val="none" w:sz="0" w:space="0" w:color="auto"/>
      </w:divBdr>
    </w:div>
    <w:div w:id="67193221">
      <w:marLeft w:val="0"/>
      <w:marRight w:val="0"/>
      <w:marTop w:val="10"/>
      <w:marBottom w:val="10"/>
      <w:divBdr>
        <w:top w:val="none" w:sz="0" w:space="0" w:color="auto"/>
        <w:left w:val="none" w:sz="0" w:space="0" w:color="auto"/>
        <w:bottom w:val="none" w:sz="0" w:space="0" w:color="auto"/>
        <w:right w:val="none" w:sz="0" w:space="0" w:color="auto"/>
      </w:divBdr>
    </w:div>
    <w:div w:id="122120199">
      <w:marLeft w:val="0"/>
      <w:marRight w:val="0"/>
      <w:marTop w:val="10"/>
      <w:marBottom w:val="10"/>
      <w:divBdr>
        <w:top w:val="none" w:sz="0" w:space="0" w:color="auto"/>
        <w:left w:val="none" w:sz="0" w:space="0" w:color="auto"/>
        <w:bottom w:val="none" w:sz="0" w:space="0" w:color="auto"/>
        <w:right w:val="none" w:sz="0" w:space="0" w:color="auto"/>
      </w:divBdr>
    </w:div>
    <w:div w:id="192502852">
      <w:marLeft w:val="0"/>
      <w:marRight w:val="0"/>
      <w:marTop w:val="10"/>
      <w:marBottom w:val="10"/>
      <w:divBdr>
        <w:top w:val="none" w:sz="0" w:space="0" w:color="auto"/>
        <w:left w:val="none" w:sz="0" w:space="0" w:color="auto"/>
        <w:bottom w:val="none" w:sz="0" w:space="0" w:color="auto"/>
        <w:right w:val="none" w:sz="0" w:space="0" w:color="auto"/>
      </w:divBdr>
    </w:div>
    <w:div w:id="205337383">
      <w:marLeft w:val="0"/>
      <w:marRight w:val="0"/>
      <w:marTop w:val="10"/>
      <w:marBottom w:val="10"/>
      <w:divBdr>
        <w:top w:val="none" w:sz="0" w:space="0" w:color="auto"/>
        <w:left w:val="none" w:sz="0" w:space="0" w:color="auto"/>
        <w:bottom w:val="none" w:sz="0" w:space="0" w:color="auto"/>
        <w:right w:val="none" w:sz="0" w:space="0" w:color="auto"/>
      </w:divBdr>
    </w:div>
    <w:div w:id="217475377">
      <w:marLeft w:val="0"/>
      <w:marRight w:val="720"/>
      <w:marTop w:val="10"/>
      <w:marBottom w:val="10"/>
      <w:divBdr>
        <w:top w:val="none" w:sz="0" w:space="0" w:color="auto"/>
        <w:left w:val="none" w:sz="0" w:space="0" w:color="auto"/>
        <w:bottom w:val="none" w:sz="0" w:space="0" w:color="auto"/>
        <w:right w:val="none" w:sz="0" w:space="0" w:color="auto"/>
      </w:divBdr>
    </w:div>
    <w:div w:id="369110009">
      <w:marLeft w:val="0"/>
      <w:marRight w:val="0"/>
      <w:marTop w:val="10"/>
      <w:marBottom w:val="10"/>
      <w:divBdr>
        <w:top w:val="none" w:sz="0" w:space="0" w:color="auto"/>
        <w:left w:val="none" w:sz="0" w:space="0" w:color="auto"/>
        <w:bottom w:val="none" w:sz="0" w:space="0" w:color="auto"/>
        <w:right w:val="none" w:sz="0" w:space="0" w:color="auto"/>
      </w:divBdr>
    </w:div>
    <w:div w:id="383675375">
      <w:marLeft w:val="0"/>
      <w:marRight w:val="0"/>
      <w:marTop w:val="10"/>
      <w:marBottom w:val="10"/>
      <w:divBdr>
        <w:top w:val="none" w:sz="0" w:space="0" w:color="auto"/>
        <w:left w:val="none" w:sz="0" w:space="0" w:color="auto"/>
        <w:bottom w:val="none" w:sz="0" w:space="0" w:color="auto"/>
        <w:right w:val="none" w:sz="0" w:space="0" w:color="auto"/>
      </w:divBdr>
    </w:div>
    <w:div w:id="416168392">
      <w:marLeft w:val="0"/>
      <w:marRight w:val="0"/>
      <w:marTop w:val="10"/>
      <w:marBottom w:val="10"/>
      <w:divBdr>
        <w:top w:val="none" w:sz="0" w:space="0" w:color="auto"/>
        <w:left w:val="none" w:sz="0" w:space="0" w:color="auto"/>
        <w:bottom w:val="none" w:sz="0" w:space="0" w:color="auto"/>
        <w:right w:val="none" w:sz="0" w:space="0" w:color="auto"/>
      </w:divBdr>
    </w:div>
    <w:div w:id="512257961">
      <w:marLeft w:val="0"/>
      <w:marRight w:val="720"/>
      <w:marTop w:val="10"/>
      <w:marBottom w:val="10"/>
      <w:divBdr>
        <w:top w:val="none" w:sz="0" w:space="0" w:color="auto"/>
        <w:left w:val="none" w:sz="0" w:space="0" w:color="auto"/>
        <w:bottom w:val="none" w:sz="0" w:space="0" w:color="auto"/>
        <w:right w:val="none" w:sz="0" w:space="0" w:color="auto"/>
      </w:divBdr>
    </w:div>
    <w:div w:id="518129750">
      <w:marLeft w:val="0"/>
      <w:marRight w:val="0"/>
      <w:marTop w:val="10"/>
      <w:marBottom w:val="10"/>
      <w:divBdr>
        <w:top w:val="none" w:sz="0" w:space="0" w:color="auto"/>
        <w:left w:val="none" w:sz="0" w:space="0" w:color="auto"/>
        <w:bottom w:val="none" w:sz="0" w:space="0" w:color="auto"/>
        <w:right w:val="none" w:sz="0" w:space="0" w:color="auto"/>
      </w:divBdr>
    </w:div>
    <w:div w:id="599066599">
      <w:marLeft w:val="0"/>
      <w:marRight w:val="0"/>
      <w:marTop w:val="10"/>
      <w:marBottom w:val="10"/>
      <w:divBdr>
        <w:top w:val="none" w:sz="0" w:space="0" w:color="auto"/>
        <w:left w:val="none" w:sz="0" w:space="0" w:color="auto"/>
        <w:bottom w:val="none" w:sz="0" w:space="0" w:color="auto"/>
        <w:right w:val="none" w:sz="0" w:space="0" w:color="auto"/>
      </w:divBdr>
    </w:div>
    <w:div w:id="631911891">
      <w:marLeft w:val="0"/>
      <w:marRight w:val="720"/>
      <w:marTop w:val="10"/>
      <w:marBottom w:val="10"/>
      <w:divBdr>
        <w:top w:val="none" w:sz="0" w:space="0" w:color="auto"/>
        <w:left w:val="none" w:sz="0" w:space="0" w:color="auto"/>
        <w:bottom w:val="none" w:sz="0" w:space="0" w:color="auto"/>
        <w:right w:val="none" w:sz="0" w:space="0" w:color="auto"/>
      </w:divBdr>
    </w:div>
    <w:div w:id="665598448">
      <w:marLeft w:val="0"/>
      <w:marRight w:val="0"/>
      <w:marTop w:val="10"/>
      <w:marBottom w:val="10"/>
      <w:divBdr>
        <w:top w:val="none" w:sz="0" w:space="0" w:color="auto"/>
        <w:left w:val="none" w:sz="0" w:space="0" w:color="auto"/>
        <w:bottom w:val="none" w:sz="0" w:space="0" w:color="auto"/>
        <w:right w:val="none" w:sz="0" w:space="0" w:color="auto"/>
      </w:divBdr>
    </w:div>
    <w:div w:id="797644502">
      <w:marLeft w:val="0"/>
      <w:marRight w:val="0"/>
      <w:marTop w:val="10"/>
      <w:marBottom w:val="10"/>
      <w:divBdr>
        <w:top w:val="none" w:sz="0" w:space="0" w:color="auto"/>
        <w:left w:val="none" w:sz="0" w:space="0" w:color="auto"/>
        <w:bottom w:val="none" w:sz="0" w:space="0" w:color="auto"/>
        <w:right w:val="none" w:sz="0" w:space="0" w:color="auto"/>
      </w:divBdr>
    </w:div>
    <w:div w:id="883297691">
      <w:marLeft w:val="0"/>
      <w:marRight w:val="0"/>
      <w:marTop w:val="10"/>
      <w:marBottom w:val="10"/>
      <w:divBdr>
        <w:top w:val="none" w:sz="0" w:space="0" w:color="auto"/>
        <w:left w:val="none" w:sz="0" w:space="0" w:color="auto"/>
        <w:bottom w:val="none" w:sz="0" w:space="0" w:color="auto"/>
        <w:right w:val="none" w:sz="0" w:space="0" w:color="auto"/>
      </w:divBdr>
    </w:div>
    <w:div w:id="1004359562">
      <w:marLeft w:val="0"/>
      <w:marRight w:val="0"/>
      <w:marTop w:val="10"/>
      <w:marBottom w:val="10"/>
      <w:divBdr>
        <w:top w:val="none" w:sz="0" w:space="0" w:color="auto"/>
        <w:left w:val="none" w:sz="0" w:space="0" w:color="auto"/>
        <w:bottom w:val="none" w:sz="0" w:space="0" w:color="auto"/>
        <w:right w:val="none" w:sz="0" w:space="0" w:color="auto"/>
      </w:divBdr>
    </w:div>
    <w:div w:id="1034623190">
      <w:marLeft w:val="0"/>
      <w:marRight w:val="0"/>
      <w:marTop w:val="10"/>
      <w:marBottom w:val="10"/>
      <w:divBdr>
        <w:top w:val="none" w:sz="0" w:space="0" w:color="auto"/>
        <w:left w:val="none" w:sz="0" w:space="0" w:color="auto"/>
        <w:bottom w:val="none" w:sz="0" w:space="0" w:color="auto"/>
        <w:right w:val="none" w:sz="0" w:space="0" w:color="auto"/>
      </w:divBdr>
    </w:div>
    <w:div w:id="1120144862">
      <w:marLeft w:val="0"/>
      <w:marRight w:val="0"/>
      <w:marTop w:val="10"/>
      <w:marBottom w:val="10"/>
      <w:divBdr>
        <w:top w:val="none" w:sz="0" w:space="0" w:color="auto"/>
        <w:left w:val="none" w:sz="0" w:space="0" w:color="auto"/>
        <w:bottom w:val="none" w:sz="0" w:space="0" w:color="auto"/>
        <w:right w:val="none" w:sz="0" w:space="0" w:color="auto"/>
      </w:divBdr>
    </w:div>
    <w:div w:id="1147749156">
      <w:marLeft w:val="0"/>
      <w:marRight w:val="0"/>
      <w:marTop w:val="10"/>
      <w:marBottom w:val="10"/>
      <w:divBdr>
        <w:top w:val="none" w:sz="0" w:space="0" w:color="auto"/>
        <w:left w:val="none" w:sz="0" w:space="0" w:color="auto"/>
        <w:bottom w:val="none" w:sz="0" w:space="0" w:color="auto"/>
        <w:right w:val="none" w:sz="0" w:space="0" w:color="auto"/>
      </w:divBdr>
    </w:div>
    <w:div w:id="1190224320">
      <w:marLeft w:val="0"/>
      <w:marRight w:val="0"/>
      <w:marTop w:val="10"/>
      <w:marBottom w:val="10"/>
      <w:divBdr>
        <w:top w:val="none" w:sz="0" w:space="0" w:color="auto"/>
        <w:left w:val="none" w:sz="0" w:space="0" w:color="auto"/>
        <w:bottom w:val="none" w:sz="0" w:space="0" w:color="auto"/>
        <w:right w:val="none" w:sz="0" w:space="0" w:color="auto"/>
      </w:divBdr>
    </w:div>
    <w:div w:id="1231191959">
      <w:marLeft w:val="0"/>
      <w:marRight w:val="0"/>
      <w:marTop w:val="10"/>
      <w:marBottom w:val="10"/>
      <w:divBdr>
        <w:top w:val="none" w:sz="0" w:space="0" w:color="auto"/>
        <w:left w:val="none" w:sz="0" w:space="0" w:color="auto"/>
        <w:bottom w:val="none" w:sz="0" w:space="0" w:color="auto"/>
        <w:right w:val="none" w:sz="0" w:space="0" w:color="auto"/>
      </w:divBdr>
    </w:div>
    <w:div w:id="1233544798">
      <w:marLeft w:val="0"/>
      <w:marRight w:val="0"/>
      <w:marTop w:val="10"/>
      <w:marBottom w:val="10"/>
      <w:divBdr>
        <w:top w:val="none" w:sz="0" w:space="0" w:color="auto"/>
        <w:left w:val="none" w:sz="0" w:space="0" w:color="auto"/>
        <w:bottom w:val="none" w:sz="0" w:space="0" w:color="auto"/>
        <w:right w:val="none" w:sz="0" w:space="0" w:color="auto"/>
      </w:divBdr>
    </w:div>
    <w:div w:id="1316911382">
      <w:marLeft w:val="0"/>
      <w:marRight w:val="0"/>
      <w:marTop w:val="10"/>
      <w:marBottom w:val="10"/>
      <w:divBdr>
        <w:top w:val="none" w:sz="0" w:space="0" w:color="auto"/>
        <w:left w:val="none" w:sz="0" w:space="0" w:color="auto"/>
        <w:bottom w:val="none" w:sz="0" w:space="0" w:color="auto"/>
        <w:right w:val="none" w:sz="0" w:space="0" w:color="auto"/>
      </w:divBdr>
    </w:div>
    <w:div w:id="1321497210">
      <w:marLeft w:val="0"/>
      <w:marRight w:val="0"/>
      <w:marTop w:val="10"/>
      <w:marBottom w:val="10"/>
      <w:divBdr>
        <w:top w:val="none" w:sz="0" w:space="0" w:color="auto"/>
        <w:left w:val="none" w:sz="0" w:space="0" w:color="auto"/>
        <w:bottom w:val="none" w:sz="0" w:space="0" w:color="auto"/>
        <w:right w:val="none" w:sz="0" w:space="0" w:color="auto"/>
      </w:divBdr>
    </w:div>
    <w:div w:id="1335957852">
      <w:marLeft w:val="0"/>
      <w:marRight w:val="0"/>
      <w:marTop w:val="10"/>
      <w:marBottom w:val="10"/>
      <w:divBdr>
        <w:top w:val="none" w:sz="0" w:space="0" w:color="auto"/>
        <w:left w:val="none" w:sz="0" w:space="0" w:color="auto"/>
        <w:bottom w:val="none" w:sz="0" w:space="0" w:color="auto"/>
        <w:right w:val="none" w:sz="0" w:space="0" w:color="auto"/>
      </w:divBdr>
    </w:div>
    <w:div w:id="1380473462">
      <w:marLeft w:val="0"/>
      <w:marRight w:val="0"/>
      <w:marTop w:val="10"/>
      <w:marBottom w:val="10"/>
      <w:divBdr>
        <w:top w:val="none" w:sz="0" w:space="0" w:color="auto"/>
        <w:left w:val="none" w:sz="0" w:space="0" w:color="auto"/>
        <w:bottom w:val="none" w:sz="0" w:space="0" w:color="auto"/>
        <w:right w:val="none" w:sz="0" w:space="0" w:color="auto"/>
      </w:divBdr>
    </w:div>
    <w:div w:id="1412653929">
      <w:marLeft w:val="0"/>
      <w:marRight w:val="0"/>
      <w:marTop w:val="10"/>
      <w:marBottom w:val="10"/>
      <w:divBdr>
        <w:top w:val="none" w:sz="0" w:space="0" w:color="auto"/>
        <w:left w:val="none" w:sz="0" w:space="0" w:color="auto"/>
        <w:bottom w:val="none" w:sz="0" w:space="0" w:color="auto"/>
        <w:right w:val="none" w:sz="0" w:space="0" w:color="auto"/>
      </w:divBdr>
    </w:div>
    <w:div w:id="1433625591">
      <w:marLeft w:val="0"/>
      <w:marRight w:val="0"/>
      <w:marTop w:val="10"/>
      <w:marBottom w:val="10"/>
      <w:divBdr>
        <w:top w:val="none" w:sz="0" w:space="0" w:color="auto"/>
        <w:left w:val="none" w:sz="0" w:space="0" w:color="auto"/>
        <w:bottom w:val="none" w:sz="0" w:space="0" w:color="auto"/>
        <w:right w:val="none" w:sz="0" w:space="0" w:color="auto"/>
      </w:divBdr>
    </w:div>
    <w:div w:id="1433739867">
      <w:marLeft w:val="0"/>
      <w:marRight w:val="0"/>
      <w:marTop w:val="10"/>
      <w:marBottom w:val="10"/>
      <w:divBdr>
        <w:top w:val="none" w:sz="0" w:space="0" w:color="auto"/>
        <w:left w:val="none" w:sz="0" w:space="0" w:color="auto"/>
        <w:bottom w:val="none" w:sz="0" w:space="0" w:color="auto"/>
        <w:right w:val="none" w:sz="0" w:space="0" w:color="auto"/>
      </w:divBdr>
    </w:div>
    <w:div w:id="1462728360">
      <w:marLeft w:val="0"/>
      <w:marRight w:val="720"/>
      <w:marTop w:val="10"/>
      <w:marBottom w:val="10"/>
      <w:divBdr>
        <w:top w:val="none" w:sz="0" w:space="0" w:color="auto"/>
        <w:left w:val="none" w:sz="0" w:space="0" w:color="auto"/>
        <w:bottom w:val="none" w:sz="0" w:space="0" w:color="auto"/>
        <w:right w:val="none" w:sz="0" w:space="0" w:color="auto"/>
      </w:divBdr>
    </w:div>
    <w:div w:id="1682585704">
      <w:marLeft w:val="0"/>
      <w:marRight w:val="0"/>
      <w:marTop w:val="10"/>
      <w:marBottom w:val="10"/>
      <w:divBdr>
        <w:top w:val="none" w:sz="0" w:space="0" w:color="auto"/>
        <w:left w:val="none" w:sz="0" w:space="0" w:color="auto"/>
        <w:bottom w:val="none" w:sz="0" w:space="0" w:color="auto"/>
        <w:right w:val="none" w:sz="0" w:space="0" w:color="auto"/>
      </w:divBdr>
    </w:div>
    <w:div w:id="1695036101">
      <w:marLeft w:val="0"/>
      <w:marRight w:val="0"/>
      <w:marTop w:val="10"/>
      <w:marBottom w:val="10"/>
      <w:divBdr>
        <w:top w:val="none" w:sz="0" w:space="0" w:color="auto"/>
        <w:left w:val="none" w:sz="0" w:space="0" w:color="auto"/>
        <w:bottom w:val="none" w:sz="0" w:space="0" w:color="auto"/>
        <w:right w:val="none" w:sz="0" w:space="0" w:color="auto"/>
      </w:divBdr>
    </w:div>
    <w:div w:id="1711102471">
      <w:marLeft w:val="0"/>
      <w:marRight w:val="0"/>
      <w:marTop w:val="10"/>
      <w:marBottom w:val="10"/>
      <w:divBdr>
        <w:top w:val="none" w:sz="0" w:space="0" w:color="auto"/>
        <w:left w:val="none" w:sz="0" w:space="0" w:color="auto"/>
        <w:bottom w:val="none" w:sz="0" w:space="0" w:color="auto"/>
        <w:right w:val="none" w:sz="0" w:space="0" w:color="auto"/>
      </w:divBdr>
    </w:div>
    <w:div w:id="1729062792">
      <w:marLeft w:val="0"/>
      <w:marRight w:val="0"/>
      <w:marTop w:val="10"/>
      <w:marBottom w:val="10"/>
      <w:divBdr>
        <w:top w:val="none" w:sz="0" w:space="0" w:color="auto"/>
        <w:left w:val="none" w:sz="0" w:space="0" w:color="auto"/>
        <w:bottom w:val="none" w:sz="0" w:space="0" w:color="auto"/>
        <w:right w:val="none" w:sz="0" w:space="0" w:color="auto"/>
      </w:divBdr>
    </w:div>
    <w:div w:id="1853446620">
      <w:marLeft w:val="0"/>
      <w:marRight w:val="0"/>
      <w:marTop w:val="10"/>
      <w:marBottom w:val="10"/>
      <w:divBdr>
        <w:top w:val="none" w:sz="0" w:space="0" w:color="auto"/>
        <w:left w:val="none" w:sz="0" w:space="0" w:color="auto"/>
        <w:bottom w:val="none" w:sz="0" w:space="0" w:color="auto"/>
        <w:right w:val="none" w:sz="0" w:space="0" w:color="auto"/>
      </w:divBdr>
    </w:div>
    <w:div w:id="1890219681">
      <w:marLeft w:val="0"/>
      <w:marRight w:val="0"/>
      <w:marTop w:val="10"/>
      <w:marBottom w:val="10"/>
      <w:divBdr>
        <w:top w:val="none" w:sz="0" w:space="0" w:color="auto"/>
        <w:left w:val="none" w:sz="0" w:space="0" w:color="auto"/>
        <w:bottom w:val="none" w:sz="0" w:space="0" w:color="auto"/>
        <w:right w:val="none" w:sz="0" w:space="0" w:color="auto"/>
      </w:divBdr>
    </w:div>
    <w:div w:id="1949240730">
      <w:marLeft w:val="0"/>
      <w:marRight w:val="0"/>
      <w:marTop w:val="10"/>
      <w:marBottom w:val="10"/>
      <w:divBdr>
        <w:top w:val="none" w:sz="0" w:space="0" w:color="auto"/>
        <w:left w:val="none" w:sz="0" w:space="0" w:color="auto"/>
        <w:bottom w:val="none" w:sz="0" w:space="0" w:color="auto"/>
        <w:right w:val="none" w:sz="0" w:space="0" w:color="auto"/>
      </w:divBdr>
    </w:div>
    <w:div w:id="2007048620">
      <w:marLeft w:val="0"/>
      <w:marRight w:val="0"/>
      <w:marTop w:val="10"/>
      <w:marBottom w:val="10"/>
      <w:divBdr>
        <w:top w:val="none" w:sz="0" w:space="0" w:color="auto"/>
        <w:left w:val="none" w:sz="0" w:space="0" w:color="auto"/>
        <w:bottom w:val="none" w:sz="0" w:space="0" w:color="auto"/>
        <w:right w:val="none" w:sz="0" w:space="0" w:color="auto"/>
      </w:divBdr>
    </w:div>
    <w:div w:id="2028288712">
      <w:marLeft w:val="0"/>
      <w:marRight w:val="0"/>
      <w:marTop w:val="10"/>
      <w:marBottom w:val="10"/>
      <w:divBdr>
        <w:top w:val="none" w:sz="0" w:space="0" w:color="auto"/>
        <w:left w:val="none" w:sz="0" w:space="0" w:color="auto"/>
        <w:bottom w:val="none" w:sz="0" w:space="0" w:color="auto"/>
        <w:right w:val="none" w:sz="0" w:space="0" w:color="auto"/>
      </w:divBdr>
    </w:div>
    <w:div w:id="2036804560">
      <w:marLeft w:val="0"/>
      <w:marRight w:val="0"/>
      <w:marTop w:val="10"/>
      <w:marBottom w:val="10"/>
      <w:divBdr>
        <w:top w:val="none" w:sz="0" w:space="0" w:color="auto"/>
        <w:left w:val="none" w:sz="0" w:space="0" w:color="auto"/>
        <w:bottom w:val="none" w:sz="0" w:space="0" w:color="auto"/>
        <w:right w:val="none" w:sz="0" w:space="0" w:color="auto"/>
      </w:divBdr>
    </w:div>
    <w:div w:id="2055814254">
      <w:marLeft w:val="0"/>
      <w:marRight w:val="0"/>
      <w:marTop w:val="10"/>
      <w:marBottom w:val="10"/>
      <w:divBdr>
        <w:top w:val="none" w:sz="0" w:space="0" w:color="auto"/>
        <w:left w:val="none" w:sz="0" w:space="0" w:color="auto"/>
        <w:bottom w:val="none" w:sz="0" w:space="0" w:color="auto"/>
        <w:right w:val="none" w:sz="0" w:space="0" w:color="auto"/>
      </w:divBdr>
    </w:div>
    <w:div w:id="2056004738">
      <w:marLeft w:val="0"/>
      <w:marRight w:val="0"/>
      <w:marTop w:val="10"/>
      <w:marBottom w:val="10"/>
      <w:divBdr>
        <w:top w:val="none" w:sz="0" w:space="0" w:color="auto"/>
        <w:left w:val="none" w:sz="0" w:space="0" w:color="auto"/>
        <w:bottom w:val="none" w:sz="0" w:space="0" w:color="auto"/>
        <w:right w:val="none" w:sz="0" w:space="0" w:color="auto"/>
      </w:divBdr>
    </w:div>
    <w:div w:id="2091613727">
      <w:marLeft w:val="0"/>
      <w:marRight w:val="0"/>
      <w:marTop w:val="10"/>
      <w:marBottom w:val="10"/>
      <w:divBdr>
        <w:top w:val="none" w:sz="0" w:space="0" w:color="auto"/>
        <w:left w:val="none" w:sz="0" w:space="0" w:color="auto"/>
        <w:bottom w:val="none" w:sz="0" w:space="0" w:color="auto"/>
        <w:right w:val="none" w:sz="0" w:space="0" w:color="auto"/>
      </w:divBdr>
    </w:div>
    <w:div w:id="213224069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