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4231D">
      <w:pPr>
        <w:spacing w:line="500" w:lineRule="atLeast"/>
        <w:jc w:val="center"/>
        <w:divId w:val="1953392520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山东省高级人民法院</w:t>
      </w:r>
    </w:p>
    <w:p w:rsidR="00000000" w:rsidRDefault="00D4231D">
      <w:pPr>
        <w:spacing w:line="500" w:lineRule="atLeast"/>
        <w:jc w:val="center"/>
        <w:divId w:val="189831714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D4231D">
      <w:pPr>
        <w:spacing w:line="500" w:lineRule="atLeast"/>
        <w:jc w:val="right"/>
        <w:divId w:val="7673129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(2020)</w:t>
      </w:r>
      <w:r>
        <w:rPr>
          <w:rFonts w:hint="eastAsia"/>
          <w:sz w:val="30"/>
          <w:szCs w:val="30"/>
        </w:rPr>
        <w:t>鲁民申</w:t>
      </w:r>
      <w:r>
        <w:rPr>
          <w:rFonts w:hint="eastAsia"/>
          <w:sz w:val="30"/>
          <w:szCs w:val="30"/>
        </w:rPr>
        <w:t>11125</w:t>
      </w:r>
      <w:r>
        <w:rPr>
          <w:rFonts w:hint="eastAsia"/>
          <w:sz w:val="30"/>
          <w:szCs w:val="30"/>
        </w:rPr>
        <w:t>号</w:t>
      </w:r>
    </w:p>
    <w:p w:rsidR="00000000" w:rsidRDefault="00D4231D">
      <w:pPr>
        <w:spacing w:line="500" w:lineRule="atLeast"/>
        <w:ind w:firstLine="600"/>
        <w:divId w:val="13597706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再审申请人（一审原告、二审上诉人）：宋国华，男，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日出生，汉族，住乳山市。</w:t>
      </w:r>
    </w:p>
    <w:p w:rsidR="00000000" w:rsidRDefault="00D4231D">
      <w:pPr>
        <w:spacing w:line="500" w:lineRule="atLeast"/>
        <w:ind w:firstLine="600"/>
        <w:divId w:val="7949820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被申请人（一审被告、二审被上诉人）：乳山市人民医院，住所地乳山市胜利街</w:t>
      </w:r>
      <w:r>
        <w:rPr>
          <w:rFonts w:hint="eastAsia"/>
          <w:sz w:val="30"/>
          <w:szCs w:val="30"/>
        </w:rPr>
        <w:t>128</w:t>
      </w:r>
      <w:r>
        <w:rPr>
          <w:rFonts w:hint="eastAsia"/>
          <w:sz w:val="30"/>
          <w:szCs w:val="30"/>
        </w:rPr>
        <w:t>号。</w:t>
      </w:r>
    </w:p>
    <w:p w:rsidR="00000000" w:rsidRDefault="00D4231D">
      <w:pPr>
        <w:spacing w:line="500" w:lineRule="atLeast"/>
        <w:ind w:firstLine="600"/>
        <w:divId w:val="16625859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法定代表人：马锡卓，院长。</w:t>
      </w:r>
    </w:p>
    <w:p w:rsidR="00000000" w:rsidRDefault="00D4231D">
      <w:pPr>
        <w:spacing w:line="500" w:lineRule="atLeast"/>
        <w:ind w:firstLine="600"/>
        <w:divId w:val="12265984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委托诉讼代理人：王世强，山东卓世律师事务所律师。</w:t>
      </w:r>
    </w:p>
    <w:p w:rsidR="00000000" w:rsidRDefault="00D4231D">
      <w:pPr>
        <w:spacing w:line="500" w:lineRule="atLeast"/>
        <w:ind w:firstLine="600"/>
        <w:divId w:val="5883913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委托诉讼代理人：王昱谊，山东卓世律师事务所律师。</w:t>
      </w:r>
    </w:p>
    <w:p w:rsidR="00000000" w:rsidRDefault="00D4231D">
      <w:pPr>
        <w:spacing w:line="500" w:lineRule="atLeast"/>
        <w:ind w:firstLine="600"/>
        <w:divId w:val="21068039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再审申请人宋国华因与被申请人乳山市人民医院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以下简称乳山医院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医疗损害责任纠纷一案，不服山东省威海市中级人民法院</w:t>
      </w:r>
      <w:r>
        <w:rPr>
          <w:rFonts w:hint="eastAsia"/>
          <w:sz w:val="30"/>
          <w:szCs w:val="30"/>
        </w:rPr>
        <w:t>(2020)</w:t>
      </w:r>
      <w:r>
        <w:rPr>
          <w:rFonts w:hint="eastAsia"/>
          <w:sz w:val="30"/>
          <w:szCs w:val="30"/>
        </w:rPr>
        <w:t>鲁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534</w:t>
      </w:r>
      <w:r>
        <w:rPr>
          <w:rFonts w:hint="eastAsia"/>
          <w:sz w:val="30"/>
          <w:szCs w:val="30"/>
        </w:rPr>
        <w:t>号民事判决，向本院申请再审。本院依法组成合议庭进行了审查，现已审查终结。</w:t>
      </w:r>
    </w:p>
    <w:p w:rsidR="00000000" w:rsidRDefault="00D4231D">
      <w:pPr>
        <w:spacing w:line="500" w:lineRule="atLeast"/>
        <w:ind w:firstLine="600"/>
        <w:divId w:val="8275939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宋国华申请再审称：青岛正源司法鉴定所《青正司鉴</w:t>
      </w:r>
      <w:r>
        <w:rPr>
          <w:rFonts w:hint="eastAsia"/>
          <w:sz w:val="30"/>
          <w:szCs w:val="30"/>
        </w:rPr>
        <w:t>[2018]</w:t>
      </w:r>
      <w:r>
        <w:rPr>
          <w:rFonts w:hint="eastAsia"/>
          <w:sz w:val="30"/>
          <w:szCs w:val="30"/>
        </w:rPr>
        <w:t>医损鉴字第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号司法鉴定意见书》脱离实际，不是本次事故的真实情况，属虚假鉴定。宋国华在二审上诉状中列举的与事实不符的项目，均是从医院档案上得来的数据、文证，相比之下，评述中引用数据明显矛盾，很多实际数据都超标，专家却仍以标准值论述。原判决依</w:t>
      </w:r>
      <w:r>
        <w:rPr>
          <w:rFonts w:hint="eastAsia"/>
          <w:sz w:val="30"/>
          <w:szCs w:val="30"/>
        </w:rPr>
        <w:t>据《青正司鉴</w:t>
      </w:r>
      <w:r>
        <w:rPr>
          <w:rFonts w:hint="eastAsia"/>
          <w:sz w:val="30"/>
          <w:szCs w:val="30"/>
        </w:rPr>
        <w:t>[2018]</w:t>
      </w:r>
      <w:r>
        <w:rPr>
          <w:rFonts w:hint="eastAsia"/>
          <w:sz w:val="30"/>
          <w:szCs w:val="30"/>
        </w:rPr>
        <w:t>医损鉴字第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号》认定案件事实，显然不正确。宋国华主张其父亲的死亡是医疗事故，对《青正司鉴</w:t>
      </w:r>
      <w:r>
        <w:rPr>
          <w:rFonts w:hint="eastAsia"/>
          <w:sz w:val="30"/>
          <w:szCs w:val="30"/>
        </w:rPr>
        <w:t>[2018]</w:t>
      </w:r>
      <w:r>
        <w:rPr>
          <w:rFonts w:hint="eastAsia"/>
          <w:sz w:val="30"/>
          <w:szCs w:val="30"/>
        </w:rPr>
        <w:t>医损鉴字第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号》的鉴定意见不认可，请求重新鉴定。本案符合《中华人民共和国民事诉讼法》第二百条第三项、第六项、第十一项、第十三项规定。</w:t>
      </w:r>
    </w:p>
    <w:p w:rsidR="00000000" w:rsidRDefault="00D4231D">
      <w:pPr>
        <w:spacing w:line="500" w:lineRule="atLeast"/>
        <w:ind w:firstLine="600"/>
        <w:divId w:val="21064146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乳山医院提交意见称，医疗纠纷发生后，双方在乳山市医调委共同商议选取青岛正源司法鉴定所进行鉴定，明确因果关</w:t>
      </w:r>
      <w:r>
        <w:rPr>
          <w:rFonts w:hint="eastAsia"/>
          <w:sz w:val="30"/>
          <w:szCs w:val="30"/>
        </w:rPr>
        <w:lastRenderedPageBreak/>
        <w:t>系及参与度，鉴定前宋国华认可鉴定所用的相应资料。因对鉴定结果不满意，便对相关资料真实性提出异议，其异议没有依据。原审法院依据鉴定意见作出判决，符合</w:t>
      </w:r>
      <w:r>
        <w:rPr>
          <w:rFonts w:hint="eastAsia"/>
          <w:sz w:val="30"/>
          <w:szCs w:val="30"/>
        </w:rPr>
        <w:t>法律规定。</w:t>
      </w:r>
    </w:p>
    <w:p w:rsidR="00000000" w:rsidRDefault="00D4231D">
      <w:pPr>
        <w:spacing w:line="500" w:lineRule="atLeast"/>
        <w:ind w:firstLine="600"/>
        <w:divId w:val="16229582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本院经审查认为：《最高人民法院关于民事诉讼证据的若干规定》第四十条规定：“当事人申请重新鉴定，存在下列情形之一的，人民法院应当准许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（一）鉴定人不具备相应资格的；（二）鉴定程序严重违法的；（三）鉴定意见明显依据不足的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（四）鉴定意见不能作为证据使用的其他情形。”本案中，青岛正源司法鉴定所具备相关鉴定资质，且鉴定机构系由双方共同选定，鉴定依据和程序均符合法律规定，原判决依据该鉴定意见对案件事实作出认定，符合法律规定。宋国华认为应重新鉴定的理由不能成立。综上，宋国华的再审申请不符合《中华人民共和国民</w:t>
      </w:r>
      <w:r>
        <w:rPr>
          <w:rFonts w:hint="eastAsia"/>
          <w:sz w:val="30"/>
          <w:szCs w:val="30"/>
        </w:rPr>
        <w:t>事诉讼法》第二百条第三项、第六项、第十一项、第十三项规定的情形。</w:t>
      </w:r>
    </w:p>
    <w:p w:rsidR="00000000" w:rsidRDefault="00D4231D">
      <w:pPr>
        <w:spacing w:line="500" w:lineRule="atLeast"/>
        <w:ind w:firstLine="600"/>
        <w:divId w:val="3911211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依照《中华人民共和国民事诉讼法》第二百零四条第一款、《最高人民法院关于适用〈中华人民共和国民事诉讼法〉的解释》第三百九十五条第二款规定，裁定如下：</w:t>
      </w:r>
    </w:p>
    <w:p w:rsidR="00000000" w:rsidRDefault="00D4231D">
      <w:pPr>
        <w:spacing w:line="500" w:lineRule="atLeast"/>
        <w:ind w:firstLine="600"/>
        <w:divId w:val="2447246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驳回宋国华的再审申请。</w:t>
      </w:r>
    </w:p>
    <w:p w:rsidR="00000000" w:rsidRDefault="00D4231D">
      <w:pPr>
        <w:spacing w:line="500" w:lineRule="atLeast"/>
        <w:jc w:val="right"/>
        <w:divId w:val="4234543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　　刘成良</w:t>
      </w:r>
    </w:p>
    <w:p w:rsidR="00000000" w:rsidRDefault="00D4231D">
      <w:pPr>
        <w:spacing w:line="500" w:lineRule="atLeast"/>
        <w:jc w:val="right"/>
        <w:divId w:val="6861741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闫爱云</w:t>
      </w:r>
    </w:p>
    <w:p w:rsidR="00000000" w:rsidRDefault="00D4231D">
      <w:pPr>
        <w:spacing w:line="500" w:lineRule="atLeast"/>
        <w:jc w:val="right"/>
        <w:divId w:val="8153393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司晓伟</w:t>
      </w:r>
    </w:p>
    <w:p w:rsidR="00000000" w:rsidRDefault="00D4231D">
      <w:pPr>
        <w:spacing w:line="500" w:lineRule="atLeast"/>
        <w:jc w:val="right"/>
        <w:divId w:val="1769720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二〇二一年一月二十五日</w:t>
      </w:r>
    </w:p>
    <w:p w:rsidR="00000000" w:rsidRDefault="00D4231D">
      <w:pPr>
        <w:spacing w:line="500" w:lineRule="atLeast"/>
        <w:ind w:firstLine="600"/>
        <w:divId w:val="14651497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法官助理谭玉洁</w:t>
      </w:r>
    </w:p>
    <w:p w:rsidR="00000000" w:rsidRDefault="00D4231D">
      <w:pPr>
        <w:spacing w:line="500" w:lineRule="atLeast"/>
        <w:ind w:firstLine="600"/>
        <w:divId w:val="1650936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书记员陈东娇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1D" w:rsidRDefault="00D4231D" w:rsidP="00D4231D">
      <w:r>
        <w:separator/>
      </w:r>
    </w:p>
  </w:endnote>
  <w:endnote w:type="continuationSeparator" w:id="0">
    <w:p w:rsidR="00D4231D" w:rsidRDefault="00D4231D" w:rsidP="00D4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1D" w:rsidRDefault="00D4231D" w:rsidP="00D4231D">
      <w:r>
        <w:separator/>
      </w:r>
    </w:p>
  </w:footnote>
  <w:footnote w:type="continuationSeparator" w:id="0">
    <w:p w:rsidR="00D4231D" w:rsidRDefault="00D4231D" w:rsidP="00D4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1D"/>
    <w:rsid w:val="00D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4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31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31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20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6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1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30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3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30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9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4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6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7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2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9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6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9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