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05CC9">
      <w:pPr>
        <w:spacing w:line="500" w:lineRule="atLeast"/>
        <w:jc w:val="center"/>
        <w:divId w:val="1290478307"/>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D05CC9">
      <w:pPr>
        <w:spacing w:line="500" w:lineRule="atLeast"/>
        <w:jc w:val="center"/>
        <w:divId w:val="178514884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05CC9">
      <w:pPr>
        <w:spacing w:line="500" w:lineRule="atLeast"/>
        <w:jc w:val="right"/>
        <w:divId w:val="1897230353"/>
        <w:rPr>
          <w:rFonts w:hint="eastAsia"/>
          <w:sz w:val="30"/>
          <w:szCs w:val="30"/>
        </w:rPr>
      </w:pPr>
      <w:r>
        <w:rPr>
          <w:rFonts w:hint="eastAsia"/>
          <w:sz w:val="30"/>
          <w:szCs w:val="30"/>
        </w:rPr>
        <w:t>（</w:t>
      </w:r>
      <w:r>
        <w:rPr>
          <w:rFonts w:hint="eastAsia"/>
          <w:sz w:val="30"/>
          <w:szCs w:val="30"/>
        </w:rPr>
        <w:t>2022</w:t>
      </w:r>
      <w:r>
        <w:rPr>
          <w:rFonts w:hint="eastAsia"/>
          <w:sz w:val="30"/>
          <w:szCs w:val="30"/>
        </w:rPr>
        <w:t>）粤</w:t>
      </w:r>
      <w:r>
        <w:rPr>
          <w:rFonts w:hint="eastAsia"/>
          <w:sz w:val="30"/>
          <w:szCs w:val="30"/>
        </w:rPr>
        <w:t>01</w:t>
      </w:r>
      <w:r>
        <w:rPr>
          <w:rFonts w:hint="eastAsia"/>
          <w:sz w:val="30"/>
          <w:szCs w:val="30"/>
        </w:rPr>
        <w:t>民终</w:t>
      </w:r>
      <w:r>
        <w:rPr>
          <w:rFonts w:hint="eastAsia"/>
          <w:sz w:val="30"/>
          <w:szCs w:val="30"/>
        </w:rPr>
        <w:t>3935</w:t>
      </w:r>
      <w:r>
        <w:rPr>
          <w:rFonts w:hint="eastAsia"/>
          <w:sz w:val="30"/>
          <w:szCs w:val="30"/>
        </w:rPr>
        <w:t>号</w:t>
      </w:r>
    </w:p>
    <w:p w:rsidR="00000000" w:rsidRDefault="00D05CC9">
      <w:pPr>
        <w:spacing w:line="500" w:lineRule="atLeast"/>
        <w:ind w:firstLine="600"/>
        <w:divId w:val="2002270735"/>
        <w:rPr>
          <w:rFonts w:hint="eastAsia"/>
          <w:sz w:val="30"/>
          <w:szCs w:val="30"/>
        </w:rPr>
      </w:pPr>
      <w:r>
        <w:rPr>
          <w:rFonts w:hint="eastAsia"/>
          <w:sz w:val="30"/>
          <w:szCs w:val="30"/>
        </w:rPr>
        <w:t>上诉人（原审被告）：广州市红十字会医院，住所地广州市海珠区同福中路</w:t>
      </w:r>
      <w:r>
        <w:rPr>
          <w:rFonts w:hint="eastAsia"/>
          <w:sz w:val="30"/>
          <w:szCs w:val="30"/>
        </w:rPr>
        <w:t>396</w:t>
      </w:r>
      <w:r>
        <w:rPr>
          <w:rFonts w:hint="eastAsia"/>
          <w:sz w:val="30"/>
          <w:szCs w:val="30"/>
        </w:rPr>
        <w:t>号。</w:t>
      </w:r>
    </w:p>
    <w:p w:rsidR="00000000" w:rsidRDefault="00D05CC9">
      <w:pPr>
        <w:spacing w:line="500" w:lineRule="atLeast"/>
        <w:ind w:firstLine="600"/>
        <w:divId w:val="1909339026"/>
        <w:rPr>
          <w:rFonts w:hint="eastAsia"/>
          <w:sz w:val="30"/>
          <w:szCs w:val="30"/>
        </w:rPr>
      </w:pPr>
      <w:r>
        <w:rPr>
          <w:rFonts w:hint="eastAsia"/>
          <w:sz w:val="30"/>
          <w:szCs w:val="30"/>
        </w:rPr>
        <w:t>法定代表人：黄逸辉。</w:t>
      </w:r>
    </w:p>
    <w:p w:rsidR="00000000" w:rsidRDefault="00D05CC9">
      <w:pPr>
        <w:spacing w:line="500" w:lineRule="atLeast"/>
        <w:ind w:firstLine="600"/>
        <w:divId w:val="2006779665"/>
        <w:rPr>
          <w:rFonts w:hint="eastAsia"/>
          <w:sz w:val="30"/>
          <w:szCs w:val="30"/>
        </w:rPr>
      </w:pPr>
      <w:r>
        <w:rPr>
          <w:rFonts w:hint="eastAsia"/>
          <w:sz w:val="30"/>
          <w:szCs w:val="30"/>
        </w:rPr>
        <w:t>委托诉讼代理人：黄祥华，广东静美律师事务所律师。</w:t>
      </w:r>
    </w:p>
    <w:p w:rsidR="00000000" w:rsidRDefault="00D05CC9">
      <w:pPr>
        <w:spacing w:line="500" w:lineRule="atLeast"/>
        <w:ind w:firstLine="600"/>
        <w:divId w:val="326789884"/>
        <w:rPr>
          <w:rFonts w:hint="eastAsia"/>
          <w:sz w:val="30"/>
          <w:szCs w:val="30"/>
        </w:rPr>
      </w:pPr>
      <w:r>
        <w:rPr>
          <w:rFonts w:hint="eastAsia"/>
          <w:sz w:val="30"/>
          <w:szCs w:val="30"/>
        </w:rPr>
        <w:t>委托诉讼代理人：王文，该院员工。</w:t>
      </w:r>
    </w:p>
    <w:p w:rsidR="00000000" w:rsidRDefault="00D05CC9">
      <w:pPr>
        <w:spacing w:line="500" w:lineRule="atLeast"/>
        <w:ind w:firstLine="600"/>
        <w:divId w:val="1736857541"/>
        <w:rPr>
          <w:rFonts w:hint="eastAsia"/>
          <w:sz w:val="30"/>
          <w:szCs w:val="30"/>
        </w:rPr>
      </w:pPr>
      <w:r>
        <w:rPr>
          <w:rFonts w:hint="eastAsia"/>
          <w:sz w:val="30"/>
          <w:szCs w:val="30"/>
        </w:rPr>
        <w:t>被上诉人（原审原告）：潘瑞芸，女，</w:t>
      </w:r>
      <w:r>
        <w:rPr>
          <w:rFonts w:hint="eastAsia"/>
          <w:sz w:val="30"/>
          <w:szCs w:val="30"/>
        </w:rPr>
        <w:t>1960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日出生，汉族，住广州市海珠区。</w:t>
      </w:r>
    </w:p>
    <w:p w:rsidR="00000000" w:rsidRDefault="00D05CC9">
      <w:pPr>
        <w:spacing w:line="500" w:lineRule="atLeast"/>
        <w:ind w:firstLine="600"/>
        <w:divId w:val="1275164963"/>
        <w:rPr>
          <w:rFonts w:hint="eastAsia"/>
          <w:sz w:val="30"/>
          <w:szCs w:val="30"/>
        </w:rPr>
      </w:pPr>
      <w:r>
        <w:rPr>
          <w:rFonts w:hint="eastAsia"/>
          <w:sz w:val="30"/>
          <w:szCs w:val="30"/>
        </w:rPr>
        <w:t>委托诉讼代理人：蔡霞，广东理奥律师事务所律师。</w:t>
      </w:r>
    </w:p>
    <w:p w:rsidR="00000000" w:rsidRDefault="00D05CC9">
      <w:pPr>
        <w:spacing w:line="500" w:lineRule="atLeast"/>
        <w:ind w:firstLine="600"/>
        <w:divId w:val="1765608407"/>
        <w:rPr>
          <w:rFonts w:hint="eastAsia"/>
          <w:sz w:val="30"/>
          <w:szCs w:val="30"/>
        </w:rPr>
      </w:pPr>
      <w:r>
        <w:rPr>
          <w:rFonts w:hint="eastAsia"/>
          <w:sz w:val="30"/>
          <w:szCs w:val="30"/>
        </w:rPr>
        <w:t>上诉人广州市红十字会医院（以下简称医方）因与被上诉人潘瑞芸（以下简称患方）医疗损害责任纠纷一案，不服广东省广州市海珠区人民法院（</w:t>
      </w:r>
      <w:r>
        <w:rPr>
          <w:rFonts w:hint="eastAsia"/>
          <w:sz w:val="30"/>
          <w:szCs w:val="30"/>
        </w:rPr>
        <w:t>2021</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10914</w:t>
      </w:r>
      <w:r>
        <w:rPr>
          <w:rFonts w:hint="eastAsia"/>
          <w:sz w:val="30"/>
          <w:szCs w:val="30"/>
        </w:rPr>
        <w:t>号民事判决，向本院提起上诉。本院立案受理后，依法组成合议庭进行审理，上诉人医方的委托诉讼代理人黄祥华、被上诉人潘瑞芸的委托诉讼代理人蔡霞到庭参加诉讼，本案现已审理终结。</w:t>
      </w:r>
    </w:p>
    <w:p w:rsidR="00000000" w:rsidRDefault="00D05CC9">
      <w:pPr>
        <w:spacing w:line="500" w:lineRule="atLeast"/>
        <w:ind w:firstLine="600"/>
        <w:divId w:val="982735090"/>
        <w:rPr>
          <w:rFonts w:hint="eastAsia"/>
          <w:sz w:val="30"/>
          <w:szCs w:val="30"/>
        </w:rPr>
      </w:pPr>
      <w:r>
        <w:rPr>
          <w:rFonts w:hint="eastAsia"/>
          <w:sz w:val="30"/>
          <w:szCs w:val="30"/>
        </w:rPr>
        <w:t>医方上诉请求：一、撤销一审判决，改判医方承担</w:t>
      </w:r>
      <w:r>
        <w:rPr>
          <w:rFonts w:hint="eastAsia"/>
          <w:sz w:val="30"/>
          <w:szCs w:val="30"/>
        </w:rPr>
        <w:t>10%</w:t>
      </w:r>
      <w:r>
        <w:rPr>
          <w:rFonts w:hint="eastAsia"/>
          <w:sz w:val="30"/>
          <w:szCs w:val="30"/>
        </w:rPr>
        <w:t>的责任，即改判医方向患方赔偿</w:t>
      </w:r>
      <w:r>
        <w:rPr>
          <w:rFonts w:hint="eastAsia"/>
          <w:sz w:val="30"/>
          <w:szCs w:val="30"/>
        </w:rPr>
        <w:t>14646.87</w:t>
      </w:r>
      <w:r>
        <w:rPr>
          <w:rFonts w:hint="eastAsia"/>
          <w:sz w:val="30"/>
          <w:szCs w:val="30"/>
        </w:rPr>
        <w:t>元；二、本案诉讼费由患方负担。事实和理由：一、《司法鉴定科学研究院司法鉴定意见书》（以</w:t>
      </w:r>
      <w:r>
        <w:rPr>
          <w:rFonts w:hint="eastAsia"/>
          <w:sz w:val="30"/>
          <w:szCs w:val="30"/>
        </w:rPr>
        <w:t>下简称鉴定意见书）的结论欠缺严谨、科学的分析且原因参与度明显过高。鉴定意见书的过错分析逻辑建立在主观臆测基础上，没有任何诊疗规范、教科书、诊疗指南依据。</w:t>
      </w:r>
      <w:r>
        <w:rPr>
          <w:rFonts w:hint="eastAsia"/>
          <w:sz w:val="30"/>
          <w:szCs w:val="30"/>
        </w:rPr>
        <w:t>1.</w:t>
      </w:r>
      <w:r>
        <w:rPr>
          <w:rFonts w:hint="eastAsia"/>
          <w:sz w:val="30"/>
          <w:szCs w:val="30"/>
        </w:rPr>
        <w:t>从鉴定人的表述可以看出，其得出医方操作不够轻柔、细致致使患方尺神经损害的结论均是通过“可能性较大”、“不排除”等猜测性的字眼推导而来，该结论只是鉴定人个人主观猜测，并无病历或者权威医学著作作为依据。</w:t>
      </w:r>
      <w:r>
        <w:rPr>
          <w:rFonts w:hint="eastAsia"/>
          <w:sz w:val="30"/>
          <w:szCs w:val="30"/>
        </w:rPr>
        <w:t>2.</w:t>
      </w:r>
      <w:r>
        <w:rPr>
          <w:rFonts w:hint="eastAsia"/>
          <w:sz w:val="30"/>
          <w:szCs w:val="30"/>
        </w:rPr>
        <w:t>鉴定人认</w:t>
      </w:r>
      <w:r>
        <w:rPr>
          <w:rFonts w:hint="eastAsia"/>
          <w:sz w:val="30"/>
          <w:szCs w:val="30"/>
        </w:rPr>
        <w:lastRenderedPageBreak/>
        <w:t>为医方未采取积极的对症治疗明显未仔细了解事实。术后患方出现尺神经麻痹症状后，医方积极予以综合治疗，同时明确书面告知患者，后续如保守治疗疗效欠佳，可</w:t>
      </w:r>
      <w:r>
        <w:rPr>
          <w:rFonts w:hint="eastAsia"/>
          <w:sz w:val="30"/>
          <w:szCs w:val="30"/>
        </w:rPr>
        <w:t>能需要行尺神经探查松解术。在广州市医学会鉴定的听证会上，患方对医方告知行尺神经探查松解术的事实并未否认，表示听取了外院的医生的意见，认为该措施未能缓解病情，因此未听从医方医师的建议。</w:t>
      </w:r>
      <w:r>
        <w:rPr>
          <w:rFonts w:hint="eastAsia"/>
          <w:sz w:val="30"/>
          <w:szCs w:val="30"/>
        </w:rPr>
        <w:t>3.</w:t>
      </w:r>
      <w:r>
        <w:rPr>
          <w:rFonts w:hint="eastAsia"/>
          <w:sz w:val="30"/>
          <w:szCs w:val="30"/>
        </w:rPr>
        <w:t>广州市医学会</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作出的医疗事故技术鉴定书，载明“患者术后出现左侧尺神经损伤属于手术并发症，与医方行为之间不存在因果关系。”证明医方医疗行为未违反医疗卫生管理法律、行政法规和诊疗护理常规、规范；无医疗过失行为。临床专家组同行评议比鉴定意见书不排除方式作出的揣测性结论可靠。退一步讲，广州市医学会鉴定医方不足仅是“</w:t>
      </w:r>
      <w:r>
        <w:rPr>
          <w:rFonts w:hint="eastAsia"/>
          <w:sz w:val="30"/>
          <w:szCs w:val="30"/>
        </w:rPr>
        <w:t>1.</w:t>
      </w:r>
      <w:r>
        <w:rPr>
          <w:rFonts w:hint="eastAsia"/>
          <w:sz w:val="30"/>
          <w:szCs w:val="30"/>
        </w:rPr>
        <w:t>病情记录欠详细：如术后患者手指麻木、疼痛、运动情况记录欠详细，对病情变化无分析记录；</w:t>
      </w:r>
      <w:r>
        <w:rPr>
          <w:rFonts w:hint="eastAsia"/>
          <w:sz w:val="30"/>
          <w:szCs w:val="30"/>
        </w:rPr>
        <w:t>2</w:t>
      </w:r>
      <w:r>
        <w:rPr>
          <w:rFonts w:hint="eastAsia"/>
          <w:sz w:val="30"/>
          <w:szCs w:val="30"/>
        </w:rPr>
        <w:t>，沟通不充分，但已履行知情告知义务。”鉴定意见书提出</w:t>
      </w:r>
      <w:r>
        <w:rPr>
          <w:rFonts w:hint="eastAsia"/>
          <w:sz w:val="30"/>
          <w:szCs w:val="30"/>
        </w:rPr>
        <w:t>45%-55%</w:t>
      </w:r>
      <w:r>
        <w:rPr>
          <w:rFonts w:hint="eastAsia"/>
          <w:sz w:val="30"/>
          <w:szCs w:val="30"/>
        </w:rPr>
        <w:t>的原因参与度过高。即使是出于人道主义以及医患和谐角度出发，赔偿责任也是轻微责任，</w:t>
      </w:r>
      <w:r>
        <w:rPr>
          <w:rFonts w:hint="eastAsia"/>
          <w:sz w:val="30"/>
          <w:szCs w:val="30"/>
        </w:rPr>
        <w:t>10%</w:t>
      </w:r>
      <w:r>
        <w:rPr>
          <w:rFonts w:hint="eastAsia"/>
          <w:sz w:val="30"/>
          <w:szCs w:val="30"/>
        </w:rPr>
        <w:t>责任比例为宜。二、患方术后出现左侧尺神经损伤属于手术并发症，医方已尽合理诊疗、告知及谨慎注意义务，不存在过错。</w:t>
      </w:r>
      <w:r>
        <w:rPr>
          <w:rFonts w:hint="eastAsia"/>
          <w:sz w:val="30"/>
          <w:szCs w:val="30"/>
        </w:rPr>
        <w:t>1.2018-8-15,2018-8-17MRI</w:t>
      </w:r>
      <w:r>
        <w:rPr>
          <w:rFonts w:hint="eastAsia"/>
          <w:sz w:val="30"/>
          <w:szCs w:val="30"/>
        </w:rPr>
        <w:t>检查及</w:t>
      </w:r>
      <w:r>
        <w:rPr>
          <w:rFonts w:hint="eastAsia"/>
          <w:sz w:val="30"/>
          <w:szCs w:val="30"/>
        </w:rPr>
        <w:t>2018-8-24</w:t>
      </w:r>
      <w:r>
        <w:rPr>
          <w:rFonts w:hint="eastAsia"/>
          <w:sz w:val="30"/>
          <w:szCs w:val="30"/>
        </w:rPr>
        <w:t>彩超均确认神经连续性存在，仅存在肘关节附近节段性神经传导速度降低，均无尺神经中断征象，证</w:t>
      </w:r>
      <w:r>
        <w:rPr>
          <w:rFonts w:hint="eastAsia"/>
          <w:sz w:val="30"/>
          <w:szCs w:val="30"/>
        </w:rPr>
        <w:t>明不存在手术操作过程失误导致的神经损伤、切断等情况。</w:t>
      </w:r>
      <w:r>
        <w:rPr>
          <w:rFonts w:hint="eastAsia"/>
          <w:sz w:val="30"/>
          <w:szCs w:val="30"/>
        </w:rPr>
        <w:t>2.</w:t>
      </w:r>
      <w:r>
        <w:rPr>
          <w:rFonts w:hint="eastAsia"/>
          <w:sz w:val="30"/>
          <w:szCs w:val="30"/>
        </w:rPr>
        <w:t>手术前已告知患方存在“损伤神经风险，如运动神经损伤致相应肌肉功能失支配，引起肢体功能障碍甚至残疾；皮神经损伤致相应部位麻木疼痛；”手术风险，并取得患方的书面同意后进行手术。</w:t>
      </w:r>
      <w:r>
        <w:rPr>
          <w:rFonts w:hint="eastAsia"/>
          <w:sz w:val="30"/>
          <w:szCs w:val="30"/>
        </w:rPr>
        <w:t>3.</w:t>
      </w:r>
      <w:r>
        <w:rPr>
          <w:rFonts w:hint="eastAsia"/>
          <w:sz w:val="30"/>
          <w:szCs w:val="30"/>
        </w:rPr>
        <w:t>第一次骨折内固定手术时已经分离保护尺神经将其迁移，此次固定物取出术亦有仔细分离显露钢板，未触及损伤尺神经，术后</w:t>
      </w:r>
      <w:r>
        <w:rPr>
          <w:rFonts w:hint="eastAsia"/>
          <w:sz w:val="30"/>
          <w:szCs w:val="30"/>
        </w:rPr>
        <w:lastRenderedPageBreak/>
        <w:t>亦予以营养神经等对症治疗。</w:t>
      </w:r>
      <w:r>
        <w:rPr>
          <w:rFonts w:hint="eastAsia"/>
          <w:sz w:val="30"/>
          <w:szCs w:val="30"/>
        </w:rPr>
        <w:t>4.</w:t>
      </w:r>
      <w:r>
        <w:rPr>
          <w:rFonts w:hint="eastAsia"/>
          <w:sz w:val="30"/>
          <w:szCs w:val="30"/>
        </w:rPr>
        <w:t>《骨科手术并发症预防与处理》（第</w:t>
      </w:r>
      <w:r>
        <w:rPr>
          <w:rFonts w:hint="eastAsia"/>
          <w:sz w:val="30"/>
          <w:szCs w:val="30"/>
        </w:rPr>
        <w:t>3</w:t>
      </w:r>
      <w:r>
        <w:rPr>
          <w:rFonts w:hint="eastAsia"/>
          <w:sz w:val="30"/>
          <w:szCs w:val="30"/>
        </w:rPr>
        <w:t>版）关于尺神经损伤原因的论述：“由于尺神经在肘部紧贴肱骨内上髁后方，走行于尺神经沟内，因此涉及内上髁的骨折</w:t>
      </w:r>
      <w:r>
        <w:rPr>
          <w:rFonts w:hint="eastAsia"/>
          <w:sz w:val="30"/>
          <w:szCs w:val="30"/>
        </w:rPr>
        <w:t>可因骨折因素直接损伤、复位不良或骨痂增生压迫、摩擦等因素使尺神经受损。”换而言之尺神经损伤的发生并非都是手术损伤所致，还有不可避免的因素。即使操作的再轻柔、再细致，也可因不可避免因素所致。针对预防损伤措施：“对肘部骨折，尤其是涉及肱骨内上髁骨折，尽可能早期的解剖复位、牢靠固定和减少肘外翻发生等是预防尺神经损伤和尺神经炎发生的主要措施。”医方已充分履行谨慎注意义务。三、鉴定机构《司法鉴定科学研究院》安排未具备鉴定资质的人员作出鉴定意见，损害医方合法权益。该司法鉴定意见经司法鉴定人杨某（鉴定资格有效期：</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日）及高东（鉴定资格有效期</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日至</w:t>
      </w:r>
      <w:r>
        <w:rPr>
          <w:rFonts w:hint="eastAsia"/>
          <w:sz w:val="30"/>
          <w:szCs w:val="30"/>
        </w:rPr>
        <w:t>2024</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日）签名，并加盖司法鉴定专用章于</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日生效。鉴定人杨某鉴定资格截至</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日，而其</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作出的鉴定意见违反鉴定原则，视为不合法的鉴定意见。鉴定机构鉴定人不属备资质的情况，符合《司法鉴定程序通则》第三十一条第一款重新鉴定的情形，也符合《司法鉴定执业活动投诉处理办法》第二章第十条第二款违规从事鉴定业务的情形。</w:t>
      </w:r>
    </w:p>
    <w:p w:rsidR="00000000" w:rsidRDefault="00D05CC9">
      <w:pPr>
        <w:spacing w:line="500" w:lineRule="atLeast"/>
        <w:ind w:firstLine="600"/>
        <w:divId w:val="1413812825"/>
        <w:rPr>
          <w:rFonts w:hint="eastAsia"/>
          <w:sz w:val="30"/>
          <w:szCs w:val="30"/>
        </w:rPr>
      </w:pPr>
      <w:r>
        <w:rPr>
          <w:rFonts w:hint="eastAsia"/>
          <w:sz w:val="30"/>
          <w:szCs w:val="30"/>
        </w:rPr>
        <w:t>患方辩称，一、一审法院主持委托司法鉴定科学研究院鉴定，程序合法公正，</w:t>
      </w:r>
      <w:r>
        <w:rPr>
          <w:rFonts w:hint="eastAsia"/>
          <w:sz w:val="30"/>
          <w:szCs w:val="30"/>
        </w:rPr>
        <w:t>鉴定人员出庭接受法庭询问、质证，其作出的司法鉴定意见书应作为本案判决的依据。一审中，双方同意由法院组织委托司法鉴定科学研究院进行医疗损害责任鉴定。根据该鉴定意见书的结论及鉴定专家的出庭质证，明确了医方对患方所行案涉医疗行为中存在医疗过错，过错参与程度为</w:t>
      </w:r>
      <w:r>
        <w:rPr>
          <w:rFonts w:hint="eastAsia"/>
          <w:sz w:val="30"/>
          <w:szCs w:val="30"/>
        </w:rPr>
        <w:t>45-55%</w:t>
      </w:r>
      <w:r>
        <w:rPr>
          <w:rFonts w:hint="eastAsia"/>
          <w:sz w:val="30"/>
          <w:szCs w:val="30"/>
        </w:rPr>
        <w:t>。司法鉴定科学研究院具备鉴定资质，鉴定人员也是具备鉴定资质的权威专家，医方上诉的理由均为其单方见解，没有充分的证据推翻该鉴定意见，一审法院采纳鉴定意见，并根据鉴定结论计算患方的相关损失，应予以维持。至于鉴定意见书上一位鉴定人员资格证到期的情况，鉴定</w:t>
      </w:r>
      <w:r>
        <w:rPr>
          <w:rFonts w:hint="eastAsia"/>
          <w:sz w:val="30"/>
          <w:szCs w:val="30"/>
        </w:rPr>
        <w:t>人员在一审出庭质证中已做阐述，该鉴定启动受理时间发生在资格证有效期止之前，所以当时用了原来的资格证页面，一审开庭时该鉴定人员的资格证已经续期，并不存在丧失鉴定资质。二、“医疗事故技术鉴定”与“医疗损害责任鉴定”是两个不同的鉴定种类，患方主张医方承担医疗损害责任理应适用医疗损害责任鉴定意见。从广州医学会出具的《医疗事故技术鉴定书》中可看出，医疗事故技术鉴定主要是医疗行为的合法性审查，而非是医院医疗行为与患者之间的责任认定与划分。医疗事故与医疗损害是两个不同的概念，不是医疗事故并不代表没有给患者造成医疗损害。因</w:t>
      </w:r>
      <w:r>
        <w:rPr>
          <w:rFonts w:hint="eastAsia"/>
          <w:sz w:val="30"/>
          <w:szCs w:val="30"/>
        </w:rPr>
        <w:t>此，一审法院在双方同意的情况下，委托鉴定机构进行医疗损害责任鉴定，合法合理。本案案由系医疗损害责任纠纷，一审法院按医疗损害鉴定结论进行判决，公正合法，应予以维持。</w:t>
      </w:r>
    </w:p>
    <w:p w:rsidR="00000000" w:rsidRDefault="00D05CC9">
      <w:pPr>
        <w:spacing w:line="500" w:lineRule="atLeast"/>
        <w:ind w:firstLine="600"/>
        <w:divId w:val="1525901656"/>
        <w:rPr>
          <w:rFonts w:hint="eastAsia"/>
          <w:sz w:val="30"/>
          <w:szCs w:val="30"/>
        </w:rPr>
      </w:pPr>
      <w:r>
        <w:rPr>
          <w:rFonts w:hint="eastAsia"/>
          <w:sz w:val="30"/>
          <w:szCs w:val="30"/>
        </w:rPr>
        <w:t>患方向一审法院起诉请求：一、判令医方赔偿患方医疗费</w:t>
      </w:r>
      <w:r>
        <w:rPr>
          <w:rFonts w:hint="eastAsia"/>
          <w:sz w:val="30"/>
          <w:szCs w:val="30"/>
        </w:rPr>
        <w:t>33485.07</w:t>
      </w:r>
      <w:r>
        <w:rPr>
          <w:rFonts w:hint="eastAsia"/>
          <w:sz w:val="30"/>
          <w:szCs w:val="30"/>
        </w:rPr>
        <w:t>元、护理费</w:t>
      </w:r>
      <w:r>
        <w:rPr>
          <w:rFonts w:hint="eastAsia"/>
          <w:sz w:val="30"/>
          <w:szCs w:val="30"/>
        </w:rPr>
        <w:t>3600</w:t>
      </w:r>
      <w:r>
        <w:rPr>
          <w:rFonts w:hint="eastAsia"/>
          <w:sz w:val="30"/>
          <w:szCs w:val="30"/>
        </w:rPr>
        <w:t>元、住院伙食补助费</w:t>
      </w:r>
      <w:r>
        <w:rPr>
          <w:rFonts w:hint="eastAsia"/>
          <w:sz w:val="30"/>
          <w:szCs w:val="30"/>
        </w:rPr>
        <w:t>2400</w:t>
      </w:r>
      <w:r>
        <w:rPr>
          <w:rFonts w:hint="eastAsia"/>
          <w:sz w:val="30"/>
          <w:szCs w:val="30"/>
        </w:rPr>
        <w:t>元、残疾赔偿金</w:t>
      </w:r>
      <w:r>
        <w:rPr>
          <w:rFonts w:hint="eastAsia"/>
          <w:sz w:val="30"/>
          <w:szCs w:val="30"/>
        </w:rPr>
        <w:t>96236</w:t>
      </w:r>
      <w:r>
        <w:rPr>
          <w:rFonts w:hint="eastAsia"/>
          <w:sz w:val="30"/>
          <w:szCs w:val="30"/>
        </w:rPr>
        <w:t>元、鉴定费</w:t>
      </w:r>
      <w:r>
        <w:rPr>
          <w:rFonts w:hint="eastAsia"/>
          <w:sz w:val="30"/>
          <w:szCs w:val="30"/>
        </w:rPr>
        <w:t>25456</w:t>
      </w:r>
      <w:r>
        <w:rPr>
          <w:rFonts w:hint="eastAsia"/>
          <w:sz w:val="30"/>
          <w:szCs w:val="30"/>
        </w:rPr>
        <w:t>元。以上的全部按</w:t>
      </w:r>
      <w:r>
        <w:rPr>
          <w:rFonts w:hint="eastAsia"/>
          <w:sz w:val="30"/>
          <w:szCs w:val="30"/>
        </w:rPr>
        <w:t>55%</w:t>
      </w:r>
      <w:r>
        <w:rPr>
          <w:rFonts w:hint="eastAsia"/>
          <w:sz w:val="30"/>
          <w:szCs w:val="30"/>
        </w:rPr>
        <w:t>的比例计算为</w:t>
      </w:r>
      <w:r>
        <w:rPr>
          <w:rFonts w:hint="eastAsia"/>
          <w:sz w:val="30"/>
          <w:szCs w:val="30"/>
        </w:rPr>
        <w:t>88647.35</w:t>
      </w:r>
      <w:r>
        <w:rPr>
          <w:rFonts w:hint="eastAsia"/>
          <w:sz w:val="30"/>
          <w:szCs w:val="30"/>
        </w:rPr>
        <w:t>元；二、判令医方赔偿患方精神抚慰金</w:t>
      </w:r>
      <w:r>
        <w:rPr>
          <w:rFonts w:hint="eastAsia"/>
          <w:sz w:val="30"/>
          <w:szCs w:val="30"/>
        </w:rPr>
        <w:t>10000</w:t>
      </w:r>
      <w:r>
        <w:rPr>
          <w:rFonts w:hint="eastAsia"/>
          <w:sz w:val="30"/>
          <w:szCs w:val="30"/>
        </w:rPr>
        <w:t>元；第一、二项诉请合计请求医方赔偿患方</w:t>
      </w:r>
      <w:r>
        <w:rPr>
          <w:rFonts w:hint="eastAsia"/>
          <w:sz w:val="30"/>
          <w:szCs w:val="30"/>
        </w:rPr>
        <w:t>98647.35</w:t>
      </w:r>
      <w:r>
        <w:rPr>
          <w:rFonts w:hint="eastAsia"/>
          <w:sz w:val="30"/>
          <w:szCs w:val="30"/>
        </w:rPr>
        <w:t>元；三、诉讼费由医方承担。</w:t>
      </w:r>
    </w:p>
    <w:p w:rsidR="00000000" w:rsidRDefault="00D05CC9">
      <w:pPr>
        <w:spacing w:line="500" w:lineRule="atLeast"/>
        <w:ind w:firstLine="600"/>
        <w:divId w:val="1832142267"/>
        <w:rPr>
          <w:rFonts w:hint="eastAsia"/>
          <w:sz w:val="30"/>
          <w:szCs w:val="30"/>
        </w:rPr>
      </w:pPr>
      <w:r>
        <w:rPr>
          <w:rFonts w:hint="eastAsia"/>
          <w:sz w:val="30"/>
          <w:szCs w:val="30"/>
        </w:rPr>
        <w:t>一审法院认定事实：</w:t>
      </w:r>
      <w:r>
        <w:rPr>
          <w:rFonts w:hint="eastAsia"/>
          <w:sz w:val="30"/>
          <w:szCs w:val="30"/>
        </w:rPr>
        <w:t>患方于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日因左肘跌伤</w:t>
      </w:r>
      <w:r>
        <w:rPr>
          <w:rFonts w:hint="eastAsia"/>
          <w:sz w:val="30"/>
          <w:szCs w:val="30"/>
        </w:rPr>
        <w:t>1</w:t>
      </w:r>
      <w:r>
        <w:rPr>
          <w:rFonts w:hint="eastAsia"/>
          <w:sz w:val="30"/>
          <w:szCs w:val="30"/>
        </w:rPr>
        <w:t>小时余到医方入院治疗。</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日，行“左侧肱骨髁上骨折切开复位钢板内固定术”，于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日出院。</w:t>
      </w:r>
    </w:p>
    <w:p w:rsidR="00000000" w:rsidRDefault="00D05CC9">
      <w:pPr>
        <w:spacing w:line="500" w:lineRule="atLeast"/>
        <w:ind w:firstLine="600"/>
        <w:divId w:val="996616086"/>
        <w:rPr>
          <w:rFonts w:hint="eastAsia"/>
          <w:sz w:val="30"/>
          <w:szCs w:val="30"/>
        </w:rPr>
      </w:pPr>
      <w:r>
        <w:rPr>
          <w:rFonts w:hint="eastAsia"/>
          <w:sz w:val="30"/>
          <w:szCs w:val="30"/>
        </w:rPr>
        <w:t>患方于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日在医方医院住院治疗。</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日行“左侧肱骨髁骨折内固定物取出术”。患方产生了住院费</w:t>
      </w:r>
      <w:r>
        <w:rPr>
          <w:rFonts w:hint="eastAsia"/>
          <w:sz w:val="30"/>
          <w:szCs w:val="30"/>
        </w:rPr>
        <w:t>5912.14</w:t>
      </w:r>
      <w:r>
        <w:rPr>
          <w:rFonts w:hint="eastAsia"/>
          <w:sz w:val="30"/>
          <w:szCs w:val="30"/>
        </w:rPr>
        <w:t>元（其中医保支付</w:t>
      </w:r>
      <w:r>
        <w:rPr>
          <w:rFonts w:hint="eastAsia"/>
          <w:sz w:val="30"/>
          <w:szCs w:val="30"/>
        </w:rPr>
        <w:t>5028.54</w:t>
      </w:r>
      <w:r>
        <w:rPr>
          <w:rFonts w:hint="eastAsia"/>
          <w:sz w:val="30"/>
          <w:szCs w:val="30"/>
        </w:rPr>
        <w:t>元、自负</w:t>
      </w:r>
      <w:r>
        <w:rPr>
          <w:rFonts w:hint="eastAsia"/>
          <w:sz w:val="30"/>
          <w:szCs w:val="30"/>
        </w:rPr>
        <w:t>883.60</w:t>
      </w:r>
      <w:r>
        <w:rPr>
          <w:rFonts w:hint="eastAsia"/>
          <w:sz w:val="30"/>
          <w:szCs w:val="30"/>
        </w:rPr>
        <w:t>元）。出院后，患方在医方医院门诊治疗一次，门诊费</w:t>
      </w:r>
      <w:r>
        <w:rPr>
          <w:rFonts w:hint="eastAsia"/>
          <w:sz w:val="30"/>
          <w:szCs w:val="30"/>
        </w:rPr>
        <w:t>182.14</w:t>
      </w:r>
      <w:r>
        <w:rPr>
          <w:rFonts w:hint="eastAsia"/>
          <w:sz w:val="30"/>
          <w:szCs w:val="30"/>
        </w:rPr>
        <w:t>元。</w:t>
      </w:r>
    </w:p>
    <w:p w:rsidR="00000000" w:rsidRDefault="00D05CC9">
      <w:pPr>
        <w:spacing w:line="500" w:lineRule="atLeast"/>
        <w:ind w:firstLine="600"/>
        <w:divId w:val="1187907764"/>
        <w:rPr>
          <w:rFonts w:hint="eastAsia"/>
          <w:sz w:val="30"/>
          <w:szCs w:val="30"/>
        </w:rPr>
      </w:pPr>
      <w:r>
        <w:rPr>
          <w:rFonts w:hint="eastAsia"/>
          <w:sz w:val="30"/>
          <w:szCs w:val="30"/>
        </w:rPr>
        <w:t>患方于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日因左上肢麻木到医方医院住院治疗。出院诊断</w:t>
      </w:r>
      <w:r>
        <w:rPr>
          <w:rFonts w:hint="eastAsia"/>
          <w:sz w:val="30"/>
          <w:szCs w:val="30"/>
        </w:rPr>
        <w:t>为左侧尺神经损害。患方产生了住院费</w:t>
      </w:r>
      <w:r>
        <w:rPr>
          <w:rFonts w:hint="eastAsia"/>
          <w:sz w:val="30"/>
          <w:szCs w:val="30"/>
        </w:rPr>
        <w:t>17439.9</w:t>
      </w:r>
      <w:r>
        <w:rPr>
          <w:rFonts w:hint="eastAsia"/>
          <w:sz w:val="30"/>
          <w:szCs w:val="30"/>
        </w:rPr>
        <w:t>元（其中医保支付</w:t>
      </w:r>
      <w:r>
        <w:rPr>
          <w:rFonts w:hint="eastAsia"/>
          <w:sz w:val="30"/>
          <w:szCs w:val="30"/>
        </w:rPr>
        <w:t>14602.33</w:t>
      </w:r>
      <w:r>
        <w:rPr>
          <w:rFonts w:hint="eastAsia"/>
          <w:sz w:val="30"/>
          <w:szCs w:val="30"/>
        </w:rPr>
        <w:t>元、自负</w:t>
      </w:r>
      <w:r>
        <w:rPr>
          <w:rFonts w:hint="eastAsia"/>
          <w:sz w:val="30"/>
          <w:szCs w:val="30"/>
        </w:rPr>
        <w:t>2837.57</w:t>
      </w:r>
      <w:r>
        <w:rPr>
          <w:rFonts w:hint="eastAsia"/>
          <w:sz w:val="30"/>
          <w:szCs w:val="30"/>
        </w:rPr>
        <w:t>元）。</w:t>
      </w:r>
    </w:p>
    <w:p w:rsidR="00000000" w:rsidRDefault="00D05CC9">
      <w:pPr>
        <w:spacing w:line="500" w:lineRule="atLeast"/>
        <w:ind w:firstLine="600"/>
        <w:divId w:val="1518812885"/>
        <w:rPr>
          <w:rFonts w:hint="eastAsia"/>
          <w:sz w:val="30"/>
          <w:szCs w:val="30"/>
        </w:rPr>
      </w:pPr>
      <w:r>
        <w:rPr>
          <w:rFonts w:hint="eastAsia"/>
          <w:sz w:val="30"/>
          <w:szCs w:val="30"/>
        </w:rPr>
        <w:t>患方出院后，先后到广东省××医院、中山大学附属第一医院门诊治疗。根据患方提交的医疗费单和用药清单核算，患方在广东省中医院共产生门诊费</w:t>
      </w:r>
      <w:r>
        <w:rPr>
          <w:rFonts w:hint="eastAsia"/>
          <w:sz w:val="30"/>
          <w:szCs w:val="30"/>
        </w:rPr>
        <w:t>8327.53</w:t>
      </w:r>
      <w:r>
        <w:rPr>
          <w:rFonts w:hint="eastAsia"/>
          <w:sz w:val="30"/>
          <w:szCs w:val="30"/>
        </w:rPr>
        <w:t>元，其中医保支付</w:t>
      </w:r>
      <w:r>
        <w:rPr>
          <w:rFonts w:hint="eastAsia"/>
          <w:sz w:val="30"/>
          <w:szCs w:val="30"/>
        </w:rPr>
        <w:t>457.55</w:t>
      </w:r>
      <w:r>
        <w:rPr>
          <w:rFonts w:hint="eastAsia"/>
          <w:sz w:val="30"/>
          <w:szCs w:val="30"/>
        </w:rPr>
        <w:t>元、患方自负</w:t>
      </w:r>
      <w:r>
        <w:rPr>
          <w:rFonts w:hint="eastAsia"/>
          <w:sz w:val="30"/>
          <w:szCs w:val="30"/>
        </w:rPr>
        <w:t>7869.98</w:t>
      </w:r>
      <w:r>
        <w:rPr>
          <w:rFonts w:hint="eastAsia"/>
          <w:sz w:val="30"/>
          <w:szCs w:val="30"/>
        </w:rPr>
        <w:t>元。另患方提交了</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日广州市中一大药房出具的金额为</w:t>
      </w:r>
      <w:r>
        <w:rPr>
          <w:rFonts w:hint="eastAsia"/>
          <w:sz w:val="30"/>
          <w:szCs w:val="30"/>
        </w:rPr>
        <w:t>1120</w:t>
      </w:r>
      <w:r>
        <w:rPr>
          <w:rFonts w:hint="eastAsia"/>
          <w:sz w:val="30"/>
          <w:szCs w:val="30"/>
        </w:rPr>
        <w:t>元的药品发票，没有提交中山大学附属第一医院门诊病历或医嘱需要在外购置药物的证据。</w:t>
      </w:r>
    </w:p>
    <w:p w:rsidR="00000000" w:rsidRDefault="00D05CC9">
      <w:pPr>
        <w:spacing w:line="500" w:lineRule="atLeast"/>
        <w:ind w:firstLine="600"/>
        <w:divId w:val="42145223"/>
        <w:rPr>
          <w:rFonts w:hint="eastAsia"/>
          <w:sz w:val="30"/>
          <w:szCs w:val="30"/>
        </w:rPr>
      </w:pPr>
      <w:r>
        <w:rPr>
          <w:rFonts w:hint="eastAsia"/>
          <w:sz w:val="30"/>
          <w:szCs w:val="30"/>
        </w:rPr>
        <w:t>患方以医方医疗损害责任纠纷为由于</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日向一审法院提起诉讼。</w:t>
      </w:r>
    </w:p>
    <w:p w:rsidR="00000000" w:rsidRDefault="00D05CC9">
      <w:pPr>
        <w:spacing w:line="500" w:lineRule="atLeast"/>
        <w:ind w:firstLine="600"/>
        <w:divId w:val="88821538"/>
        <w:rPr>
          <w:rFonts w:hint="eastAsia"/>
          <w:sz w:val="30"/>
          <w:szCs w:val="30"/>
        </w:rPr>
      </w:pPr>
      <w:r>
        <w:rPr>
          <w:rFonts w:hint="eastAsia"/>
          <w:sz w:val="30"/>
          <w:szCs w:val="30"/>
        </w:rPr>
        <w:t>在一审诉讼中，患方向一审法院申请进行医疗过错鉴定。遂一审法院委托司法鉴定科学研究院对医方在对患方的医疗行为中是否存在医疗过错；如果存在医疗过错，过错与患方的损害之间是否存在因果关系及过错的参与度进行司法鉴定。</w:t>
      </w:r>
    </w:p>
    <w:p w:rsidR="00000000" w:rsidRDefault="00D05CC9">
      <w:pPr>
        <w:spacing w:line="500" w:lineRule="atLeast"/>
        <w:ind w:firstLine="600"/>
        <w:divId w:val="1802653331"/>
        <w:rPr>
          <w:rFonts w:hint="eastAsia"/>
          <w:sz w:val="30"/>
          <w:szCs w:val="30"/>
        </w:rPr>
      </w:pPr>
      <w:r>
        <w:rPr>
          <w:rFonts w:hint="eastAsia"/>
          <w:sz w:val="30"/>
          <w:szCs w:val="30"/>
        </w:rPr>
        <w:t>该鉴定科学研究院根据委托人提供的现有鉴定材料（包括病历资料、影像学资料等），遵循医学科学原理，依据国内通用诊疗规范等，并遵循法医学因果关系原则，审查送鉴材料，听取医、患各方陈述，并参考专家会诊意见，综合分析、评价医方医院的诊断治疗全过程，最后形成鉴定意见。该鉴定科学研究院于</w:t>
      </w:r>
      <w:r>
        <w:rPr>
          <w:rFonts w:hint="eastAsia"/>
          <w:sz w:val="30"/>
          <w:szCs w:val="30"/>
        </w:rPr>
        <w:t>20</w:t>
      </w:r>
      <w:r>
        <w:rPr>
          <w:rFonts w:hint="eastAsia"/>
          <w:sz w:val="30"/>
          <w:szCs w:val="30"/>
        </w:rPr>
        <w:t>21</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日作出司法鉴定意见书。</w:t>
      </w:r>
    </w:p>
    <w:p w:rsidR="00000000" w:rsidRDefault="00D05CC9">
      <w:pPr>
        <w:spacing w:line="500" w:lineRule="atLeast"/>
        <w:ind w:firstLine="600"/>
        <w:divId w:val="123430490"/>
        <w:rPr>
          <w:rFonts w:hint="eastAsia"/>
          <w:sz w:val="30"/>
          <w:szCs w:val="30"/>
        </w:rPr>
      </w:pPr>
      <w:r>
        <w:rPr>
          <w:rFonts w:hint="eastAsia"/>
          <w:sz w:val="30"/>
          <w:szCs w:val="30"/>
        </w:rPr>
        <w:t>该鉴定意见书分析说明如下：医方在对患方实施全麻下接受左侧肱骨髁上骨折切开复位钢板内固定术的诊疗过程中不存在医疗过错行为。医方在对患方实施内固定物取出术的诊疗过程中存在医疗过错，该医疗过错在患方自身因素基础上共同导致左侧尺神经损伤，医疗过错、患方自身因素的作用难分主次，二者作用相当，故医疗过错与患方的左侧尺神经损伤之间存在一定的因果关系，医疗过错系同等原因</w:t>
      </w:r>
      <w:r>
        <w:rPr>
          <w:rFonts w:hint="eastAsia"/>
          <w:sz w:val="30"/>
          <w:szCs w:val="30"/>
        </w:rPr>
        <w:t>(</w:t>
      </w:r>
      <w:r>
        <w:rPr>
          <w:rFonts w:hint="eastAsia"/>
          <w:sz w:val="30"/>
          <w:szCs w:val="30"/>
        </w:rPr>
        <w:t>参与程度建议为</w:t>
      </w:r>
      <w:r>
        <w:rPr>
          <w:rFonts w:hint="eastAsia"/>
          <w:sz w:val="30"/>
          <w:szCs w:val="30"/>
        </w:rPr>
        <w:t>45%-55%)</w:t>
      </w:r>
      <w:r>
        <w:rPr>
          <w:rFonts w:hint="eastAsia"/>
          <w:sz w:val="30"/>
          <w:szCs w:val="30"/>
        </w:rPr>
        <w:t>。</w:t>
      </w:r>
    </w:p>
    <w:p w:rsidR="00000000" w:rsidRDefault="00D05CC9">
      <w:pPr>
        <w:spacing w:line="500" w:lineRule="atLeast"/>
        <w:ind w:firstLine="600"/>
        <w:divId w:val="713772341"/>
        <w:rPr>
          <w:rFonts w:hint="eastAsia"/>
          <w:sz w:val="30"/>
          <w:szCs w:val="30"/>
        </w:rPr>
      </w:pPr>
      <w:r>
        <w:rPr>
          <w:rFonts w:hint="eastAsia"/>
          <w:sz w:val="30"/>
          <w:szCs w:val="30"/>
        </w:rPr>
        <w:t>鉴定意见：医方对患方实施内固定物取出术的诊疗过程中存在医疗过错，与患方的左侧尺神经</w:t>
      </w:r>
      <w:r>
        <w:rPr>
          <w:rFonts w:hint="eastAsia"/>
          <w:sz w:val="30"/>
          <w:szCs w:val="30"/>
        </w:rPr>
        <w:t>损伤之间存在一定的因果关系，医疗过错行为系同等原因</w:t>
      </w:r>
      <w:r>
        <w:rPr>
          <w:rFonts w:hint="eastAsia"/>
          <w:sz w:val="30"/>
          <w:szCs w:val="30"/>
        </w:rPr>
        <w:t>(</w:t>
      </w:r>
      <w:r>
        <w:rPr>
          <w:rFonts w:hint="eastAsia"/>
          <w:sz w:val="30"/>
          <w:szCs w:val="30"/>
        </w:rPr>
        <w:t>参与程度建议为</w:t>
      </w:r>
      <w:r>
        <w:rPr>
          <w:rFonts w:hint="eastAsia"/>
          <w:sz w:val="30"/>
          <w:szCs w:val="30"/>
        </w:rPr>
        <w:t>45%-55%)</w:t>
      </w:r>
      <w:r>
        <w:rPr>
          <w:rFonts w:hint="eastAsia"/>
          <w:sz w:val="30"/>
          <w:szCs w:val="30"/>
        </w:rPr>
        <w:t>。患方支出了鉴定费</w:t>
      </w:r>
      <w:r>
        <w:rPr>
          <w:rFonts w:hint="eastAsia"/>
          <w:sz w:val="30"/>
          <w:szCs w:val="30"/>
        </w:rPr>
        <w:t>20000</w:t>
      </w:r>
      <w:r>
        <w:rPr>
          <w:rFonts w:hint="eastAsia"/>
          <w:sz w:val="30"/>
          <w:szCs w:val="30"/>
        </w:rPr>
        <w:t>元。</w:t>
      </w:r>
    </w:p>
    <w:p w:rsidR="00000000" w:rsidRDefault="00D05CC9">
      <w:pPr>
        <w:spacing w:line="500" w:lineRule="atLeast"/>
        <w:ind w:firstLine="600"/>
        <w:divId w:val="150874212"/>
        <w:rPr>
          <w:rFonts w:hint="eastAsia"/>
          <w:sz w:val="30"/>
          <w:szCs w:val="30"/>
        </w:rPr>
      </w:pPr>
      <w:r>
        <w:rPr>
          <w:rFonts w:hint="eastAsia"/>
          <w:sz w:val="30"/>
          <w:szCs w:val="30"/>
        </w:rPr>
        <w:t>中山大学法医鉴定中心</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日出具司法鉴定意见书，鉴定意见：患方符合《人体损伤致残程度分级》十级伤残。患方支出因鉴定而产生的费用</w:t>
      </w:r>
      <w:r>
        <w:rPr>
          <w:rFonts w:hint="eastAsia"/>
          <w:sz w:val="30"/>
          <w:szCs w:val="30"/>
        </w:rPr>
        <w:t>2459.36</w:t>
      </w:r>
      <w:r>
        <w:rPr>
          <w:rFonts w:hint="eastAsia"/>
          <w:sz w:val="30"/>
          <w:szCs w:val="30"/>
        </w:rPr>
        <w:t>元（鉴定费</w:t>
      </w:r>
      <w:r>
        <w:rPr>
          <w:rFonts w:hint="eastAsia"/>
          <w:sz w:val="30"/>
          <w:szCs w:val="30"/>
        </w:rPr>
        <w:t>1956</w:t>
      </w:r>
      <w:r>
        <w:rPr>
          <w:rFonts w:hint="eastAsia"/>
          <w:sz w:val="30"/>
          <w:szCs w:val="30"/>
        </w:rPr>
        <w:t>元</w:t>
      </w:r>
      <w:r>
        <w:rPr>
          <w:rFonts w:hint="eastAsia"/>
          <w:sz w:val="30"/>
          <w:szCs w:val="30"/>
        </w:rPr>
        <w:t>+</w:t>
      </w:r>
      <w:r>
        <w:rPr>
          <w:rFonts w:hint="eastAsia"/>
          <w:sz w:val="30"/>
          <w:szCs w:val="30"/>
        </w:rPr>
        <w:t>检查费</w:t>
      </w:r>
      <w:r>
        <w:rPr>
          <w:rFonts w:hint="eastAsia"/>
          <w:sz w:val="30"/>
          <w:szCs w:val="30"/>
        </w:rPr>
        <w:t>503.36</w:t>
      </w:r>
      <w:r>
        <w:rPr>
          <w:rFonts w:hint="eastAsia"/>
          <w:sz w:val="30"/>
          <w:szCs w:val="30"/>
        </w:rPr>
        <w:t>元）。</w:t>
      </w:r>
    </w:p>
    <w:p w:rsidR="00000000" w:rsidRDefault="00D05CC9">
      <w:pPr>
        <w:spacing w:line="500" w:lineRule="atLeast"/>
        <w:ind w:firstLine="600"/>
        <w:divId w:val="92433270"/>
        <w:rPr>
          <w:rFonts w:hint="eastAsia"/>
          <w:sz w:val="30"/>
          <w:szCs w:val="30"/>
        </w:rPr>
      </w:pPr>
      <w:r>
        <w:rPr>
          <w:rFonts w:hint="eastAsia"/>
          <w:sz w:val="30"/>
          <w:szCs w:val="30"/>
        </w:rPr>
        <w:t>一审法院认为，患方与医方就双方存在医患关系没有异议，一审法院予以确认。在本案诉讼中，经一审法院委托司法鉴定机构对该案进行医疗过错鉴定。一审法院通过双方提交的证据材料及鉴定意见，对本案事实进行综合认</w:t>
      </w:r>
      <w:r>
        <w:rPr>
          <w:rFonts w:hint="eastAsia"/>
          <w:sz w:val="30"/>
          <w:szCs w:val="30"/>
        </w:rPr>
        <w:t>定。由于医疗结果本身具有相应的不可预测性和高度风险，因此，一审法院确认医院的医疗行为存在一定风险的合理性。</w:t>
      </w:r>
    </w:p>
    <w:p w:rsidR="00000000" w:rsidRDefault="00D05CC9">
      <w:pPr>
        <w:spacing w:line="500" w:lineRule="atLeast"/>
        <w:ind w:firstLine="600"/>
        <w:divId w:val="970669025"/>
        <w:rPr>
          <w:rFonts w:hint="eastAsia"/>
          <w:sz w:val="30"/>
          <w:szCs w:val="30"/>
        </w:rPr>
      </w:pPr>
      <w:r>
        <w:rPr>
          <w:rFonts w:hint="eastAsia"/>
          <w:sz w:val="30"/>
          <w:szCs w:val="30"/>
        </w:rPr>
        <w:t>由于医方在对患方实施内固定物取出术的诊疗过程中存在医疗过错，该医疗过错在患方自身因素基础上共同导致左侧尺神经损伤，故医疗过错与患方的左侧尺神经损伤之间存在一定的因果关系。综合考虑医疗过错、患方自身因素的作用难分主次，二者作用相当等因素，参考医方的医疗行为与患方损害后果中的参与度的大小，一审法院酌情确认医方承担患方损失</w:t>
      </w:r>
      <w:r>
        <w:rPr>
          <w:rFonts w:hint="eastAsia"/>
          <w:sz w:val="30"/>
          <w:szCs w:val="30"/>
        </w:rPr>
        <w:t>50%</w:t>
      </w:r>
      <w:r>
        <w:rPr>
          <w:rFonts w:hint="eastAsia"/>
          <w:sz w:val="30"/>
          <w:szCs w:val="30"/>
        </w:rPr>
        <w:t>的民事赔偿责任为宜。患方要求医方应承担患方损失</w:t>
      </w:r>
      <w:r>
        <w:rPr>
          <w:rFonts w:hint="eastAsia"/>
          <w:sz w:val="30"/>
          <w:szCs w:val="30"/>
        </w:rPr>
        <w:t>55%</w:t>
      </w:r>
      <w:r>
        <w:rPr>
          <w:rFonts w:hint="eastAsia"/>
          <w:sz w:val="30"/>
          <w:szCs w:val="30"/>
        </w:rPr>
        <w:t>的民事赔偿责任依据不足，一审</w:t>
      </w:r>
      <w:r>
        <w:rPr>
          <w:rFonts w:hint="eastAsia"/>
          <w:sz w:val="30"/>
          <w:szCs w:val="30"/>
        </w:rPr>
        <w:t>法院不予以采纳。</w:t>
      </w:r>
    </w:p>
    <w:p w:rsidR="00000000" w:rsidRDefault="00D05CC9">
      <w:pPr>
        <w:spacing w:line="500" w:lineRule="atLeast"/>
        <w:ind w:firstLine="600"/>
        <w:divId w:val="1113748806"/>
        <w:rPr>
          <w:rFonts w:hint="eastAsia"/>
          <w:sz w:val="30"/>
          <w:szCs w:val="30"/>
        </w:rPr>
      </w:pPr>
      <w:r>
        <w:rPr>
          <w:rFonts w:hint="eastAsia"/>
          <w:sz w:val="30"/>
          <w:szCs w:val="30"/>
        </w:rPr>
        <w:t>患方的损失经一审法院核查如下：</w:t>
      </w:r>
    </w:p>
    <w:p w:rsidR="00000000" w:rsidRDefault="00D05CC9">
      <w:pPr>
        <w:spacing w:line="500" w:lineRule="atLeast"/>
        <w:ind w:firstLine="600"/>
        <w:divId w:val="877352671"/>
        <w:rPr>
          <w:rFonts w:hint="eastAsia"/>
          <w:sz w:val="30"/>
          <w:szCs w:val="30"/>
        </w:rPr>
      </w:pPr>
      <w:r>
        <w:rPr>
          <w:rFonts w:hint="eastAsia"/>
          <w:sz w:val="30"/>
          <w:szCs w:val="30"/>
        </w:rPr>
        <w:t>1</w:t>
      </w:r>
      <w:r>
        <w:rPr>
          <w:rFonts w:hint="eastAsia"/>
          <w:sz w:val="30"/>
          <w:szCs w:val="30"/>
        </w:rPr>
        <w:t>、医疗费。经鉴定，医方在对患方实施全麻下接受左侧肱骨髁上骨折切开复位钢板内固定术的诊疗过程中不存在医疗过错行为。故患方第一次住院所产生的医疗费与本案无关。</w:t>
      </w:r>
    </w:p>
    <w:p w:rsidR="00000000" w:rsidRDefault="00D05CC9">
      <w:pPr>
        <w:spacing w:line="500" w:lineRule="atLeast"/>
        <w:ind w:firstLine="600"/>
        <w:divId w:val="1502504360"/>
        <w:rPr>
          <w:rFonts w:hint="eastAsia"/>
          <w:sz w:val="30"/>
          <w:szCs w:val="30"/>
        </w:rPr>
      </w:pPr>
      <w:r>
        <w:rPr>
          <w:rFonts w:hint="eastAsia"/>
          <w:sz w:val="30"/>
          <w:szCs w:val="30"/>
        </w:rPr>
        <w:t>根据患方提交的病历、用药清单及医疗费单据，一审法院确认患方于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日在医方医院行“左侧肱骨髁骨折内固定物取出术”产生的住院费</w:t>
      </w:r>
      <w:r>
        <w:rPr>
          <w:rFonts w:hint="eastAsia"/>
          <w:sz w:val="30"/>
          <w:szCs w:val="30"/>
        </w:rPr>
        <w:t>5912.14</w:t>
      </w:r>
      <w:r>
        <w:rPr>
          <w:rFonts w:hint="eastAsia"/>
          <w:sz w:val="30"/>
          <w:szCs w:val="30"/>
        </w:rPr>
        <w:t>元（其中医保支付</w:t>
      </w:r>
      <w:r>
        <w:rPr>
          <w:rFonts w:hint="eastAsia"/>
          <w:sz w:val="30"/>
          <w:szCs w:val="30"/>
        </w:rPr>
        <w:t>5028.54</w:t>
      </w:r>
      <w:r>
        <w:rPr>
          <w:rFonts w:hint="eastAsia"/>
          <w:sz w:val="30"/>
          <w:szCs w:val="30"/>
        </w:rPr>
        <w:t>元、自负</w:t>
      </w:r>
      <w:r>
        <w:rPr>
          <w:rFonts w:hint="eastAsia"/>
          <w:sz w:val="30"/>
          <w:szCs w:val="30"/>
        </w:rPr>
        <w:t>883.60</w:t>
      </w:r>
      <w:r>
        <w:rPr>
          <w:rFonts w:hint="eastAsia"/>
          <w:sz w:val="30"/>
          <w:szCs w:val="30"/>
        </w:rPr>
        <w:t>元）。出院后，患方在医方医院门诊治疗产生的费用</w:t>
      </w:r>
      <w:r>
        <w:rPr>
          <w:rFonts w:hint="eastAsia"/>
          <w:sz w:val="30"/>
          <w:szCs w:val="30"/>
        </w:rPr>
        <w:t>182.14</w:t>
      </w:r>
      <w:r>
        <w:rPr>
          <w:rFonts w:hint="eastAsia"/>
          <w:sz w:val="30"/>
          <w:szCs w:val="30"/>
        </w:rPr>
        <w:t>元。患方于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日因左上肢麻木到医方医院住院产生的住院费</w:t>
      </w:r>
      <w:r>
        <w:rPr>
          <w:rFonts w:hint="eastAsia"/>
          <w:sz w:val="30"/>
          <w:szCs w:val="30"/>
        </w:rPr>
        <w:t>17439.9</w:t>
      </w:r>
      <w:r>
        <w:rPr>
          <w:rFonts w:hint="eastAsia"/>
          <w:sz w:val="30"/>
          <w:szCs w:val="30"/>
        </w:rPr>
        <w:t>元（其中医保支付</w:t>
      </w:r>
      <w:r>
        <w:rPr>
          <w:rFonts w:hint="eastAsia"/>
          <w:sz w:val="30"/>
          <w:szCs w:val="30"/>
        </w:rPr>
        <w:t>14602.33</w:t>
      </w:r>
      <w:r>
        <w:rPr>
          <w:rFonts w:hint="eastAsia"/>
          <w:sz w:val="30"/>
          <w:szCs w:val="30"/>
        </w:rPr>
        <w:t>元、自负</w:t>
      </w:r>
      <w:r>
        <w:rPr>
          <w:rFonts w:hint="eastAsia"/>
          <w:sz w:val="30"/>
          <w:szCs w:val="30"/>
        </w:rPr>
        <w:t>2837.57</w:t>
      </w:r>
      <w:r>
        <w:rPr>
          <w:rFonts w:hint="eastAsia"/>
          <w:sz w:val="30"/>
          <w:szCs w:val="30"/>
        </w:rPr>
        <w:t>元）。</w:t>
      </w:r>
    </w:p>
    <w:p w:rsidR="00000000" w:rsidRDefault="00D05CC9">
      <w:pPr>
        <w:spacing w:line="500" w:lineRule="atLeast"/>
        <w:ind w:firstLine="600"/>
        <w:divId w:val="39134452"/>
        <w:rPr>
          <w:rFonts w:hint="eastAsia"/>
          <w:sz w:val="30"/>
          <w:szCs w:val="30"/>
        </w:rPr>
      </w:pPr>
      <w:r>
        <w:rPr>
          <w:rFonts w:hint="eastAsia"/>
          <w:sz w:val="30"/>
          <w:szCs w:val="30"/>
        </w:rPr>
        <w:t>另根据患方提交的医疗费单和用药清单核算，患方出院后在广东省中医院共产</w:t>
      </w:r>
      <w:r>
        <w:rPr>
          <w:rFonts w:hint="eastAsia"/>
          <w:sz w:val="30"/>
          <w:szCs w:val="30"/>
        </w:rPr>
        <w:t>生的门诊费</w:t>
      </w:r>
      <w:r>
        <w:rPr>
          <w:rFonts w:hint="eastAsia"/>
          <w:sz w:val="30"/>
          <w:szCs w:val="30"/>
        </w:rPr>
        <w:t>8327.53</w:t>
      </w:r>
      <w:r>
        <w:rPr>
          <w:rFonts w:hint="eastAsia"/>
          <w:sz w:val="30"/>
          <w:szCs w:val="30"/>
        </w:rPr>
        <w:t>元（其中医保支付</w:t>
      </w:r>
      <w:r>
        <w:rPr>
          <w:rFonts w:hint="eastAsia"/>
          <w:sz w:val="30"/>
          <w:szCs w:val="30"/>
        </w:rPr>
        <w:t>457.55</w:t>
      </w:r>
      <w:r>
        <w:rPr>
          <w:rFonts w:hint="eastAsia"/>
          <w:sz w:val="30"/>
          <w:szCs w:val="30"/>
        </w:rPr>
        <w:t>元、患方自负</w:t>
      </w:r>
      <w:r>
        <w:rPr>
          <w:rFonts w:hint="eastAsia"/>
          <w:sz w:val="30"/>
          <w:szCs w:val="30"/>
        </w:rPr>
        <w:t>7869.98</w:t>
      </w:r>
      <w:r>
        <w:rPr>
          <w:rFonts w:hint="eastAsia"/>
          <w:sz w:val="30"/>
          <w:szCs w:val="30"/>
        </w:rPr>
        <w:t>元），一审法院予以确认。</w:t>
      </w:r>
    </w:p>
    <w:p w:rsidR="00000000" w:rsidRDefault="00D05CC9">
      <w:pPr>
        <w:spacing w:line="500" w:lineRule="atLeast"/>
        <w:ind w:firstLine="600"/>
        <w:divId w:val="730735869"/>
        <w:rPr>
          <w:rFonts w:hint="eastAsia"/>
          <w:sz w:val="30"/>
          <w:szCs w:val="30"/>
        </w:rPr>
      </w:pPr>
      <w:r>
        <w:rPr>
          <w:rFonts w:hint="eastAsia"/>
          <w:sz w:val="30"/>
          <w:szCs w:val="30"/>
        </w:rPr>
        <w:t>患方没有提交中山大学附属第一医院门诊病历或医嘱需要在外购置药物的证据。故就患方提交</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日广州市中一大药房出具的金额为</w:t>
      </w:r>
      <w:r>
        <w:rPr>
          <w:rFonts w:hint="eastAsia"/>
          <w:sz w:val="30"/>
          <w:szCs w:val="30"/>
        </w:rPr>
        <w:t>1120</w:t>
      </w:r>
      <w:r>
        <w:rPr>
          <w:rFonts w:hint="eastAsia"/>
          <w:sz w:val="30"/>
          <w:szCs w:val="30"/>
        </w:rPr>
        <w:t>元的药品发票，一审法院不予确认。</w:t>
      </w:r>
    </w:p>
    <w:p w:rsidR="00000000" w:rsidRDefault="00D05CC9">
      <w:pPr>
        <w:spacing w:line="500" w:lineRule="atLeast"/>
        <w:ind w:firstLine="600"/>
        <w:divId w:val="575238525"/>
        <w:rPr>
          <w:rFonts w:hint="eastAsia"/>
          <w:sz w:val="30"/>
          <w:szCs w:val="30"/>
        </w:rPr>
      </w:pPr>
      <w:r>
        <w:rPr>
          <w:rFonts w:hint="eastAsia"/>
          <w:sz w:val="30"/>
          <w:szCs w:val="30"/>
        </w:rPr>
        <w:t>2</w:t>
      </w:r>
      <w:r>
        <w:rPr>
          <w:rFonts w:hint="eastAsia"/>
          <w:sz w:val="30"/>
          <w:szCs w:val="30"/>
        </w:rPr>
        <w:t>、住院伙食补助费。依前所述，患方第二、第三次住院合共</w:t>
      </w:r>
      <w:r>
        <w:rPr>
          <w:rFonts w:hint="eastAsia"/>
          <w:sz w:val="30"/>
          <w:szCs w:val="30"/>
        </w:rPr>
        <w:t>24</w:t>
      </w:r>
      <w:r>
        <w:rPr>
          <w:rFonts w:hint="eastAsia"/>
          <w:sz w:val="30"/>
          <w:szCs w:val="30"/>
        </w:rPr>
        <w:t>天，住院伙食补助费经计算为</w:t>
      </w:r>
      <w:r>
        <w:rPr>
          <w:rFonts w:hint="eastAsia"/>
          <w:sz w:val="30"/>
          <w:szCs w:val="30"/>
        </w:rPr>
        <w:t>2400</w:t>
      </w:r>
      <w:r>
        <w:rPr>
          <w:rFonts w:hint="eastAsia"/>
          <w:sz w:val="30"/>
          <w:szCs w:val="30"/>
        </w:rPr>
        <w:t>元（</w:t>
      </w:r>
      <w:r>
        <w:rPr>
          <w:rFonts w:hint="eastAsia"/>
          <w:sz w:val="30"/>
          <w:szCs w:val="30"/>
        </w:rPr>
        <w:t>100</w:t>
      </w:r>
      <w:r>
        <w:rPr>
          <w:rFonts w:hint="eastAsia"/>
          <w:sz w:val="30"/>
          <w:szCs w:val="30"/>
        </w:rPr>
        <w:t>元</w:t>
      </w:r>
      <w:r>
        <w:rPr>
          <w:rFonts w:hint="eastAsia"/>
          <w:sz w:val="30"/>
          <w:szCs w:val="30"/>
        </w:rPr>
        <w:t>/</w:t>
      </w:r>
      <w:r>
        <w:rPr>
          <w:rFonts w:hint="eastAsia"/>
          <w:sz w:val="30"/>
          <w:szCs w:val="30"/>
        </w:rPr>
        <w:t>天×</w:t>
      </w:r>
      <w:r>
        <w:rPr>
          <w:rFonts w:hint="eastAsia"/>
          <w:sz w:val="30"/>
          <w:szCs w:val="30"/>
        </w:rPr>
        <w:t>24</w:t>
      </w:r>
      <w:r>
        <w:rPr>
          <w:rFonts w:hint="eastAsia"/>
          <w:sz w:val="30"/>
          <w:szCs w:val="30"/>
        </w:rPr>
        <w:t>天）。</w:t>
      </w:r>
    </w:p>
    <w:p w:rsidR="00000000" w:rsidRDefault="00D05CC9">
      <w:pPr>
        <w:spacing w:line="500" w:lineRule="atLeast"/>
        <w:ind w:firstLine="600"/>
        <w:divId w:val="2071345170"/>
        <w:rPr>
          <w:rFonts w:hint="eastAsia"/>
          <w:sz w:val="30"/>
          <w:szCs w:val="30"/>
        </w:rPr>
      </w:pPr>
      <w:r>
        <w:rPr>
          <w:rFonts w:hint="eastAsia"/>
          <w:sz w:val="30"/>
          <w:szCs w:val="30"/>
        </w:rPr>
        <w:t>3</w:t>
      </w:r>
      <w:r>
        <w:rPr>
          <w:rFonts w:hint="eastAsia"/>
          <w:sz w:val="30"/>
          <w:szCs w:val="30"/>
        </w:rPr>
        <w:t>、护理费。依前所述，一审法院酌情确认患方在第二、第三次住院期间合共</w:t>
      </w:r>
      <w:r>
        <w:rPr>
          <w:rFonts w:hint="eastAsia"/>
          <w:sz w:val="30"/>
          <w:szCs w:val="30"/>
        </w:rPr>
        <w:t>24</w:t>
      </w:r>
      <w:r>
        <w:rPr>
          <w:rFonts w:hint="eastAsia"/>
          <w:sz w:val="30"/>
          <w:szCs w:val="30"/>
        </w:rPr>
        <w:t>天需要一人护理。患方的护理费参照本地护工的</w:t>
      </w:r>
      <w:r>
        <w:rPr>
          <w:rFonts w:hint="eastAsia"/>
          <w:sz w:val="30"/>
          <w:szCs w:val="30"/>
        </w:rPr>
        <w:t>护理住院收费</w:t>
      </w:r>
      <w:r>
        <w:rPr>
          <w:rFonts w:hint="eastAsia"/>
          <w:sz w:val="30"/>
          <w:szCs w:val="30"/>
        </w:rPr>
        <w:t>150</w:t>
      </w:r>
      <w:r>
        <w:rPr>
          <w:rFonts w:hint="eastAsia"/>
          <w:sz w:val="30"/>
          <w:szCs w:val="30"/>
        </w:rPr>
        <w:t>元</w:t>
      </w:r>
      <w:r>
        <w:rPr>
          <w:rFonts w:hint="eastAsia"/>
          <w:sz w:val="30"/>
          <w:szCs w:val="30"/>
        </w:rPr>
        <w:t>/</w:t>
      </w:r>
      <w:r>
        <w:rPr>
          <w:rFonts w:hint="eastAsia"/>
          <w:sz w:val="30"/>
          <w:szCs w:val="30"/>
        </w:rPr>
        <w:t>天的标准，计算患方住院期间的护理费为</w:t>
      </w:r>
      <w:r>
        <w:rPr>
          <w:rFonts w:hint="eastAsia"/>
          <w:sz w:val="30"/>
          <w:szCs w:val="30"/>
        </w:rPr>
        <w:t>3600</w:t>
      </w:r>
      <w:r>
        <w:rPr>
          <w:rFonts w:hint="eastAsia"/>
          <w:sz w:val="30"/>
          <w:szCs w:val="30"/>
        </w:rPr>
        <w:t>元（</w:t>
      </w:r>
      <w:r>
        <w:rPr>
          <w:rFonts w:hint="eastAsia"/>
          <w:sz w:val="30"/>
          <w:szCs w:val="30"/>
        </w:rPr>
        <w:t>150</w:t>
      </w:r>
      <w:r>
        <w:rPr>
          <w:rFonts w:hint="eastAsia"/>
          <w:sz w:val="30"/>
          <w:szCs w:val="30"/>
        </w:rPr>
        <w:t>元</w:t>
      </w:r>
      <w:r>
        <w:rPr>
          <w:rFonts w:hint="eastAsia"/>
          <w:sz w:val="30"/>
          <w:szCs w:val="30"/>
        </w:rPr>
        <w:t>/</w:t>
      </w:r>
      <w:r>
        <w:rPr>
          <w:rFonts w:hint="eastAsia"/>
          <w:sz w:val="30"/>
          <w:szCs w:val="30"/>
        </w:rPr>
        <w:t>天×</w:t>
      </w:r>
      <w:r>
        <w:rPr>
          <w:rFonts w:hint="eastAsia"/>
          <w:sz w:val="30"/>
          <w:szCs w:val="30"/>
        </w:rPr>
        <w:t>24</w:t>
      </w:r>
      <w:r>
        <w:rPr>
          <w:rFonts w:hint="eastAsia"/>
          <w:sz w:val="30"/>
          <w:szCs w:val="30"/>
        </w:rPr>
        <w:t>天）。</w:t>
      </w:r>
    </w:p>
    <w:p w:rsidR="00000000" w:rsidRDefault="00D05CC9">
      <w:pPr>
        <w:spacing w:line="500" w:lineRule="atLeast"/>
        <w:ind w:firstLine="600"/>
        <w:divId w:val="313149189"/>
        <w:rPr>
          <w:rFonts w:hint="eastAsia"/>
          <w:sz w:val="30"/>
          <w:szCs w:val="30"/>
        </w:rPr>
      </w:pPr>
      <w:r>
        <w:rPr>
          <w:rFonts w:hint="eastAsia"/>
          <w:sz w:val="30"/>
          <w:szCs w:val="30"/>
        </w:rPr>
        <w:t>4</w:t>
      </w:r>
      <w:r>
        <w:rPr>
          <w:rFonts w:hint="eastAsia"/>
          <w:sz w:val="30"/>
          <w:szCs w:val="30"/>
        </w:rPr>
        <w:t>、残疾赔偿金。患方经鉴定构成十级伤残，其残疾赔偿金参照《广东省</w:t>
      </w:r>
      <w:r>
        <w:rPr>
          <w:rFonts w:hint="eastAsia"/>
          <w:sz w:val="30"/>
          <w:szCs w:val="30"/>
        </w:rPr>
        <w:t>2020</w:t>
      </w:r>
      <w:r>
        <w:rPr>
          <w:rFonts w:hint="eastAsia"/>
          <w:sz w:val="30"/>
          <w:szCs w:val="30"/>
        </w:rPr>
        <w:t>年度人身损害赔偿计算标准》</w:t>
      </w:r>
      <w:r>
        <w:rPr>
          <w:rFonts w:hint="eastAsia"/>
          <w:sz w:val="30"/>
          <w:szCs w:val="30"/>
        </w:rPr>
        <w:t>2019</w:t>
      </w:r>
      <w:r>
        <w:rPr>
          <w:rFonts w:hint="eastAsia"/>
          <w:sz w:val="30"/>
          <w:szCs w:val="30"/>
        </w:rPr>
        <w:t>年全省城镇居民可支配收入</w:t>
      </w:r>
      <w:r>
        <w:rPr>
          <w:rFonts w:hint="eastAsia"/>
          <w:sz w:val="30"/>
          <w:szCs w:val="30"/>
        </w:rPr>
        <w:t>48118</w:t>
      </w:r>
      <w:r>
        <w:rPr>
          <w:rFonts w:hint="eastAsia"/>
          <w:sz w:val="30"/>
          <w:szCs w:val="30"/>
        </w:rPr>
        <w:t>元</w:t>
      </w:r>
      <w:r>
        <w:rPr>
          <w:rFonts w:hint="eastAsia"/>
          <w:sz w:val="30"/>
          <w:szCs w:val="30"/>
        </w:rPr>
        <w:t>/</w:t>
      </w:r>
      <w:r>
        <w:rPr>
          <w:rFonts w:hint="eastAsia"/>
          <w:sz w:val="30"/>
          <w:szCs w:val="30"/>
        </w:rPr>
        <w:t>年计算为</w:t>
      </w:r>
      <w:r>
        <w:rPr>
          <w:rFonts w:hint="eastAsia"/>
          <w:sz w:val="30"/>
          <w:szCs w:val="30"/>
        </w:rPr>
        <w:t>96236</w:t>
      </w:r>
      <w:r>
        <w:rPr>
          <w:rFonts w:hint="eastAsia"/>
          <w:sz w:val="30"/>
          <w:szCs w:val="30"/>
        </w:rPr>
        <w:t>元（</w:t>
      </w:r>
      <w:r>
        <w:rPr>
          <w:rFonts w:hint="eastAsia"/>
          <w:sz w:val="30"/>
          <w:szCs w:val="30"/>
        </w:rPr>
        <w:t>48118</w:t>
      </w:r>
      <w:r>
        <w:rPr>
          <w:rFonts w:hint="eastAsia"/>
          <w:sz w:val="30"/>
          <w:szCs w:val="30"/>
        </w:rPr>
        <w:t>元</w:t>
      </w:r>
      <w:r>
        <w:rPr>
          <w:rFonts w:hint="eastAsia"/>
          <w:sz w:val="30"/>
          <w:szCs w:val="30"/>
        </w:rPr>
        <w:t>/</w:t>
      </w:r>
      <w:r>
        <w:rPr>
          <w:rFonts w:hint="eastAsia"/>
          <w:sz w:val="30"/>
          <w:szCs w:val="30"/>
        </w:rPr>
        <w:t>年×</w:t>
      </w:r>
      <w:r>
        <w:rPr>
          <w:rFonts w:hint="eastAsia"/>
          <w:sz w:val="30"/>
          <w:szCs w:val="30"/>
        </w:rPr>
        <w:t>20</w:t>
      </w:r>
      <w:r>
        <w:rPr>
          <w:rFonts w:hint="eastAsia"/>
          <w:sz w:val="30"/>
          <w:szCs w:val="30"/>
        </w:rPr>
        <w:t>年×</w:t>
      </w:r>
      <w:r>
        <w:rPr>
          <w:rFonts w:hint="eastAsia"/>
          <w:sz w:val="30"/>
          <w:szCs w:val="30"/>
        </w:rPr>
        <w:t>10%</w:t>
      </w:r>
      <w:r>
        <w:rPr>
          <w:rFonts w:hint="eastAsia"/>
          <w:sz w:val="30"/>
          <w:szCs w:val="30"/>
        </w:rPr>
        <w:t>），一审法院予以确认。</w:t>
      </w:r>
    </w:p>
    <w:p w:rsidR="00000000" w:rsidRDefault="00D05CC9">
      <w:pPr>
        <w:spacing w:line="500" w:lineRule="atLeast"/>
        <w:ind w:firstLine="600"/>
        <w:divId w:val="957686981"/>
        <w:rPr>
          <w:rFonts w:hint="eastAsia"/>
          <w:sz w:val="30"/>
          <w:szCs w:val="30"/>
        </w:rPr>
      </w:pPr>
      <w:r>
        <w:rPr>
          <w:rFonts w:hint="eastAsia"/>
          <w:sz w:val="30"/>
          <w:szCs w:val="30"/>
        </w:rPr>
        <w:t>5</w:t>
      </w:r>
      <w:r>
        <w:rPr>
          <w:rFonts w:hint="eastAsia"/>
          <w:sz w:val="30"/>
          <w:szCs w:val="30"/>
        </w:rPr>
        <w:t>、法医鉴定费。患方因进行鉴定支出的费用</w:t>
      </w:r>
      <w:r>
        <w:rPr>
          <w:rFonts w:hint="eastAsia"/>
          <w:sz w:val="30"/>
          <w:szCs w:val="30"/>
        </w:rPr>
        <w:t>22459.36</w:t>
      </w:r>
      <w:r>
        <w:rPr>
          <w:rFonts w:hint="eastAsia"/>
          <w:sz w:val="30"/>
          <w:szCs w:val="30"/>
        </w:rPr>
        <w:t>元（中山大学法医鉴定中心鉴定费</w:t>
      </w:r>
      <w:r>
        <w:rPr>
          <w:rFonts w:hint="eastAsia"/>
          <w:sz w:val="30"/>
          <w:szCs w:val="30"/>
        </w:rPr>
        <w:t>2459.36</w:t>
      </w:r>
      <w:r>
        <w:rPr>
          <w:rFonts w:hint="eastAsia"/>
          <w:sz w:val="30"/>
          <w:szCs w:val="30"/>
        </w:rPr>
        <w:t>元</w:t>
      </w:r>
      <w:r>
        <w:rPr>
          <w:rFonts w:hint="eastAsia"/>
          <w:sz w:val="30"/>
          <w:szCs w:val="30"/>
        </w:rPr>
        <w:t>+</w:t>
      </w:r>
      <w:r>
        <w:rPr>
          <w:rFonts w:hint="eastAsia"/>
          <w:sz w:val="30"/>
          <w:szCs w:val="30"/>
        </w:rPr>
        <w:t>司法鉴定科学研究院</w:t>
      </w:r>
      <w:r>
        <w:rPr>
          <w:rFonts w:hint="eastAsia"/>
          <w:sz w:val="30"/>
          <w:szCs w:val="30"/>
        </w:rPr>
        <w:t>20000</w:t>
      </w:r>
      <w:r>
        <w:rPr>
          <w:rFonts w:hint="eastAsia"/>
          <w:sz w:val="30"/>
          <w:szCs w:val="30"/>
        </w:rPr>
        <w:t>元），一审法院予以确认。</w:t>
      </w:r>
    </w:p>
    <w:p w:rsidR="00000000" w:rsidRDefault="00D05CC9">
      <w:pPr>
        <w:spacing w:line="500" w:lineRule="atLeast"/>
        <w:ind w:firstLine="600"/>
        <w:divId w:val="447313115"/>
        <w:rPr>
          <w:rFonts w:hint="eastAsia"/>
          <w:sz w:val="30"/>
          <w:szCs w:val="30"/>
        </w:rPr>
      </w:pPr>
      <w:r>
        <w:rPr>
          <w:rFonts w:hint="eastAsia"/>
          <w:sz w:val="30"/>
          <w:szCs w:val="30"/>
        </w:rPr>
        <w:t>6</w:t>
      </w:r>
      <w:r>
        <w:rPr>
          <w:rFonts w:hint="eastAsia"/>
          <w:sz w:val="30"/>
          <w:szCs w:val="30"/>
        </w:rPr>
        <w:t>、精神损害抚慰金。因本次事故给患方</w:t>
      </w:r>
      <w:r>
        <w:rPr>
          <w:rFonts w:hint="eastAsia"/>
          <w:sz w:val="30"/>
          <w:szCs w:val="30"/>
        </w:rPr>
        <w:t>造成严重的精神损害，但其提出精神损害抚慰金</w:t>
      </w:r>
      <w:r>
        <w:rPr>
          <w:rFonts w:hint="eastAsia"/>
          <w:sz w:val="30"/>
          <w:szCs w:val="30"/>
        </w:rPr>
        <w:t>10000</w:t>
      </w:r>
      <w:r>
        <w:rPr>
          <w:rFonts w:hint="eastAsia"/>
          <w:sz w:val="30"/>
          <w:szCs w:val="30"/>
        </w:rPr>
        <w:t>元过高，根据医方的过错程度，一审法院调整为</w:t>
      </w:r>
      <w:r>
        <w:rPr>
          <w:rFonts w:hint="eastAsia"/>
          <w:sz w:val="30"/>
          <w:szCs w:val="30"/>
        </w:rPr>
        <w:t>5000</w:t>
      </w:r>
      <w:r>
        <w:rPr>
          <w:rFonts w:hint="eastAsia"/>
          <w:sz w:val="30"/>
          <w:szCs w:val="30"/>
        </w:rPr>
        <w:t>元。</w:t>
      </w:r>
    </w:p>
    <w:p w:rsidR="00000000" w:rsidRDefault="00D05CC9">
      <w:pPr>
        <w:spacing w:line="500" w:lineRule="atLeast"/>
        <w:ind w:firstLine="600"/>
        <w:divId w:val="718474811"/>
        <w:rPr>
          <w:rFonts w:hint="eastAsia"/>
          <w:sz w:val="30"/>
          <w:szCs w:val="30"/>
        </w:rPr>
      </w:pPr>
      <w:r>
        <w:rPr>
          <w:rFonts w:hint="eastAsia"/>
          <w:sz w:val="30"/>
          <w:szCs w:val="30"/>
        </w:rPr>
        <w:t>依前所述，以上赔偿数额应由患方自负</w:t>
      </w:r>
      <w:r>
        <w:rPr>
          <w:rFonts w:hint="eastAsia"/>
          <w:sz w:val="30"/>
          <w:szCs w:val="30"/>
        </w:rPr>
        <w:t>50%</w:t>
      </w:r>
      <w:r>
        <w:rPr>
          <w:rFonts w:hint="eastAsia"/>
          <w:sz w:val="30"/>
          <w:szCs w:val="30"/>
        </w:rPr>
        <w:t>，医方承担</w:t>
      </w:r>
      <w:r>
        <w:rPr>
          <w:rFonts w:hint="eastAsia"/>
          <w:sz w:val="30"/>
          <w:szCs w:val="30"/>
        </w:rPr>
        <w:t>50%</w:t>
      </w:r>
      <w:r>
        <w:rPr>
          <w:rFonts w:hint="eastAsia"/>
          <w:sz w:val="30"/>
          <w:szCs w:val="30"/>
        </w:rPr>
        <w:t>。即医方应赔偿医疗费自费部分</w:t>
      </w:r>
      <w:r>
        <w:rPr>
          <w:rFonts w:hint="eastAsia"/>
          <w:sz w:val="30"/>
          <w:szCs w:val="30"/>
        </w:rPr>
        <w:t>11773.29</w:t>
      </w:r>
      <w:r>
        <w:rPr>
          <w:rFonts w:hint="eastAsia"/>
          <w:sz w:val="30"/>
          <w:szCs w:val="30"/>
        </w:rPr>
        <w:t>元、住院伙食补助费</w:t>
      </w:r>
      <w:r>
        <w:rPr>
          <w:rFonts w:hint="eastAsia"/>
          <w:sz w:val="30"/>
          <w:szCs w:val="30"/>
        </w:rPr>
        <w:t>2400</w:t>
      </w:r>
      <w:r>
        <w:rPr>
          <w:rFonts w:hint="eastAsia"/>
          <w:sz w:val="30"/>
          <w:szCs w:val="30"/>
        </w:rPr>
        <w:t>元、护理费</w:t>
      </w:r>
      <w:r>
        <w:rPr>
          <w:rFonts w:hint="eastAsia"/>
          <w:sz w:val="30"/>
          <w:szCs w:val="30"/>
        </w:rPr>
        <w:t>3600</w:t>
      </w:r>
      <w:r>
        <w:rPr>
          <w:rFonts w:hint="eastAsia"/>
          <w:sz w:val="30"/>
          <w:szCs w:val="30"/>
        </w:rPr>
        <w:t>元、残疾赔偿金</w:t>
      </w:r>
      <w:r>
        <w:rPr>
          <w:rFonts w:hint="eastAsia"/>
          <w:sz w:val="30"/>
          <w:szCs w:val="30"/>
        </w:rPr>
        <w:t>96236</w:t>
      </w:r>
      <w:r>
        <w:rPr>
          <w:rFonts w:hint="eastAsia"/>
          <w:sz w:val="30"/>
          <w:szCs w:val="30"/>
        </w:rPr>
        <w:t>元、法医鉴定费</w:t>
      </w:r>
      <w:r>
        <w:rPr>
          <w:rFonts w:hint="eastAsia"/>
          <w:sz w:val="30"/>
          <w:szCs w:val="30"/>
        </w:rPr>
        <w:t>22459.36</w:t>
      </w:r>
      <w:r>
        <w:rPr>
          <w:rFonts w:hint="eastAsia"/>
          <w:sz w:val="30"/>
          <w:szCs w:val="30"/>
        </w:rPr>
        <w:t>元，合共</w:t>
      </w:r>
      <w:r>
        <w:rPr>
          <w:rFonts w:hint="eastAsia"/>
          <w:sz w:val="30"/>
          <w:szCs w:val="30"/>
        </w:rPr>
        <w:t>136468.65</w:t>
      </w:r>
      <w:r>
        <w:rPr>
          <w:rFonts w:hint="eastAsia"/>
          <w:sz w:val="30"/>
          <w:szCs w:val="30"/>
        </w:rPr>
        <w:t>元的</w:t>
      </w:r>
      <w:r>
        <w:rPr>
          <w:rFonts w:hint="eastAsia"/>
          <w:sz w:val="30"/>
          <w:szCs w:val="30"/>
        </w:rPr>
        <w:t>50%</w:t>
      </w:r>
      <w:r>
        <w:rPr>
          <w:rFonts w:hint="eastAsia"/>
          <w:sz w:val="30"/>
          <w:szCs w:val="30"/>
        </w:rPr>
        <w:t>即</w:t>
      </w:r>
      <w:r>
        <w:rPr>
          <w:rFonts w:hint="eastAsia"/>
          <w:sz w:val="30"/>
          <w:szCs w:val="30"/>
        </w:rPr>
        <w:t>68234.33</w:t>
      </w:r>
      <w:r>
        <w:rPr>
          <w:rFonts w:hint="eastAsia"/>
          <w:sz w:val="30"/>
          <w:szCs w:val="30"/>
        </w:rPr>
        <w:t>元及精神损害抚慰金</w:t>
      </w:r>
      <w:r>
        <w:rPr>
          <w:rFonts w:hint="eastAsia"/>
          <w:sz w:val="30"/>
          <w:szCs w:val="30"/>
        </w:rPr>
        <w:t>5000</w:t>
      </w:r>
      <w:r>
        <w:rPr>
          <w:rFonts w:hint="eastAsia"/>
          <w:sz w:val="30"/>
          <w:szCs w:val="30"/>
        </w:rPr>
        <w:t>元，合共</w:t>
      </w:r>
      <w:r>
        <w:rPr>
          <w:rFonts w:hint="eastAsia"/>
          <w:sz w:val="30"/>
          <w:szCs w:val="30"/>
        </w:rPr>
        <w:t>73234.33</w:t>
      </w:r>
      <w:r>
        <w:rPr>
          <w:rFonts w:hint="eastAsia"/>
          <w:sz w:val="30"/>
          <w:szCs w:val="30"/>
        </w:rPr>
        <w:t>元给患方。</w:t>
      </w:r>
    </w:p>
    <w:p w:rsidR="00000000" w:rsidRDefault="00D05CC9">
      <w:pPr>
        <w:spacing w:line="500" w:lineRule="atLeast"/>
        <w:ind w:firstLine="600"/>
        <w:divId w:val="1726685869"/>
        <w:rPr>
          <w:rFonts w:hint="eastAsia"/>
          <w:sz w:val="30"/>
          <w:szCs w:val="30"/>
        </w:rPr>
      </w:pPr>
      <w:r>
        <w:rPr>
          <w:rFonts w:hint="eastAsia"/>
          <w:sz w:val="30"/>
          <w:szCs w:val="30"/>
        </w:rPr>
        <w:t>据此，一审法院判决如下：一、医方在判决生效之日起</w:t>
      </w:r>
      <w:r>
        <w:rPr>
          <w:rFonts w:hint="eastAsia"/>
          <w:sz w:val="30"/>
          <w:szCs w:val="30"/>
        </w:rPr>
        <w:t>7</w:t>
      </w:r>
      <w:r>
        <w:rPr>
          <w:rFonts w:hint="eastAsia"/>
          <w:sz w:val="30"/>
          <w:szCs w:val="30"/>
        </w:rPr>
        <w:t>日内支付赔偿款合计</w:t>
      </w:r>
      <w:r>
        <w:rPr>
          <w:rFonts w:hint="eastAsia"/>
          <w:sz w:val="30"/>
          <w:szCs w:val="30"/>
        </w:rPr>
        <w:t>73234.33</w:t>
      </w:r>
      <w:r>
        <w:rPr>
          <w:rFonts w:hint="eastAsia"/>
          <w:sz w:val="30"/>
          <w:szCs w:val="30"/>
        </w:rPr>
        <w:t>元给患</w:t>
      </w:r>
      <w:r>
        <w:rPr>
          <w:rFonts w:hint="eastAsia"/>
          <w:sz w:val="30"/>
          <w:szCs w:val="30"/>
        </w:rPr>
        <w:t>方。二、驳回患方的其他诉讼请求。如果未按判决指定的期间履行给付金钱义务，应当依照《中华人民共和国民事诉讼法》第二百五十三条之规定，加倍支付迟延履行期间的债务利息。一审案件受理费</w:t>
      </w:r>
      <w:r>
        <w:rPr>
          <w:rFonts w:hint="eastAsia"/>
          <w:sz w:val="30"/>
          <w:szCs w:val="30"/>
        </w:rPr>
        <w:t>1631</w:t>
      </w:r>
      <w:r>
        <w:rPr>
          <w:rFonts w:hint="eastAsia"/>
          <w:sz w:val="30"/>
          <w:szCs w:val="30"/>
        </w:rPr>
        <w:t>元由医方负担。医方在判决生效之日起</w:t>
      </w:r>
      <w:r>
        <w:rPr>
          <w:rFonts w:hint="eastAsia"/>
          <w:sz w:val="30"/>
          <w:szCs w:val="30"/>
        </w:rPr>
        <w:t>7</w:t>
      </w:r>
      <w:r>
        <w:rPr>
          <w:rFonts w:hint="eastAsia"/>
          <w:sz w:val="30"/>
          <w:szCs w:val="30"/>
        </w:rPr>
        <w:t>日内将应负担的受理费直接支付给患方。</w:t>
      </w:r>
    </w:p>
    <w:p w:rsidR="00000000" w:rsidRDefault="00D05CC9">
      <w:pPr>
        <w:spacing w:line="500" w:lineRule="atLeast"/>
        <w:ind w:firstLine="600"/>
        <w:divId w:val="1471749588"/>
        <w:rPr>
          <w:rFonts w:hint="eastAsia"/>
          <w:sz w:val="30"/>
          <w:szCs w:val="30"/>
        </w:rPr>
      </w:pPr>
      <w:r>
        <w:rPr>
          <w:rFonts w:hint="eastAsia"/>
          <w:sz w:val="30"/>
          <w:szCs w:val="30"/>
        </w:rPr>
        <w:t>二审中，当事人没有提交新证据。</w:t>
      </w:r>
    </w:p>
    <w:p w:rsidR="00000000" w:rsidRDefault="00D05CC9">
      <w:pPr>
        <w:spacing w:line="500" w:lineRule="atLeast"/>
        <w:ind w:firstLine="600"/>
        <w:divId w:val="1833719111"/>
        <w:rPr>
          <w:rFonts w:hint="eastAsia"/>
          <w:sz w:val="30"/>
          <w:szCs w:val="30"/>
        </w:rPr>
      </w:pPr>
      <w:r>
        <w:rPr>
          <w:rFonts w:hint="eastAsia"/>
          <w:sz w:val="30"/>
          <w:szCs w:val="30"/>
        </w:rPr>
        <w:t>为核实鉴定人杨某鉴定资质，本院向司法鉴定科学研究院发函，该院检案科出具《情况说明》（附杨某司法鉴定人资格证书复印件），载明：本案鉴定人杨某主任法医师为在上海市司法局登记、注册并公告的法医临床类高级职称鉴定人。其司法鉴定人执</w:t>
      </w:r>
      <w:r>
        <w:rPr>
          <w:rFonts w:hint="eastAsia"/>
          <w:sz w:val="30"/>
          <w:szCs w:val="30"/>
        </w:rPr>
        <w:t>业资格证的首次获准登记日期为</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日上海市司法局批准其司法鉴定人资格证书新的有效期为</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2026</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日，杨某主任法医师在参加司鉴院</w:t>
      </w:r>
      <w:r>
        <w:rPr>
          <w:rFonts w:hint="eastAsia"/>
          <w:sz w:val="30"/>
          <w:szCs w:val="30"/>
        </w:rPr>
        <w:t>[2021]</w:t>
      </w:r>
      <w:r>
        <w:rPr>
          <w:rFonts w:hint="eastAsia"/>
          <w:sz w:val="30"/>
          <w:szCs w:val="30"/>
        </w:rPr>
        <w:t>临鉴字第</w:t>
      </w:r>
      <w:r>
        <w:rPr>
          <w:rFonts w:hint="eastAsia"/>
          <w:sz w:val="30"/>
          <w:szCs w:val="30"/>
        </w:rPr>
        <w:t>1865</w:t>
      </w:r>
      <w:r>
        <w:rPr>
          <w:rFonts w:hint="eastAsia"/>
          <w:sz w:val="30"/>
          <w:szCs w:val="30"/>
        </w:rPr>
        <w:t>号（潘瑞芸）鉴定过程中，该院已经接到上海市司法局关于其资格证书有效期变更的通知，但在本案鉴定意见书发回时尚未收到下发的新资格证书，故未将复印件随附件一起寄回。</w:t>
      </w:r>
    </w:p>
    <w:p w:rsidR="00000000" w:rsidRDefault="00D05CC9">
      <w:pPr>
        <w:spacing w:line="500" w:lineRule="atLeast"/>
        <w:ind w:firstLine="600"/>
        <w:divId w:val="349376825"/>
        <w:rPr>
          <w:rFonts w:hint="eastAsia"/>
          <w:sz w:val="30"/>
          <w:szCs w:val="30"/>
        </w:rPr>
      </w:pPr>
      <w:r>
        <w:rPr>
          <w:rFonts w:hint="eastAsia"/>
          <w:sz w:val="30"/>
          <w:szCs w:val="30"/>
        </w:rPr>
        <w:t>本院对一审查明的事实予以确认。</w:t>
      </w:r>
    </w:p>
    <w:p w:rsidR="00000000" w:rsidRDefault="00D05CC9">
      <w:pPr>
        <w:spacing w:line="500" w:lineRule="atLeast"/>
        <w:ind w:firstLine="600"/>
        <w:divId w:val="1077900068"/>
        <w:rPr>
          <w:rFonts w:hint="eastAsia"/>
          <w:sz w:val="30"/>
          <w:szCs w:val="30"/>
        </w:rPr>
      </w:pPr>
      <w:r>
        <w:rPr>
          <w:rFonts w:hint="eastAsia"/>
          <w:sz w:val="30"/>
          <w:szCs w:val="30"/>
        </w:rPr>
        <w:t>本院认为，根据《最高人民法院关于适</w:t>
      </w:r>
      <w:r>
        <w:rPr>
          <w:rFonts w:hint="eastAsia"/>
          <w:sz w:val="30"/>
          <w:szCs w:val="30"/>
        </w:rPr>
        <w:t>用</w:t>
      </w:r>
      <w:r>
        <w:rPr>
          <w:rFonts w:hint="eastAsia"/>
          <w:sz w:val="30"/>
          <w:szCs w:val="30"/>
        </w:rPr>
        <w:t>的解释》第三百二十一条“第二审人民法院应当围绕当事人的上诉请求进行</w:t>
      </w:r>
      <w:r>
        <w:rPr>
          <w:rFonts w:hint="eastAsia"/>
          <w:sz w:val="30"/>
          <w:szCs w:val="30"/>
        </w:rPr>
        <w:t>审理。当事人没有提出请求的，不予审理，但一审判决违反法律禁止性规定，或者损害国家利益、社会公共利益、他人合法权益的除外”的规定，依当事人的上诉请求范围，本案二审的争议焦点是：医方应承担的责任比例。</w:t>
      </w:r>
    </w:p>
    <w:p w:rsidR="00000000" w:rsidRDefault="00D05CC9">
      <w:pPr>
        <w:spacing w:line="500" w:lineRule="atLeast"/>
        <w:ind w:firstLine="600"/>
        <w:divId w:val="1734425917"/>
        <w:rPr>
          <w:rFonts w:hint="eastAsia"/>
          <w:sz w:val="30"/>
          <w:szCs w:val="30"/>
        </w:rPr>
      </w:pPr>
      <w:r>
        <w:rPr>
          <w:rFonts w:hint="eastAsia"/>
          <w:sz w:val="30"/>
          <w:szCs w:val="30"/>
        </w:rPr>
        <w:t>关于鉴定人资质问题，司法鉴定科学研究院已作出说明，本院予以确认，医方主张鉴定人杨某作出本案鉴定不具备资质，缺乏依据，本院不予支持。一审中，根据患方的申请，一审法院委托司法鉴定科学研究院对本病案进行医疗过错鉴定。该鉴定机构作出鉴定意见书，鉴定意见书分析论述详实，论理充分，鉴定程序合法，且鉴定人已出庭接受医患双方质询</w:t>
      </w:r>
      <w:r>
        <w:rPr>
          <w:rFonts w:hint="eastAsia"/>
          <w:sz w:val="30"/>
          <w:szCs w:val="30"/>
        </w:rPr>
        <w:t>，故本院认为鉴定意见可作为本案证据予以采信。鉴定意见认为医方对患方实施内固定物取出术的诊疗过程中存在医疗过错，与患方的左侧尺神经损伤之间存在一定的因果关系，医疗过错行为系同等原因</w:t>
      </w:r>
      <w:r>
        <w:rPr>
          <w:rFonts w:hint="eastAsia"/>
          <w:sz w:val="30"/>
          <w:szCs w:val="30"/>
        </w:rPr>
        <w:t>(</w:t>
      </w:r>
      <w:r>
        <w:rPr>
          <w:rFonts w:hint="eastAsia"/>
          <w:sz w:val="30"/>
          <w:szCs w:val="30"/>
        </w:rPr>
        <w:t>参与程度建议为</w:t>
      </w:r>
      <w:r>
        <w:rPr>
          <w:rFonts w:hint="eastAsia"/>
          <w:sz w:val="30"/>
          <w:szCs w:val="30"/>
        </w:rPr>
        <w:t>45%-55%)</w:t>
      </w:r>
      <w:r>
        <w:rPr>
          <w:rFonts w:hint="eastAsia"/>
          <w:sz w:val="30"/>
          <w:szCs w:val="30"/>
        </w:rPr>
        <w:t>。医方主张鉴定意见认定参与度过高，认为其仅承担</w:t>
      </w:r>
      <w:r>
        <w:rPr>
          <w:rFonts w:hint="eastAsia"/>
          <w:sz w:val="30"/>
          <w:szCs w:val="30"/>
        </w:rPr>
        <w:t>10%</w:t>
      </w:r>
      <w:r>
        <w:rPr>
          <w:rFonts w:hint="eastAsia"/>
          <w:sz w:val="30"/>
          <w:szCs w:val="30"/>
        </w:rPr>
        <w:t>责任，但未提供充分证据予以证明。《中华人民共和国民事诉讼法》第六十七条规定，当事人对自己提出的主张，有责任提供证据。最高人民法院《关于适用〈中华人民共和国民事诉讼法〉的解释》第九十条规定，当事人对自己提出的诉讼请求所依据的事实或者反驳对方诉讼请求所依</w:t>
      </w:r>
      <w:r>
        <w:rPr>
          <w:rFonts w:hint="eastAsia"/>
          <w:sz w:val="30"/>
          <w:szCs w:val="30"/>
        </w:rPr>
        <w:t>据的事实，应当提供证据加以证明，但法律另有规定的除外。在作出判决前，当事人未能提供证据或者证据不足以证明其事实主张的，由负有举证证明责任的当事人承担不利的后果。依照上述规定，医方应承担举证不能的不利后果，故本院对医方的主张不予采纳</w:t>
      </w:r>
      <w:r>
        <w:rPr>
          <w:rFonts w:hint="eastAsia"/>
          <w:sz w:val="30"/>
          <w:szCs w:val="30"/>
        </w:rPr>
        <w:t>,</w:t>
      </w:r>
      <w:r>
        <w:rPr>
          <w:rFonts w:hint="eastAsia"/>
          <w:sz w:val="30"/>
          <w:szCs w:val="30"/>
        </w:rPr>
        <w:t>对医方的上诉请求依法予以驳回。</w:t>
      </w:r>
    </w:p>
    <w:p w:rsidR="00000000" w:rsidRDefault="00D05CC9">
      <w:pPr>
        <w:spacing w:line="500" w:lineRule="atLeast"/>
        <w:ind w:firstLine="600"/>
        <w:divId w:val="1734504409"/>
        <w:rPr>
          <w:rFonts w:hint="eastAsia"/>
          <w:sz w:val="30"/>
          <w:szCs w:val="30"/>
        </w:rPr>
      </w:pPr>
      <w:r>
        <w:rPr>
          <w:rFonts w:hint="eastAsia"/>
          <w:sz w:val="30"/>
          <w:szCs w:val="30"/>
        </w:rPr>
        <w:t>综上所述，医方的上诉请求不能成立，应予驳回；一审判决认定事实清楚，适用法律正确，应予维持。依照《中华人民共和国民事诉讼法》第一百七十七条第一款第一项规定，判决如下：</w:t>
      </w:r>
    </w:p>
    <w:p w:rsidR="00000000" w:rsidRDefault="00D05CC9">
      <w:pPr>
        <w:spacing w:line="500" w:lineRule="atLeast"/>
        <w:ind w:firstLine="600"/>
        <w:divId w:val="2107923143"/>
        <w:rPr>
          <w:rFonts w:hint="eastAsia"/>
          <w:sz w:val="30"/>
          <w:szCs w:val="30"/>
        </w:rPr>
      </w:pPr>
      <w:r>
        <w:rPr>
          <w:rFonts w:hint="eastAsia"/>
          <w:sz w:val="30"/>
          <w:szCs w:val="30"/>
        </w:rPr>
        <w:t>驳回上诉，维持原判。</w:t>
      </w:r>
    </w:p>
    <w:p w:rsidR="00000000" w:rsidRDefault="00D05CC9">
      <w:pPr>
        <w:spacing w:line="500" w:lineRule="atLeast"/>
        <w:ind w:firstLine="600"/>
        <w:divId w:val="735787337"/>
        <w:rPr>
          <w:rFonts w:hint="eastAsia"/>
          <w:sz w:val="30"/>
          <w:szCs w:val="30"/>
        </w:rPr>
      </w:pPr>
      <w:r>
        <w:rPr>
          <w:rFonts w:hint="eastAsia"/>
          <w:sz w:val="30"/>
          <w:szCs w:val="30"/>
        </w:rPr>
        <w:t>二审案件受理费</w:t>
      </w:r>
      <w:r>
        <w:rPr>
          <w:rFonts w:hint="eastAsia"/>
          <w:sz w:val="30"/>
          <w:szCs w:val="30"/>
        </w:rPr>
        <w:t>586</w:t>
      </w:r>
      <w:r>
        <w:rPr>
          <w:rFonts w:hint="eastAsia"/>
          <w:sz w:val="30"/>
          <w:szCs w:val="30"/>
        </w:rPr>
        <w:t>元，由广州市红十字会医院负担。</w:t>
      </w:r>
    </w:p>
    <w:p w:rsidR="00000000" w:rsidRDefault="00D05CC9">
      <w:pPr>
        <w:spacing w:line="500" w:lineRule="atLeast"/>
        <w:ind w:firstLine="600"/>
        <w:divId w:val="886917995"/>
        <w:rPr>
          <w:rFonts w:hint="eastAsia"/>
          <w:sz w:val="30"/>
          <w:szCs w:val="30"/>
        </w:rPr>
      </w:pPr>
      <w:r>
        <w:rPr>
          <w:rFonts w:hint="eastAsia"/>
          <w:sz w:val="30"/>
          <w:szCs w:val="30"/>
        </w:rPr>
        <w:t>本判决为</w:t>
      </w:r>
      <w:r>
        <w:rPr>
          <w:rFonts w:hint="eastAsia"/>
          <w:sz w:val="30"/>
          <w:szCs w:val="30"/>
        </w:rPr>
        <w:t>终审判决。</w:t>
      </w:r>
    </w:p>
    <w:p w:rsidR="00000000" w:rsidRDefault="00D05CC9">
      <w:pPr>
        <w:spacing w:line="500" w:lineRule="atLeast"/>
        <w:jc w:val="right"/>
        <w:divId w:val="1400598198"/>
        <w:rPr>
          <w:rFonts w:hint="eastAsia"/>
          <w:sz w:val="30"/>
          <w:szCs w:val="30"/>
        </w:rPr>
      </w:pPr>
      <w:r>
        <w:rPr>
          <w:rFonts w:hint="eastAsia"/>
          <w:sz w:val="30"/>
          <w:szCs w:val="30"/>
        </w:rPr>
        <w:t>审判长　　康玉衡</w:t>
      </w:r>
    </w:p>
    <w:p w:rsidR="00000000" w:rsidRDefault="00D05CC9">
      <w:pPr>
        <w:spacing w:line="500" w:lineRule="atLeast"/>
        <w:jc w:val="right"/>
        <w:divId w:val="1902520172"/>
        <w:rPr>
          <w:rFonts w:hint="eastAsia"/>
          <w:sz w:val="30"/>
          <w:szCs w:val="30"/>
        </w:rPr>
      </w:pPr>
      <w:r>
        <w:rPr>
          <w:rFonts w:hint="eastAsia"/>
          <w:sz w:val="30"/>
          <w:szCs w:val="30"/>
        </w:rPr>
        <w:t>审判员　　何润楹</w:t>
      </w:r>
    </w:p>
    <w:p w:rsidR="00000000" w:rsidRDefault="00D05CC9">
      <w:pPr>
        <w:spacing w:line="500" w:lineRule="atLeast"/>
        <w:jc w:val="right"/>
        <w:divId w:val="1878154659"/>
        <w:rPr>
          <w:rFonts w:hint="eastAsia"/>
          <w:sz w:val="30"/>
          <w:szCs w:val="30"/>
        </w:rPr>
      </w:pPr>
      <w:r>
        <w:rPr>
          <w:rFonts w:hint="eastAsia"/>
          <w:sz w:val="30"/>
          <w:szCs w:val="30"/>
        </w:rPr>
        <w:t>审判员　　刘庆国</w:t>
      </w:r>
    </w:p>
    <w:p w:rsidR="00000000" w:rsidRDefault="00D05CC9">
      <w:pPr>
        <w:spacing w:line="500" w:lineRule="atLeast"/>
        <w:jc w:val="right"/>
        <w:divId w:val="1256354812"/>
        <w:rPr>
          <w:rFonts w:hint="eastAsia"/>
          <w:sz w:val="30"/>
          <w:szCs w:val="30"/>
        </w:rPr>
      </w:pPr>
      <w:r>
        <w:rPr>
          <w:rFonts w:hint="eastAsia"/>
          <w:sz w:val="30"/>
          <w:szCs w:val="30"/>
        </w:rPr>
        <w:t>二〇二二年七月十日</w:t>
      </w:r>
    </w:p>
    <w:p w:rsidR="00000000" w:rsidRDefault="00D05CC9">
      <w:pPr>
        <w:spacing w:line="500" w:lineRule="atLeast"/>
        <w:jc w:val="right"/>
        <w:divId w:val="805782123"/>
        <w:rPr>
          <w:rFonts w:hint="eastAsia"/>
          <w:sz w:val="30"/>
          <w:szCs w:val="30"/>
        </w:rPr>
      </w:pPr>
      <w:r>
        <w:rPr>
          <w:rFonts w:hint="eastAsia"/>
          <w:sz w:val="30"/>
          <w:szCs w:val="30"/>
        </w:rPr>
        <w:t>书记员　　曾凡峰</w:t>
      </w:r>
    </w:p>
    <w:p w:rsidR="00000000" w:rsidRDefault="00D05CC9">
      <w:pPr>
        <w:spacing w:line="500" w:lineRule="atLeast"/>
        <w:ind w:firstLine="600"/>
        <w:divId w:val="198864646"/>
        <w:rPr>
          <w:rFonts w:hint="eastAsia"/>
          <w:sz w:val="30"/>
          <w:szCs w:val="30"/>
        </w:rPr>
      </w:pPr>
      <w:r>
        <w:rPr>
          <w:rFonts w:hint="eastAsia"/>
          <w:sz w:val="30"/>
          <w:szCs w:val="30"/>
        </w:rPr>
        <w:t>林立垚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CC9" w:rsidRDefault="00D05CC9" w:rsidP="00D05CC9">
      <w:r>
        <w:separator/>
      </w:r>
    </w:p>
  </w:endnote>
  <w:endnote w:type="continuationSeparator" w:id="0">
    <w:p w:rsidR="00D05CC9" w:rsidRDefault="00D05CC9" w:rsidP="00D05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CC9" w:rsidRDefault="00D05CC9" w:rsidP="00D05CC9">
      <w:r>
        <w:separator/>
      </w:r>
    </w:p>
  </w:footnote>
  <w:footnote w:type="continuationSeparator" w:id="0">
    <w:p w:rsidR="00D05CC9" w:rsidRDefault="00D05CC9" w:rsidP="00D05C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05CC9"/>
    <w:rsid w:val="00D05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05C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5CC9"/>
    <w:rPr>
      <w:rFonts w:ascii="宋体" w:eastAsia="宋体" w:hAnsi="宋体" w:cs="宋体"/>
      <w:sz w:val="18"/>
      <w:szCs w:val="18"/>
    </w:rPr>
  </w:style>
  <w:style w:type="paragraph" w:styleId="a5">
    <w:name w:val="footer"/>
    <w:basedOn w:val="a"/>
    <w:link w:val="a6"/>
    <w:uiPriority w:val="99"/>
    <w:unhideWhenUsed/>
    <w:rsid w:val="00D05CC9"/>
    <w:pPr>
      <w:tabs>
        <w:tab w:val="center" w:pos="4153"/>
        <w:tab w:val="right" w:pos="8306"/>
      </w:tabs>
      <w:snapToGrid w:val="0"/>
    </w:pPr>
    <w:rPr>
      <w:sz w:val="18"/>
      <w:szCs w:val="18"/>
    </w:rPr>
  </w:style>
  <w:style w:type="character" w:customStyle="1" w:styleId="a6">
    <w:name w:val="页脚 字符"/>
    <w:basedOn w:val="a0"/>
    <w:link w:val="a5"/>
    <w:uiPriority w:val="99"/>
    <w:rsid w:val="00D05CC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452">
      <w:marLeft w:val="0"/>
      <w:marRight w:val="0"/>
      <w:marTop w:val="10"/>
      <w:marBottom w:val="10"/>
      <w:divBdr>
        <w:top w:val="none" w:sz="0" w:space="0" w:color="auto"/>
        <w:left w:val="none" w:sz="0" w:space="0" w:color="auto"/>
        <w:bottom w:val="none" w:sz="0" w:space="0" w:color="auto"/>
        <w:right w:val="none" w:sz="0" w:space="0" w:color="auto"/>
      </w:divBdr>
    </w:div>
    <w:div w:id="42145223">
      <w:marLeft w:val="0"/>
      <w:marRight w:val="0"/>
      <w:marTop w:val="10"/>
      <w:marBottom w:val="10"/>
      <w:divBdr>
        <w:top w:val="none" w:sz="0" w:space="0" w:color="auto"/>
        <w:left w:val="none" w:sz="0" w:space="0" w:color="auto"/>
        <w:bottom w:val="none" w:sz="0" w:space="0" w:color="auto"/>
        <w:right w:val="none" w:sz="0" w:space="0" w:color="auto"/>
      </w:divBdr>
    </w:div>
    <w:div w:id="88821538">
      <w:marLeft w:val="0"/>
      <w:marRight w:val="0"/>
      <w:marTop w:val="10"/>
      <w:marBottom w:val="10"/>
      <w:divBdr>
        <w:top w:val="none" w:sz="0" w:space="0" w:color="auto"/>
        <w:left w:val="none" w:sz="0" w:space="0" w:color="auto"/>
        <w:bottom w:val="none" w:sz="0" w:space="0" w:color="auto"/>
        <w:right w:val="none" w:sz="0" w:space="0" w:color="auto"/>
      </w:divBdr>
    </w:div>
    <w:div w:id="92433270">
      <w:marLeft w:val="0"/>
      <w:marRight w:val="0"/>
      <w:marTop w:val="10"/>
      <w:marBottom w:val="10"/>
      <w:divBdr>
        <w:top w:val="none" w:sz="0" w:space="0" w:color="auto"/>
        <w:left w:val="none" w:sz="0" w:space="0" w:color="auto"/>
        <w:bottom w:val="none" w:sz="0" w:space="0" w:color="auto"/>
        <w:right w:val="none" w:sz="0" w:space="0" w:color="auto"/>
      </w:divBdr>
    </w:div>
    <w:div w:id="123430490">
      <w:marLeft w:val="0"/>
      <w:marRight w:val="0"/>
      <w:marTop w:val="10"/>
      <w:marBottom w:val="10"/>
      <w:divBdr>
        <w:top w:val="none" w:sz="0" w:space="0" w:color="auto"/>
        <w:left w:val="none" w:sz="0" w:space="0" w:color="auto"/>
        <w:bottom w:val="none" w:sz="0" w:space="0" w:color="auto"/>
        <w:right w:val="none" w:sz="0" w:space="0" w:color="auto"/>
      </w:divBdr>
    </w:div>
    <w:div w:id="150874212">
      <w:marLeft w:val="0"/>
      <w:marRight w:val="0"/>
      <w:marTop w:val="10"/>
      <w:marBottom w:val="10"/>
      <w:divBdr>
        <w:top w:val="none" w:sz="0" w:space="0" w:color="auto"/>
        <w:left w:val="none" w:sz="0" w:space="0" w:color="auto"/>
        <w:bottom w:val="none" w:sz="0" w:space="0" w:color="auto"/>
        <w:right w:val="none" w:sz="0" w:space="0" w:color="auto"/>
      </w:divBdr>
    </w:div>
    <w:div w:id="198864646">
      <w:marLeft w:val="0"/>
      <w:marRight w:val="0"/>
      <w:marTop w:val="10"/>
      <w:marBottom w:val="10"/>
      <w:divBdr>
        <w:top w:val="none" w:sz="0" w:space="0" w:color="auto"/>
        <w:left w:val="none" w:sz="0" w:space="0" w:color="auto"/>
        <w:bottom w:val="none" w:sz="0" w:space="0" w:color="auto"/>
        <w:right w:val="none" w:sz="0" w:space="0" w:color="auto"/>
      </w:divBdr>
    </w:div>
    <w:div w:id="313149189">
      <w:marLeft w:val="0"/>
      <w:marRight w:val="0"/>
      <w:marTop w:val="10"/>
      <w:marBottom w:val="10"/>
      <w:divBdr>
        <w:top w:val="none" w:sz="0" w:space="0" w:color="auto"/>
        <w:left w:val="none" w:sz="0" w:space="0" w:color="auto"/>
        <w:bottom w:val="none" w:sz="0" w:space="0" w:color="auto"/>
        <w:right w:val="none" w:sz="0" w:space="0" w:color="auto"/>
      </w:divBdr>
    </w:div>
    <w:div w:id="326789884">
      <w:marLeft w:val="0"/>
      <w:marRight w:val="0"/>
      <w:marTop w:val="10"/>
      <w:marBottom w:val="10"/>
      <w:divBdr>
        <w:top w:val="none" w:sz="0" w:space="0" w:color="auto"/>
        <w:left w:val="none" w:sz="0" w:space="0" w:color="auto"/>
        <w:bottom w:val="none" w:sz="0" w:space="0" w:color="auto"/>
        <w:right w:val="none" w:sz="0" w:space="0" w:color="auto"/>
      </w:divBdr>
    </w:div>
    <w:div w:id="349376825">
      <w:marLeft w:val="0"/>
      <w:marRight w:val="0"/>
      <w:marTop w:val="10"/>
      <w:marBottom w:val="10"/>
      <w:divBdr>
        <w:top w:val="none" w:sz="0" w:space="0" w:color="auto"/>
        <w:left w:val="none" w:sz="0" w:space="0" w:color="auto"/>
        <w:bottom w:val="none" w:sz="0" w:space="0" w:color="auto"/>
        <w:right w:val="none" w:sz="0" w:space="0" w:color="auto"/>
      </w:divBdr>
    </w:div>
    <w:div w:id="447313115">
      <w:marLeft w:val="0"/>
      <w:marRight w:val="0"/>
      <w:marTop w:val="10"/>
      <w:marBottom w:val="10"/>
      <w:divBdr>
        <w:top w:val="none" w:sz="0" w:space="0" w:color="auto"/>
        <w:left w:val="none" w:sz="0" w:space="0" w:color="auto"/>
        <w:bottom w:val="none" w:sz="0" w:space="0" w:color="auto"/>
        <w:right w:val="none" w:sz="0" w:space="0" w:color="auto"/>
      </w:divBdr>
    </w:div>
    <w:div w:id="575238525">
      <w:marLeft w:val="0"/>
      <w:marRight w:val="0"/>
      <w:marTop w:val="10"/>
      <w:marBottom w:val="10"/>
      <w:divBdr>
        <w:top w:val="none" w:sz="0" w:space="0" w:color="auto"/>
        <w:left w:val="none" w:sz="0" w:space="0" w:color="auto"/>
        <w:bottom w:val="none" w:sz="0" w:space="0" w:color="auto"/>
        <w:right w:val="none" w:sz="0" w:space="0" w:color="auto"/>
      </w:divBdr>
    </w:div>
    <w:div w:id="713772341">
      <w:marLeft w:val="0"/>
      <w:marRight w:val="0"/>
      <w:marTop w:val="10"/>
      <w:marBottom w:val="10"/>
      <w:divBdr>
        <w:top w:val="none" w:sz="0" w:space="0" w:color="auto"/>
        <w:left w:val="none" w:sz="0" w:space="0" w:color="auto"/>
        <w:bottom w:val="none" w:sz="0" w:space="0" w:color="auto"/>
        <w:right w:val="none" w:sz="0" w:space="0" w:color="auto"/>
      </w:divBdr>
    </w:div>
    <w:div w:id="718474811">
      <w:marLeft w:val="0"/>
      <w:marRight w:val="0"/>
      <w:marTop w:val="10"/>
      <w:marBottom w:val="10"/>
      <w:divBdr>
        <w:top w:val="none" w:sz="0" w:space="0" w:color="auto"/>
        <w:left w:val="none" w:sz="0" w:space="0" w:color="auto"/>
        <w:bottom w:val="none" w:sz="0" w:space="0" w:color="auto"/>
        <w:right w:val="none" w:sz="0" w:space="0" w:color="auto"/>
      </w:divBdr>
    </w:div>
    <w:div w:id="730735869">
      <w:marLeft w:val="0"/>
      <w:marRight w:val="0"/>
      <w:marTop w:val="10"/>
      <w:marBottom w:val="10"/>
      <w:divBdr>
        <w:top w:val="none" w:sz="0" w:space="0" w:color="auto"/>
        <w:left w:val="none" w:sz="0" w:space="0" w:color="auto"/>
        <w:bottom w:val="none" w:sz="0" w:space="0" w:color="auto"/>
        <w:right w:val="none" w:sz="0" w:space="0" w:color="auto"/>
      </w:divBdr>
    </w:div>
    <w:div w:id="735787337">
      <w:marLeft w:val="0"/>
      <w:marRight w:val="0"/>
      <w:marTop w:val="10"/>
      <w:marBottom w:val="10"/>
      <w:divBdr>
        <w:top w:val="none" w:sz="0" w:space="0" w:color="auto"/>
        <w:left w:val="none" w:sz="0" w:space="0" w:color="auto"/>
        <w:bottom w:val="none" w:sz="0" w:space="0" w:color="auto"/>
        <w:right w:val="none" w:sz="0" w:space="0" w:color="auto"/>
      </w:divBdr>
    </w:div>
    <w:div w:id="805782123">
      <w:marLeft w:val="0"/>
      <w:marRight w:val="720"/>
      <w:marTop w:val="10"/>
      <w:marBottom w:val="10"/>
      <w:divBdr>
        <w:top w:val="none" w:sz="0" w:space="0" w:color="auto"/>
        <w:left w:val="none" w:sz="0" w:space="0" w:color="auto"/>
        <w:bottom w:val="none" w:sz="0" w:space="0" w:color="auto"/>
        <w:right w:val="none" w:sz="0" w:space="0" w:color="auto"/>
      </w:divBdr>
    </w:div>
    <w:div w:id="877352671">
      <w:marLeft w:val="0"/>
      <w:marRight w:val="0"/>
      <w:marTop w:val="10"/>
      <w:marBottom w:val="10"/>
      <w:divBdr>
        <w:top w:val="none" w:sz="0" w:space="0" w:color="auto"/>
        <w:left w:val="none" w:sz="0" w:space="0" w:color="auto"/>
        <w:bottom w:val="none" w:sz="0" w:space="0" w:color="auto"/>
        <w:right w:val="none" w:sz="0" w:space="0" w:color="auto"/>
      </w:divBdr>
    </w:div>
    <w:div w:id="886917995">
      <w:marLeft w:val="0"/>
      <w:marRight w:val="0"/>
      <w:marTop w:val="10"/>
      <w:marBottom w:val="10"/>
      <w:divBdr>
        <w:top w:val="none" w:sz="0" w:space="0" w:color="auto"/>
        <w:left w:val="none" w:sz="0" w:space="0" w:color="auto"/>
        <w:bottom w:val="none" w:sz="0" w:space="0" w:color="auto"/>
        <w:right w:val="none" w:sz="0" w:space="0" w:color="auto"/>
      </w:divBdr>
    </w:div>
    <w:div w:id="957686981">
      <w:marLeft w:val="0"/>
      <w:marRight w:val="0"/>
      <w:marTop w:val="10"/>
      <w:marBottom w:val="10"/>
      <w:divBdr>
        <w:top w:val="none" w:sz="0" w:space="0" w:color="auto"/>
        <w:left w:val="none" w:sz="0" w:space="0" w:color="auto"/>
        <w:bottom w:val="none" w:sz="0" w:space="0" w:color="auto"/>
        <w:right w:val="none" w:sz="0" w:space="0" w:color="auto"/>
      </w:divBdr>
    </w:div>
    <w:div w:id="970669025">
      <w:marLeft w:val="0"/>
      <w:marRight w:val="0"/>
      <w:marTop w:val="10"/>
      <w:marBottom w:val="10"/>
      <w:divBdr>
        <w:top w:val="none" w:sz="0" w:space="0" w:color="auto"/>
        <w:left w:val="none" w:sz="0" w:space="0" w:color="auto"/>
        <w:bottom w:val="none" w:sz="0" w:space="0" w:color="auto"/>
        <w:right w:val="none" w:sz="0" w:space="0" w:color="auto"/>
      </w:divBdr>
    </w:div>
    <w:div w:id="982735090">
      <w:marLeft w:val="0"/>
      <w:marRight w:val="0"/>
      <w:marTop w:val="10"/>
      <w:marBottom w:val="10"/>
      <w:divBdr>
        <w:top w:val="none" w:sz="0" w:space="0" w:color="auto"/>
        <w:left w:val="none" w:sz="0" w:space="0" w:color="auto"/>
        <w:bottom w:val="none" w:sz="0" w:space="0" w:color="auto"/>
        <w:right w:val="none" w:sz="0" w:space="0" w:color="auto"/>
      </w:divBdr>
    </w:div>
    <w:div w:id="996616086">
      <w:marLeft w:val="0"/>
      <w:marRight w:val="0"/>
      <w:marTop w:val="10"/>
      <w:marBottom w:val="10"/>
      <w:divBdr>
        <w:top w:val="none" w:sz="0" w:space="0" w:color="auto"/>
        <w:left w:val="none" w:sz="0" w:space="0" w:color="auto"/>
        <w:bottom w:val="none" w:sz="0" w:space="0" w:color="auto"/>
        <w:right w:val="none" w:sz="0" w:space="0" w:color="auto"/>
      </w:divBdr>
    </w:div>
    <w:div w:id="1077900068">
      <w:marLeft w:val="0"/>
      <w:marRight w:val="0"/>
      <w:marTop w:val="10"/>
      <w:marBottom w:val="10"/>
      <w:divBdr>
        <w:top w:val="none" w:sz="0" w:space="0" w:color="auto"/>
        <w:left w:val="none" w:sz="0" w:space="0" w:color="auto"/>
        <w:bottom w:val="none" w:sz="0" w:space="0" w:color="auto"/>
        <w:right w:val="none" w:sz="0" w:space="0" w:color="auto"/>
      </w:divBdr>
    </w:div>
    <w:div w:id="1113748806">
      <w:marLeft w:val="0"/>
      <w:marRight w:val="0"/>
      <w:marTop w:val="10"/>
      <w:marBottom w:val="10"/>
      <w:divBdr>
        <w:top w:val="none" w:sz="0" w:space="0" w:color="auto"/>
        <w:left w:val="none" w:sz="0" w:space="0" w:color="auto"/>
        <w:bottom w:val="none" w:sz="0" w:space="0" w:color="auto"/>
        <w:right w:val="none" w:sz="0" w:space="0" w:color="auto"/>
      </w:divBdr>
    </w:div>
    <w:div w:id="1187907764">
      <w:marLeft w:val="0"/>
      <w:marRight w:val="0"/>
      <w:marTop w:val="10"/>
      <w:marBottom w:val="10"/>
      <w:divBdr>
        <w:top w:val="none" w:sz="0" w:space="0" w:color="auto"/>
        <w:left w:val="none" w:sz="0" w:space="0" w:color="auto"/>
        <w:bottom w:val="none" w:sz="0" w:space="0" w:color="auto"/>
        <w:right w:val="none" w:sz="0" w:space="0" w:color="auto"/>
      </w:divBdr>
    </w:div>
    <w:div w:id="1256354812">
      <w:marLeft w:val="0"/>
      <w:marRight w:val="720"/>
      <w:marTop w:val="10"/>
      <w:marBottom w:val="10"/>
      <w:divBdr>
        <w:top w:val="none" w:sz="0" w:space="0" w:color="auto"/>
        <w:left w:val="none" w:sz="0" w:space="0" w:color="auto"/>
        <w:bottom w:val="none" w:sz="0" w:space="0" w:color="auto"/>
        <w:right w:val="none" w:sz="0" w:space="0" w:color="auto"/>
      </w:divBdr>
    </w:div>
    <w:div w:id="1275164963">
      <w:marLeft w:val="0"/>
      <w:marRight w:val="0"/>
      <w:marTop w:val="10"/>
      <w:marBottom w:val="10"/>
      <w:divBdr>
        <w:top w:val="none" w:sz="0" w:space="0" w:color="auto"/>
        <w:left w:val="none" w:sz="0" w:space="0" w:color="auto"/>
        <w:bottom w:val="none" w:sz="0" w:space="0" w:color="auto"/>
        <w:right w:val="none" w:sz="0" w:space="0" w:color="auto"/>
      </w:divBdr>
    </w:div>
    <w:div w:id="1290478307">
      <w:marLeft w:val="0"/>
      <w:marRight w:val="0"/>
      <w:marTop w:val="10"/>
      <w:marBottom w:val="10"/>
      <w:divBdr>
        <w:top w:val="none" w:sz="0" w:space="0" w:color="auto"/>
        <w:left w:val="none" w:sz="0" w:space="0" w:color="auto"/>
        <w:bottom w:val="none" w:sz="0" w:space="0" w:color="auto"/>
        <w:right w:val="none" w:sz="0" w:space="0" w:color="auto"/>
      </w:divBdr>
    </w:div>
    <w:div w:id="1400598198">
      <w:marLeft w:val="0"/>
      <w:marRight w:val="720"/>
      <w:marTop w:val="10"/>
      <w:marBottom w:val="10"/>
      <w:divBdr>
        <w:top w:val="none" w:sz="0" w:space="0" w:color="auto"/>
        <w:left w:val="none" w:sz="0" w:space="0" w:color="auto"/>
        <w:bottom w:val="none" w:sz="0" w:space="0" w:color="auto"/>
        <w:right w:val="none" w:sz="0" w:space="0" w:color="auto"/>
      </w:divBdr>
    </w:div>
    <w:div w:id="1413812825">
      <w:marLeft w:val="0"/>
      <w:marRight w:val="0"/>
      <w:marTop w:val="10"/>
      <w:marBottom w:val="10"/>
      <w:divBdr>
        <w:top w:val="none" w:sz="0" w:space="0" w:color="auto"/>
        <w:left w:val="none" w:sz="0" w:space="0" w:color="auto"/>
        <w:bottom w:val="none" w:sz="0" w:space="0" w:color="auto"/>
        <w:right w:val="none" w:sz="0" w:space="0" w:color="auto"/>
      </w:divBdr>
    </w:div>
    <w:div w:id="1471749588">
      <w:marLeft w:val="0"/>
      <w:marRight w:val="0"/>
      <w:marTop w:val="10"/>
      <w:marBottom w:val="10"/>
      <w:divBdr>
        <w:top w:val="none" w:sz="0" w:space="0" w:color="auto"/>
        <w:left w:val="none" w:sz="0" w:space="0" w:color="auto"/>
        <w:bottom w:val="none" w:sz="0" w:space="0" w:color="auto"/>
        <w:right w:val="none" w:sz="0" w:space="0" w:color="auto"/>
      </w:divBdr>
    </w:div>
    <w:div w:id="1502504360">
      <w:marLeft w:val="0"/>
      <w:marRight w:val="0"/>
      <w:marTop w:val="10"/>
      <w:marBottom w:val="10"/>
      <w:divBdr>
        <w:top w:val="none" w:sz="0" w:space="0" w:color="auto"/>
        <w:left w:val="none" w:sz="0" w:space="0" w:color="auto"/>
        <w:bottom w:val="none" w:sz="0" w:space="0" w:color="auto"/>
        <w:right w:val="none" w:sz="0" w:space="0" w:color="auto"/>
      </w:divBdr>
    </w:div>
    <w:div w:id="1518812885">
      <w:marLeft w:val="0"/>
      <w:marRight w:val="0"/>
      <w:marTop w:val="10"/>
      <w:marBottom w:val="10"/>
      <w:divBdr>
        <w:top w:val="none" w:sz="0" w:space="0" w:color="auto"/>
        <w:left w:val="none" w:sz="0" w:space="0" w:color="auto"/>
        <w:bottom w:val="none" w:sz="0" w:space="0" w:color="auto"/>
        <w:right w:val="none" w:sz="0" w:space="0" w:color="auto"/>
      </w:divBdr>
    </w:div>
    <w:div w:id="1525901656">
      <w:marLeft w:val="0"/>
      <w:marRight w:val="0"/>
      <w:marTop w:val="10"/>
      <w:marBottom w:val="10"/>
      <w:divBdr>
        <w:top w:val="none" w:sz="0" w:space="0" w:color="auto"/>
        <w:left w:val="none" w:sz="0" w:space="0" w:color="auto"/>
        <w:bottom w:val="none" w:sz="0" w:space="0" w:color="auto"/>
        <w:right w:val="none" w:sz="0" w:space="0" w:color="auto"/>
      </w:divBdr>
    </w:div>
    <w:div w:id="1726685869">
      <w:marLeft w:val="0"/>
      <w:marRight w:val="0"/>
      <w:marTop w:val="10"/>
      <w:marBottom w:val="10"/>
      <w:divBdr>
        <w:top w:val="none" w:sz="0" w:space="0" w:color="auto"/>
        <w:left w:val="none" w:sz="0" w:space="0" w:color="auto"/>
        <w:bottom w:val="none" w:sz="0" w:space="0" w:color="auto"/>
        <w:right w:val="none" w:sz="0" w:space="0" w:color="auto"/>
      </w:divBdr>
    </w:div>
    <w:div w:id="1734425917">
      <w:marLeft w:val="0"/>
      <w:marRight w:val="0"/>
      <w:marTop w:val="10"/>
      <w:marBottom w:val="10"/>
      <w:divBdr>
        <w:top w:val="none" w:sz="0" w:space="0" w:color="auto"/>
        <w:left w:val="none" w:sz="0" w:space="0" w:color="auto"/>
        <w:bottom w:val="none" w:sz="0" w:space="0" w:color="auto"/>
        <w:right w:val="none" w:sz="0" w:space="0" w:color="auto"/>
      </w:divBdr>
    </w:div>
    <w:div w:id="1734504409">
      <w:marLeft w:val="0"/>
      <w:marRight w:val="0"/>
      <w:marTop w:val="10"/>
      <w:marBottom w:val="10"/>
      <w:divBdr>
        <w:top w:val="none" w:sz="0" w:space="0" w:color="auto"/>
        <w:left w:val="none" w:sz="0" w:space="0" w:color="auto"/>
        <w:bottom w:val="none" w:sz="0" w:space="0" w:color="auto"/>
        <w:right w:val="none" w:sz="0" w:space="0" w:color="auto"/>
      </w:divBdr>
    </w:div>
    <w:div w:id="1736857541">
      <w:marLeft w:val="0"/>
      <w:marRight w:val="0"/>
      <w:marTop w:val="10"/>
      <w:marBottom w:val="10"/>
      <w:divBdr>
        <w:top w:val="none" w:sz="0" w:space="0" w:color="auto"/>
        <w:left w:val="none" w:sz="0" w:space="0" w:color="auto"/>
        <w:bottom w:val="none" w:sz="0" w:space="0" w:color="auto"/>
        <w:right w:val="none" w:sz="0" w:space="0" w:color="auto"/>
      </w:divBdr>
    </w:div>
    <w:div w:id="1765608407">
      <w:marLeft w:val="0"/>
      <w:marRight w:val="0"/>
      <w:marTop w:val="10"/>
      <w:marBottom w:val="10"/>
      <w:divBdr>
        <w:top w:val="none" w:sz="0" w:space="0" w:color="auto"/>
        <w:left w:val="none" w:sz="0" w:space="0" w:color="auto"/>
        <w:bottom w:val="none" w:sz="0" w:space="0" w:color="auto"/>
        <w:right w:val="none" w:sz="0" w:space="0" w:color="auto"/>
      </w:divBdr>
    </w:div>
    <w:div w:id="1785148849">
      <w:marLeft w:val="0"/>
      <w:marRight w:val="0"/>
      <w:marTop w:val="10"/>
      <w:marBottom w:val="10"/>
      <w:divBdr>
        <w:top w:val="none" w:sz="0" w:space="0" w:color="auto"/>
        <w:left w:val="none" w:sz="0" w:space="0" w:color="auto"/>
        <w:bottom w:val="none" w:sz="0" w:space="0" w:color="auto"/>
        <w:right w:val="none" w:sz="0" w:space="0" w:color="auto"/>
      </w:divBdr>
    </w:div>
    <w:div w:id="1802653331">
      <w:marLeft w:val="0"/>
      <w:marRight w:val="0"/>
      <w:marTop w:val="10"/>
      <w:marBottom w:val="10"/>
      <w:divBdr>
        <w:top w:val="none" w:sz="0" w:space="0" w:color="auto"/>
        <w:left w:val="none" w:sz="0" w:space="0" w:color="auto"/>
        <w:bottom w:val="none" w:sz="0" w:space="0" w:color="auto"/>
        <w:right w:val="none" w:sz="0" w:space="0" w:color="auto"/>
      </w:divBdr>
    </w:div>
    <w:div w:id="1832142267">
      <w:marLeft w:val="0"/>
      <w:marRight w:val="0"/>
      <w:marTop w:val="10"/>
      <w:marBottom w:val="10"/>
      <w:divBdr>
        <w:top w:val="none" w:sz="0" w:space="0" w:color="auto"/>
        <w:left w:val="none" w:sz="0" w:space="0" w:color="auto"/>
        <w:bottom w:val="none" w:sz="0" w:space="0" w:color="auto"/>
        <w:right w:val="none" w:sz="0" w:space="0" w:color="auto"/>
      </w:divBdr>
    </w:div>
    <w:div w:id="1833719111">
      <w:marLeft w:val="0"/>
      <w:marRight w:val="0"/>
      <w:marTop w:val="10"/>
      <w:marBottom w:val="10"/>
      <w:divBdr>
        <w:top w:val="none" w:sz="0" w:space="0" w:color="auto"/>
        <w:left w:val="none" w:sz="0" w:space="0" w:color="auto"/>
        <w:bottom w:val="none" w:sz="0" w:space="0" w:color="auto"/>
        <w:right w:val="none" w:sz="0" w:space="0" w:color="auto"/>
      </w:divBdr>
    </w:div>
    <w:div w:id="1878154659">
      <w:marLeft w:val="0"/>
      <w:marRight w:val="720"/>
      <w:marTop w:val="10"/>
      <w:marBottom w:val="10"/>
      <w:divBdr>
        <w:top w:val="none" w:sz="0" w:space="0" w:color="auto"/>
        <w:left w:val="none" w:sz="0" w:space="0" w:color="auto"/>
        <w:bottom w:val="none" w:sz="0" w:space="0" w:color="auto"/>
        <w:right w:val="none" w:sz="0" w:space="0" w:color="auto"/>
      </w:divBdr>
    </w:div>
    <w:div w:id="1897230353">
      <w:marLeft w:val="0"/>
      <w:marRight w:val="0"/>
      <w:marTop w:val="10"/>
      <w:marBottom w:val="10"/>
      <w:divBdr>
        <w:top w:val="none" w:sz="0" w:space="0" w:color="auto"/>
        <w:left w:val="none" w:sz="0" w:space="0" w:color="auto"/>
        <w:bottom w:val="none" w:sz="0" w:space="0" w:color="auto"/>
        <w:right w:val="none" w:sz="0" w:space="0" w:color="auto"/>
      </w:divBdr>
    </w:div>
    <w:div w:id="1902520172">
      <w:marLeft w:val="0"/>
      <w:marRight w:val="720"/>
      <w:marTop w:val="10"/>
      <w:marBottom w:val="10"/>
      <w:divBdr>
        <w:top w:val="none" w:sz="0" w:space="0" w:color="auto"/>
        <w:left w:val="none" w:sz="0" w:space="0" w:color="auto"/>
        <w:bottom w:val="none" w:sz="0" w:space="0" w:color="auto"/>
        <w:right w:val="none" w:sz="0" w:space="0" w:color="auto"/>
      </w:divBdr>
    </w:div>
    <w:div w:id="1909339026">
      <w:marLeft w:val="0"/>
      <w:marRight w:val="0"/>
      <w:marTop w:val="10"/>
      <w:marBottom w:val="10"/>
      <w:divBdr>
        <w:top w:val="none" w:sz="0" w:space="0" w:color="auto"/>
        <w:left w:val="none" w:sz="0" w:space="0" w:color="auto"/>
        <w:bottom w:val="none" w:sz="0" w:space="0" w:color="auto"/>
        <w:right w:val="none" w:sz="0" w:space="0" w:color="auto"/>
      </w:divBdr>
    </w:div>
    <w:div w:id="2002270735">
      <w:marLeft w:val="0"/>
      <w:marRight w:val="0"/>
      <w:marTop w:val="10"/>
      <w:marBottom w:val="10"/>
      <w:divBdr>
        <w:top w:val="none" w:sz="0" w:space="0" w:color="auto"/>
        <w:left w:val="none" w:sz="0" w:space="0" w:color="auto"/>
        <w:bottom w:val="none" w:sz="0" w:space="0" w:color="auto"/>
        <w:right w:val="none" w:sz="0" w:space="0" w:color="auto"/>
      </w:divBdr>
    </w:div>
    <w:div w:id="2006779665">
      <w:marLeft w:val="0"/>
      <w:marRight w:val="0"/>
      <w:marTop w:val="10"/>
      <w:marBottom w:val="10"/>
      <w:divBdr>
        <w:top w:val="none" w:sz="0" w:space="0" w:color="auto"/>
        <w:left w:val="none" w:sz="0" w:space="0" w:color="auto"/>
        <w:bottom w:val="none" w:sz="0" w:space="0" w:color="auto"/>
        <w:right w:val="none" w:sz="0" w:space="0" w:color="auto"/>
      </w:divBdr>
    </w:div>
    <w:div w:id="2071345170">
      <w:marLeft w:val="0"/>
      <w:marRight w:val="0"/>
      <w:marTop w:val="10"/>
      <w:marBottom w:val="10"/>
      <w:divBdr>
        <w:top w:val="none" w:sz="0" w:space="0" w:color="auto"/>
        <w:left w:val="none" w:sz="0" w:space="0" w:color="auto"/>
        <w:bottom w:val="none" w:sz="0" w:space="0" w:color="auto"/>
        <w:right w:val="none" w:sz="0" w:space="0" w:color="auto"/>
      </w:divBdr>
    </w:div>
    <w:div w:id="210792314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