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37E8">
      <w:pPr>
        <w:spacing w:line="500" w:lineRule="atLeast"/>
        <w:jc w:val="center"/>
        <w:divId w:val="138154158"/>
        <w:rPr>
          <w:rFonts w:ascii="黑体" w:eastAsia="黑体" w:hAnsi="黑体"/>
          <w:sz w:val="36"/>
          <w:szCs w:val="36"/>
        </w:rPr>
      </w:pPr>
      <w:bookmarkStart w:id="0" w:name="_GoBack"/>
      <w:bookmarkEnd w:id="0"/>
      <w:r>
        <w:rPr>
          <w:rFonts w:ascii="黑体" w:eastAsia="黑体" w:hAnsi="黑体" w:hint="eastAsia"/>
          <w:sz w:val="36"/>
          <w:szCs w:val="36"/>
        </w:rPr>
        <w:t>辽宁省朝阳市中级人民法院</w:t>
      </w:r>
    </w:p>
    <w:p w:rsidR="00000000" w:rsidRDefault="003637E8">
      <w:pPr>
        <w:spacing w:line="500" w:lineRule="atLeast"/>
        <w:jc w:val="center"/>
        <w:divId w:val="17592535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637E8">
      <w:pPr>
        <w:spacing w:line="500" w:lineRule="atLeast"/>
        <w:jc w:val="right"/>
        <w:divId w:val="1091970685"/>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13</w:t>
      </w:r>
      <w:r>
        <w:rPr>
          <w:rFonts w:hint="eastAsia"/>
          <w:sz w:val="30"/>
          <w:szCs w:val="30"/>
        </w:rPr>
        <w:t>民终</w:t>
      </w:r>
      <w:r>
        <w:rPr>
          <w:rFonts w:hint="eastAsia"/>
          <w:sz w:val="30"/>
          <w:szCs w:val="30"/>
        </w:rPr>
        <w:t>574</w:t>
      </w:r>
      <w:r>
        <w:rPr>
          <w:rFonts w:hint="eastAsia"/>
          <w:sz w:val="30"/>
          <w:szCs w:val="30"/>
        </w:rPr>
        <w:t>号</w:t>
      </w:r>
    </w:p>
    <w:p w:rsidR="00000000" w:rsidRDefault="003637E8">
      <w:pPr>
        <w:spacing w:line="500" w:lineRule="atLeast"/>
        <w:ind w:firstLine="600"/>
        <w:divId w:val="743844972"/>
        <w:rPr>
          <w:rFonts w:hint="eastAsia"/>
          <w:sz w:val="30"/>
          <w:szCs w:val="30"/>
        </w:rPr>
      </w:pPr>
      <w:r>
        <w:rPr>
          <w:rFonts w:hint="eastAsia"/>
          <w:sz w:val="30"/>
          <w:szCs w:val="30"/>
        </w:rPr>
        <w:t>上诉人（原审被告）：建平县医院，住所地建平县红山街道人民路</w:t>
      </w:r>
      <w:r>
        <w:rPr>
          <w:rFonts w:hint="eastAsia"/>
          <w:sz w:val="30"/>
          <w:szCs w:val="30"/>
        </w:rPr>
        <w:t>95</w:t>
      </w:r>
      <w:r>
        <w:rPr>
          <w:rFonts w:hint="eastAsia"/>
          <w:sz w:val="30"/>
          <w:szCs w:val="30"/>
        </w:rPr>
        <w:t>号。</w:t>
      </w:r>
    </w:p>
    <w:p w:rsidR="00000000" w:rsidRDefault="003637E8">
      <w:pPr>
        <w:spacing w:line="500" w:lineRule="atLeast"/>
        <w:ind w:firstLine="600"/>
        <w:divId w:val="1018892848"/>
        <w:rPr>
          <w:rFonts w:hint="eastAsia"/>
          <w:sz w:val="30"/>
          <w:szCs w:val="30"/>
        </w:rPr>
      </w:pPr>
      <w:r>
        <w:rPr>
          <w:rFonts w:hint="eastAsia"/>
          <w:sz w:val="30"/>
          <w:szCs w:val="30"/>
        </w:rPr>
        <w:t>法定代表人：刘国新，院长。</w:t>
      </w:r>
    </w:p>
    <w:p w:rsidR="00000000" w:rsidRDefault="003637E8">
      <w:pPr>
        <w:spacing w:line="500" w:lineRule="atLeast"/>
        <w:ind w:firstLine="600"/>
        <w:divId w:val="1112214653"/>
        <w:rPr>
          <w:rFonts w:hint="eastAsia"/>
          <w:sz w:val="30"/>
          <w:szCs w:val="30"/>
        </w:rPr>
      </w:pPr>
      <w:r>
        <w:rPr>
          <w:rFonts w:hint="eastAsia"/>
          <w:sz w:val="30"/>
          <w:szCs w:val="30"/>
        </w:rPr>
        <w:t>委托诉讼代理人：于柏祥、辽宁司平律师事务所律师。</w:t>
      </w:r>
    </w:p>
    <w:p w:rsidR="00000000" w:rsidRDefault="003637E8">
      <w:pPr>
        <w:spacing w:line="500" w:lineRule="atLeast"/>
        <w:ind w:firstLine="600"/>
        <w:divId w:val="776173850"/>
        <w:rPr>
          <w:rFonts w:hint="eastAsia"/>
          <w:sz w:val="30"/>
          <w:szCs w:val="30"/>
        </w:rPr>
      </w:pPr>
      <w:r>
        <w:rPr>
          <w:rFonts w:hint="eastAsia"/>
          <w:sz w:val="30"/>
          <w:szCs w:val="30"/>
        </w:rPr>
        <w:t>被上诉人（原审原告）：李长喜，男，</w:t>
      </w:r>
      <w:r>
        <w:rPr>
          <w:rFonts w:hint="eastAsia"/>
          <w:sz w:val="30"/>
          <w:szCs w:val="30"/>
        </w:rPr>
        <w:t>1951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日出生，汉族，住建平县。</w:t>
      </w:r>
    </w:p>
    <w:p w:rsidR="00000000" w:rsidRDefault="003637E8">
      <w:pPr>
        <w:spacing w:line="500" w:lineRule="atLeast"/>
        <w:ind w:firstLine="600"/>
        <w:divId w:val="1952591027"/>
        <w:rPr>
          <w:rFonts w:hint="eastAsia"/>
          <w:sz w:val="30"/>
          <w:szCs w:val="30"/>
        </w:rPr>
      </w:pPr>
      <w:r>
        <w:rPr>
          <w:rFonts w:hint="eastAsia"/>
          <w:sz w:val="30"/>
          <w:szCs w:val="30"/>
        </w:rPr>
        <w:t>被上诉人（原审原告）：李德全，男，</w:t>
      </w:r>
      <w:r>
        <w:rPr>
          <w:rFonts w:hint="eastAsia"/>
          <w:sz w:val="30"/>
          <w:szCs w:val="30"/>
        </w:rPr>
        <w:t>1969</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日出生，汉族，住建平县。</w:t>
      </w:r>
    </w:p>
    <w:p w:rsidR="00000000" w:rsidRDefault="003637E8">
      <w:pPr>
        <w:spacing w:line="500" w:lineRule="atLeast"/>
        <w:ind w:firstLine="600"/>
        <w:divId w:val="1606108498"/>
        <w:rPr>
          <w:rFonts w:hint="eastAsia"/>
          <w:sz w:val="30"/>
          <w:szCs w:val="30"/>
        </w:rPr>
      </w:pPr>
      <w:r>
        <w:rPr>
          <w:rFonts w:hint="eastAsia"/>
          <w:sz w:val="30"/>
          <w:szCs w:val="30"/>
        </w:rPr>
        <w:t>被上诉人（原审原告）：李丽杰，女，</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日出生，汉族，住建平县。</w:t>
      </w:r>
    </w:p>
    <w:p w:rsidR="00000000" w:rsidRDefault="003637E8">
      <w:pPr>
        <w:spacing w:line="500" w:lineRule="atLeast"/>
        <w:ind w:firstLine="600"/>
        <w:divId w:val="6292103"/>
        <w:rPr>
          <w:rFonts w:hint="eastAsia"/>
          <w:sz w:val="30"/>
          <w:szCs w:val="30"/>
        </w:rPr>
      </w:pPr>
      <w:r>
        <w:rPr>
          <w:rFonts w:hint="eastAsia"/>
          <w:sz w:val="30"/>
          <w:szCs w:val="30"/>
        </w:rPr>
        <w:t>三被上诉人共同委托诉讼代理人：宫晋辉，辽宁承远律师事务所律师。</w:t>
      </w:r>
    </w:p>
    <w:p w:rsidR="00000000" w:rsidRDefault="003637E8">
      <w:pPr>
        <w:spacing w:line="500" w:lineRule="atLeast"/>
        <w:ind w:firstLine="600"/>
        <w:divId w:val="1868175937"/>
        <w:rPr>
          <w:rFonts w:hint="eastAsia"/>
          <w:sz w:val="30"/>
          <w:szCs w:val="30"/>
        </w:rPr>
      </w:pPr>
      <w:r>
        <w:rPr>
          <w:rFonts w:hint="eastAsia"/>
          <w:sz w:val="30"/>
          <w:szCs w:val="30"/>
        </w:rPr>
        <w:t>原审被告：中华联合财产保险股份有限公司朝阳中心支公司，住朝阳市双塔区北大街</w:t>
      </w:r>
      <w:r>
        <w:rPr>
          <w:rFonts w:hint="eastAsia"/>
          <w:sz w:val="30"/>
          <w:szCs w:val="30"/>
        </w:rPr>
        <w:t>188A-2</w:t>
      </w:r>
      <w:r>
        <w:rPr>
          <w:rFonts w:hint="eastAsia"/>
          <w:sz w:val="30"/>
          <w:szCs w:val="30"/>
        </w:rPr>
        <w:t>号楼。</w:t>
      </w:r>
    </w:p>
    <w:p w:rsidR="00000000" w:rsidRDefault="003637E8">
      <w:pPr>
        <w:spacing w:line="500" w:lineRule="atLeast"/>
        <w:ind w:firstLine="600"/>
        <w:divId w:val="817843444"/>
        <w:rPr>
          <w:rFonts w:hint="eastAsia"/>
          <w:sz w:val="30"/>
          <w:szCs w:val="30"/>
        </w:rPr>
      </w:pPr>
      <w:r>
        <w:rPr>
          <w:rFonts w:hint="eastAsia"/>
          <w:sz w:val="30"/>
          <w:szCs w:val="30"/>
        </w:rPr>
        <w:t>负责人：刘威，总经理。</w:t>
      </w:r>
    </w:p>
    <w:p w:rsidR="00000000" w:rsidRDefault="003637E8">
      <w:pPr>
        <w:spacing w:line="500" w:lineRule="atLeast"/>
        <w:ind w:firstLine="600"/>
        <w:divId w:val="1227765176"/>
        <w:rPr>
          <w:rFonts w:hint="eastAsia"/>
          <w:sz w:val="30"/>
          <w:szCs w:val="30"/>
        </w:rPr>
      </w:pPr>
      <w:r>
        <w:rPr>
          <w:rFonts w:hint="eastAsia"/>
          <w:sz w:val="30"/>
          <w:szCs w:val="30"/>
        </w:rPr>
        <w:t>委托诉讼代理人：邱春阳，该公司职员。</w:t>
      </w:r>
    </w:p>
    <w:p w:rsidR="00000000" w:rsidRDefault="003637E8">
      <w:pPr>
        <w:spacing w:line="500" w:lineRule="atLeast"/>
        <w:ind w:firstLine="600"/>
        <w:divId w:val="1574773536"/>
        <w:rPr>
          <w:rFonts w:hint="eastAsia"/>
          <w:sz w:val="30"/>
          <w:szCs w:val="30"/>
        </w:rPr>
      </w:pPr>
      <w:r>
        <w:rPr>
          <w:rFonts w:hint="eastAsia"/>
          <w:sz w:val="30"/>
          <w:szCs w:val="30"/>
        </w:rPr>
        <w:t>原审被告：太平财产保险有限公司朝阳中心支公司，住所地朝阳市双塔区友谊大街四段</w:t>
      </w:r>
      <w:r>
        <w:rPr>
          <w:rFonts w:hint="eastAsia"/>
          <w:sz w:val="30"/>
          <w:szCs w:val="30"/>
        </w:rPr>
        <w:t>11-13-166</w:t>
      </w:r>
      <w:r>
        <w:rPr>
          <w:rFonts w:hint="eastAsia"/>
          <w:sz w:val="30"/>
          <w:szCs w:val="30"/>
        </w:rPr>
        <w:t>北二户。</w:t>
      </w:r>
    </w:p>
    <w:p w:rsidR="00000000" w:rsidRDefault="003637E8">
      <w:pPr>
        <w:spacing w:line="500" w:lineRule="atLeast"/>
        <w:ind w:firstLine="600"/>
        <w:divId w:val="483204392"/>
        <w:rPr>
          <w:rFonts w:hint="eastAsia"/>
          <w:sz w:val="30"/>
          <w:szCs w:val="30"/>
        </w:rPr>
      </w:pPr>
      <w:r>
        <w:rPr>
          <w:rFonts w:hint="eastAsia"/>
          <w:sz w:val="30"/>
          <w:szCs w:val="30"/>
        </w:rPr>
        <w:t>负责人张艳华，经理。</w:t>
      </w:r>
    </w:p>
    <w:p w:rsidR="00000000" w:rsidRDefault="003637E8">
      <w:pPr>
        <w:spacing w:line="500" w:lineRule="atLeast"/>
        <w:ind w:firstLine="600"/>
        <w:divId w:val="678388988"/>
        <w:rPr>
          <w:rFonts w:hint="eastAsia"/>
          <w:sz w:val="30"/>
          <w:szCs w:val="30"/>
        </w:rPr>
      </w:pPr>
      <w:r>
        <w:rPr>
          <w:rFonts w:hint="eastAsia"/>
          <w:sz w:val="30"/>
          <w:szCs w:val="30"/>
        </w:rPr>
        <w:t>原审被告：中国平安财产保险股份有限公司辽宁分公司，住所地沈阳市沈河区大西路</w:t>
      </w:r>
      <w:r>
        <w:rPr>
          <w:rFonts w:hint="eastAsia"/>
          <w:sz w:val="30"/>
          <w:szCs w:val="30"/>
        </w:rPr>
        <w:t>291</w:t>
      </w:r>
      <w:r>
        <w:rPr>
          <w:rFonts w:hint="eastAsia"/>
          <w:sz w:val="30"/>
          <w:szCs w:val="30"/>
        </w:rPr>
        <w:t>号。</w:t>
      </w:r>
    </w:p>
    <w:p w:rsidR="00000000" w:rsidRDefault="003637E8">
      <w:pPr>
        <w:spacing w:line="500" w:lineRule="atLeast"/>
        <w:ind w:firstLine="600"/>
        <w:divId w:val="1266964038"/>
        <w:rPr>
          <w:rFonts w:hint="eastAsia"/>
          <w:sz w:val="30"/>
          <w:szCs w:val="30"/>
        </w:rPr>
      </w:pPr>
      <w:r>
        <w:rPr>
          <w:rFonts w:hint="eastAsia"/>
          <w:sz w:val="30"/>
          <w:szCs w:val="30"/>
        </w:rPr>
        <w:t>负责人石洪峰，经理。</w:t>
      </w:r>
    </w:p>
    <w:p w:rsidR="00000000" w:rsidRDefault="003637E8">
      <w:pPr>
        <w:spacing w:line="500" w:lineRule="atLeast"/>
        <w:ind w:firstLine="600"/>
        <w:divId w:val="1378168674"/>
        <w:rPr>
          <w:rFonts w:hint="eastAsia"/>
          <w:sz w:val="30"/>
          <w:szCs w:val="30"/>
        </w:rPr>
      </w:pPr>
      <w:r>
        <w:rPr>
          <w:rFonts w:hint="eastAsia"/>
          <w:sz w:val="30"/>
          <w:szCs w:val="30"/>
        </w:rPr>
        <w:t>上诉人建平县医院因与被上诉人李长喜、李德全、李丽杰、原审被</w:t>
      </w:r>
      <w:r>
        <w:rPr>
          <w:rFonts w:hint="eastAsia"/>
          <w:sz w:val="30"/>
          <w:szCs w:val="30"/>
        </w:rPr>
        <w:t>告中华联合财产保险股份有限公司朝阳中心支公</w:t>
      </w:r>
      <w:r>
        <w:rPr>
          <w:rFonts w:hint="eastAsia"/>
          <w:sz w:val="30"/>
          <w:szCs w:val="30"/>
        </w:rPr>
        <w:lastRenderedPageBreak/>
        <w:t>司、太平财产保险有限公司朝阳中心支公司、中国平安财产保险股份有限公司辽宁分公司侵害患者知情同意责任纠纷一案，不服建平县人民法院（</w:t>
      </w:r>
      <w:r>
        <w:rPr>
          <w:rFonts w:hint="eastAsia"/>
          <w:sz w:val="30"/>
          <w:szCs w:val="30"/>
        </w:rPr>
        <w:t>2021</w:t>
      </w:r>
      <w:r>
        <w:rPr>
          <w:rFonts w:hint="eastAsia"/>
          <w:sz w:val="30"/>
          <w:szCs w:val="30"/>
        </w:rPr>
        <w:t>）辽</w:t>
      </w:r>
      <w:r>
        <w:rPr>
          <w:rFonts w:hint="eastAsia"/>
          <w:sz w:val="30"/>
          <w:szCs w:val="30"/>
        </w:rPr>
        <w:t>1322</w:t>
      </w:r>
      <w:r>
        <w:rPr>
          <w:rFonts w:hint="eastAsia"/>
          <w:sz w:val="30"/>
          <w:szCs w:val="30"/>
        </w:rPr>
        <w:t>民初</w:t>
      </w:r>
      <w:r>
        <w:rPr>
          <w:rFonts w:hint="eastAsia"/>
          <w:sz w:val="30"/>
          <w:szCs w:val="30"/>
        </w:rPr>
        <w:t>150</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日立案后，依法进行了审理。本案现已审理终结。</w:t>
      </w:r>
    </w:p>
    <w:p w:rsidR="00000000" w:rsidRDefault="003637E8">
      <w:pPr>
        <w:spacing w:line="500" w:lineRule="atLeast"/>
        <w:ind w:firstLine="600"/>
        <w:divId w:val="1660110010"/>
        <w:rPr>
          <w:rFonts w:hint="eastAsia"/>
          <w:sz w:val="30"/>
          <w:szCs w:val="30"/>
        </w:rPr>
      </w:pPr>
      <w:r>
        <w:rPr>
          <w:rFonts w:hint="eastAsia"/>
          <w:sz w:val="30"/>
          <w:szCs w:val="30"/>
        </w:rPr>
        <w:t>建平县医院上诉请求：撤销建平县人民法院（</w:t>
      </w:r>
      <w:r>
        <w:rPr>
          <w:rFonts w:hint="eastAsia"/>
          <w:sz w:val="30"/>
          <w:szCs w:val="30"/>
        </w:rPr>
        <w:t>2021</w:t>
      </w:r>
      <w:r>
        <w:rPr>
          <w:rFonts w:hint="eastAsia"/>
          <w:sz w:val="30"/>
          <w:szCs w:val="30"/>
        </w:rPr>
        <w:t>）辽</w:t>
      </w:r>
      <w:r>
        <w:rPr>
          <w:rFonts w:hint="eastAsia"/>
          <w:sz w:val="30"/>
          <w:szCs w:val="30"/>
        </w:rPr>
        <w:t>1322</w:t>
      </w:r>
      <w:r>
        <w:rPr>
          <w:rFonts w:hint="eastAsia"/>
          <w:sz w:val="30"/>
          <w:szCs w:val="30"/>
        </w:rPr>
        <w:t>民初</w:t>
      </w:r>
      <w:r>
        <w:rPr>
          <w:rFonts w:hint="eastAsia"/>
          <w:sz w:val="30"/>
          <w:szCs w:val="30"/>
        </w:rPr>
        <w:t>150</w:t>
      </w:r>
      <w:r>
        <w:rPr>
          <w:rFonts w:hint="eastAsia"/>
          <w:sz w:val="30"/>
          <w:szCs w:val="30"/>
        </w:rPr>
        <w:t>号民事判决，发回重审或依法改判；上诉费用由被上诉人承担。事实和理由：李长喜、李德全、李丽杰负有举证证明建平县医院医疗人员的诊疗行为与患者的死亡具</w:t>
      </w:r>
      <w:r>
        <w:rPr>
          <w:rFonts w:hint="eastAsia"/>
          <w:sz w:val="30"/>
          <w:szCs w:val="30"/>
        </w:rPr>
        <w:t>有因果关系，但被上诉人鉴定终止，未形成有效的鉴定结论，应承担举证不能的法律后果。并且上诉人不存在伪造、篡改病例资料，原审法院在审理中也已认定上诉人提交鉴定材料真实，即上诉人不存在法律推定过错的情形。因此原审法院违反举证分配原则，适用法律错误，上诉人不应承担任何赔偿责任。</w:t>
      </w:r>
    </w:p>
    <w:p w:rsidR="00000000" w:rsidRDefault="003637E8">
      <w:pPr>
        <w:spacing w:line="500" w:lineRule="atLeast"/>
        <w:ind w:firstLine="600"/>
        <w:divId w:val="608784493"/>
        <w:rPr>
          <w:rFonts w:hint="eastAsia"/>
          <w:sz w:val="30"/>
          <w:szCs w:val="30"/>
        </w:rPr>
      </w:pPr>
      <w:r>
        <w:rPr>
          <w:rFonts w:hint="eastAsia"/>
          <w:sz w:val="30"/>
          <w:szCs w:val="30"/>
        </w:rPr>
        <w:t>李长喜、李德全、李丽杰辩称，上诉人的上诉理由无事实和法律依据，一审法院认定事实清楚，适用法律正确，请求二审法院驳回上诉，维持原判。</w:t>
      </w:r>
    </w:p>
    <w:p w:rsidR="00000000" w:rsidRDefault="003637E8">
      <w:pPr>
        <w:spacing w:line="500" w:lineRule="atLeast"/>
        <w:ind w:firstLine="600"/>
        <w:divId w:val="267275449"/>
        <w:rPr>
          <w:rFonts w:hint="eastAsia"/>
          <w:sz w:val="30"/>
          <w:szCs w:val="30"/>
        </w:rPr>
      </w:pPr>
      <w:r>
        <w:rPr>
          <w:rFonts w:hint="eastAsia"/>
          <w:sz w:val="30"/>
          <w:szCs w:val="30"/>
        </w:rPr>
        <w:t>李长喜、李德全、李丽杰向一审法院起诉请求：</w:t>
      </w:r>
      <w:r>
        <w:rPr>
          <w:rFonts w:hint="eastAsia"/>
          <w:sz w:val="30"/>
          <w:szCs w:val="30"/>
        </w:rPr>
        <w:t>1.</w:t>
      </w:r>
      <w:r>
        <w:rPr>
          <w:rFonts w:hint="eastAsia"/>
          <w:sz w:val="30"/>
          <w:szCs w:val="30"/>
        </w:rPr>
        <w:t>被告赔偿原告因于兰英死亡产生的医疗费、护理费、伙食补助费、交通</w:t>
      </w:r>
      <w:r>
        <w:rPr>
          <w:rFonts w:hint="eastAsia"/>
          <w:sz w:val="30"/>
          <w:szCs w:val="30"/>
        </w:rPr>
        <w:t>费、丧葬费、死亡赔偿金、精神损害抚慰金</w:t>
      </w:r>
      <w:r>
        <w:rPr>
          <w:rFonts w:hint="eastAsia"/>
          <w:sz w:val="30"/>
          <w:szCs w:val="30"/>
        </w:rPr>
        <w:t>30</w:t>
      </w:r>
      <w:r>
        <w:rPr>
          <w:rFonts w:hint="eastAsia"/>
          <w:sz w:val="30"/>
          <w:szCs w:val="30"/>
        </w:rPr>
        <w:t>万元（以法院确定的数据为准）；</w:t>
      </w:r>
      <w:r>
        <w:rPr>
          <w:rFonts w:hint="eastAsia"/>
          <w:sz w:val="30"/>
          <w:szCs w:val="30"/>
        </w:rPr>
        <w:t>2.</w:t>
      </w:r>
      <w:r>
        <w:rPr>
          <w:rFonts w:hint="eastAsia"/>
          <w:sz w:val="30"/>
          <w:szCs w:val="30"/>
        </w:rPr>
        <w:t>被告承担诉讼费。</w:t>
      </w:r>
    </w:p>
    <w:p w:rsidR="00000000" w:rsidRDefault="003637E8">
      <w:pPr>
        <w:spacing w:line="500" w:lineRule="atLeast"/>
        <w:ind w:firstLine="600"/>
        <w:divId w:val="2114931055"/>
        <w:rPr>
          <w:rFonts w:hint="eastAsia"/>
          <w:sz w:val="30"/>
          <w:szCs w:val="30"/>
        </w:rPr>
      </w:pPr>
      <w:r>
        <w:rPr>
          <w:rFonts w:hint="eastAsia"/>
          <w:sz w:val="30"/>
          <w:szCs w:val="30"/>
        </w:rPr>
        <w:t>一审法院认定事实：中华联合财产保险股份有限公司朝阳中心支公司、太平财产保险股份有限公司朝阳中心支公司、中国平安财产保险股份有限公司辽宁分公司签订朝阳市医疗机构医疗责任保险统保项目共保协议补充协议，约定首席承保人为中华联合财产保险股份有限公司朝阳中心支公司（占参保赔付比例的</w:t>
      </w:r>
      <w:r>
        <w:rPr>
          <w:rFonts w:hint="eastAsia"/>
          <w:sz w:val="30"/>
          <w:szCs w:val="30"/>
        </w:rPr>
        <w:t>70%</w:t>
      </w:r>
      <w:r>
        <w:rPr>
          <w:rFonts w:hint="eastAsia"/>
          <w:sz w:val="30"/>
          <w:szCs w:val="30"/>
        </w:rPr>
        <w:t>），共保人为太平财产保险股份有限公司朝阳中心</w:t>
      </w:r>
      <w:r>
        <w:rPr>
          <w:rFonts w:hint="eastAsia"/>
          <w:sz w:val="30"/>
          <w:szCs w:val="30"/>
        </w:rPr>
        <w:lastRenderedPageBreak/>
        <w:t>支公司（占参保赔付比例的</w:t>
      </w:r>
      <w:r>
        <w:rPr>
          <w:rFonts w:hint="eastAsia"/>
          <w:sz w:val="30"/>
          <w:szCs w:val="30"/>
        </w:rPr>
        <w:t>20%</w:t>
      </w:r>
      <w:r>
        <w:rPr>
          <w:rFonts w:hint="eastAsia"/>
          <w:sz w:val="30"/>
          <w:szCs w:val="30"/>
        </w:rPr>
        <w:t>）、中国平安财产保险股份有限公司辽宁分公司（占参保赔付比例的</w:t>
      </w:r>
      <w:r>
        <w:rPr>
          <w:rFonts w:hint="eastAsia"/>
          <w:sz w:val="30"/>
          <w:szCs w:val="30"/>
        </w:rPr>
        <w:t>10%</w:t>
      </w:r>
      <w:r>
        <w:rPr>
          <w:rFonts w:hint="eastAsia"/>
          <w:sz w:val="30"/>
          <w:szCs w:val="30"/>
        </w:rPr>
        <w:t>），共同经营朝阳市医疗机构医疗责任保险统保项目，赔偿款由首席承保人先行支付，在结案后向共保人分摊。</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建平县医院与中华联合财产保险股份有限公司朝阳中心支公司、太平财产保险股份有限公司朝阳中心支公司、中国平安财产保险股份有限公司辽宁分公司签订朝阳市医疗机构医疗责任保险统保项目投保合同一份，约定保险期间为</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日，医疗事故赔偿限额为</w:t>
      </w:r>
      <w:r>
        <w:rPr>
          <w:rFonts w:hint="eastAsia"/>
          <w:sz w:val="30"/>
          <w:szCs w:val="30"/>
        </w:rPr>
        <w:t>300</w:t>
      </w:r>
      <w:r>
        <w:rPr>
          <w:rFonts w:hint="eastAsia"/>
          <w:sz w:val="30"/>
          <w:szCs w:val="30"/>
        </w:rPr>
        <w:t>万元，每次事故每位患者赔偿限额</w:t>
      </w:r>
      <w:r>
        <w:rPr>
          <w:rFonts w:hint="eastAsia"/>
          <w:sz w:val="30"/>
          <w:szCs w:val="30"/>
        </w:rPr>
        <w:t>40</w:t>
      </w:r>
      <w:r>
        <w:rPr>
          <w:rFonts w:hint="eastAsia"/>
          <w:sz w:val="30"/>
          <w:szCs w:val="30"/>
        </w:rPr>
        <w:t>万元。</w:t>
      </w:r>
    </w:p>
    <w:p w:rsidR="00000000" w:rsidRDefault="003637E8">
      <w:pPr>
        <w:spacing w:line="500" w:lineRule="atLeast"/>
        <w:ind w:firstLine="600"/>
        <w:divId w:val="1325745676"/>
        <w:rPr>
          <w:rFonts w:hint="eastAsia"/>
          <w:sz w:val="30"/>
          <w:szCs w:val="30"/>
        </w:rPr>
      </w:pPr>
      <w:r>
        <w:rPr>
          <w:rFonts w:hint="eastAsia"/>
          <w:sz w:val="30"/>
          <w:szCs w:val="30"/>
        </w:rPr>
        <w:t>李长喜与于兰英是夫妻关系，二人育有长子李德全，长女李丽杰。</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w:t>
      </w:r>
      <w:r>
        <w:rPr>
          <w:rFonts w:hint="eastAsia"/>
          <w:sz w:val="30"/>
          <w:szCs w:val="30"/>
        </w:rPr>
        <w:t>于兰英因患双侧膝关节疼痛到建平县医院住院治疗，</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w:t>
      </w:r>
      <w:r>
        <w:rPr>
          <w:rFonts w:hint="eastAsia"/>
          <w:sz w:val="30"/>
          <w:szCs w:val="30"/>
        </w:rPr>
        <w:t>14</w:t>
      </w:r>
      <w:r>
        <w:rPr>
          <w:rFonts w:hint="eastAsia"/>
          <w:sz w:val="30"/>
          <w:szCs w:val="30"/>
        </w:rPr>
        <w:t>时</w:t>
      </w:r>
      <w:r>
        <w:rPr>
          <w:rFonts w:hint="eastAsia"/>
          <w:sz w:val="30"/>
          <w:szCs w:val="30"/>
        </w:rPr>
        <w:t>23</w:t>
      </w:r>
      <w:r>
        <w:rPr>
          <w:rFonts w:hint="eastAsia"/>
          <w:sz w:val="30"/>
          <w:szCs w:val="30"/>
        </w:rPr>
        <w:t>分做双侧膝关节置换术，</w:t>
      </w:r>
      <w:r>
        <w:rPr>
          <w:rFonts w:hint="eastAsia"/>
          <w:sz w:val="30"/>
          <w:szCs w:val="30"/>
        </w:rPr>
        <w:t>10</w:t>
      </w:r>
      <w:r>
        <w:rPr>
          <w:rFonts w:hint="eastAsia"/>
          <w:sz w:val="30"/>
          <w:szCs w:val="30"/>
        </w:rPr>
        <w:t>月</w:t>
      </w:r>
      <w:r>
        <w:rPr>
          <w:rFonts w:hint="eastAsia"/>
          <w:sz w:val="30"/>
          <w:szCs w:val="30"/>
        </w:rPr>
        <w:t>22</w:t>
      </w:r>
      <w:r>
        <w:rPr>
          <w:rFonts w:hint="eastAsia"/>
          <w:sz w:val="30"/>
          <w:szCs w:val="30"/>
        </w:rPr>
        <w:t>日</w:t>
      </w:r>
      <w:r>
        <w:rPr>
          <w:rFonts w:hint="eastAsia"/>
          <w:sz w:val="30"/>
          <w:szCs w:val="30"/>
        </w:rPr>
        <w:t>6</w:t>
      </w:r>
      <w:r>
        <w:rPr>
          <w:rFonts w:hint="eastAsia"/>
          <w:sz w:val="30"/>
          <w:szCs w:val="30"/>
        </w:rPr>
        <w:t>时许，于兰英突发恶性心律失常自觉呼吸困难，家属通知医生后抢救，医生</w:t>
      </w:r>
      <w:r>
        <w:rPr>
          <w:rFonts w:hint="eastAsia"/>
          <w:sz w:val="30"/>
          <w:szCs w:val="30"/>
        </w:rPr>
        <w:t>7</w:t>
      </w:r>
      <w:r>
        <w:rPr>
          <w:rFonts w:hint="eastAsia"/>
          <w:sz w:val="30"/>
          <w:szCs w:val="30"/>
        </w:rPr>
        <w:t>时左右告诉家属抢救没有效果，于</w:t>
      </w:r>
      <w:r>
        <w:rPr>
          <w:rFonts w:hint="eastAsia"/>
          <w:sz w:val="30"/>
          <w:szCs w:val="30"/>
        </w:rPr>
        <w:t>8</w:t>
      </w:r>
      <w:r>
        <w:rPr>
          <w:rFonts w:hint="eastAsia"/>
          <w:sz w:val="30"/>
          <w:szCs w:val="30"/>
        </w:rPr>
        <w:t>时</w:t>
      </w:r>
      <w:r>
        <w:rPr>
          <w:rFonts w:hint="eastAsia"/>
          <w:sz w:val="30"/>
          <w:szCs w:val="30"/>
        </w:rPr>
        <w:t>30</w:t>
      </w:r>
      <w:r>
        <w:rPr>
          <w:rFonts w:hint="eastAsia"/>
          <w:sz w:val="30"/>
          <w:szCs w:val="30"/>
        </w:rPr>
        <w:t>分宣告死亡，诊断为心源性猝死。经辽宁省临床病理中心法医司法鉴定所鉴定，于兰英属于肺动脉血栓栓塞心源性猝死，花鉴定费</w:t>
      </w:r>
      <w:r>
        <w:rPr>
          <w:rFonts w:hint="eastAsia"/>
          <w:sz w:val="30"/>
          <w:szCs w:val="30"/>
        </w:rPr>
        <w:t>19000</w:t>
      </w:r>
      <w:r>
        <w:rPr>
          <w:rFonts w:hint="eastAsia"/>
          <w:sz w:val="30"/>
          <w:szCs w:val="30"/>
        </w:rPr>
        <w:t>元。经朝阳市中级人民法院委托北京华夏物证鉴定中心对建平县医院在治疗于兰英双侧膝关节置换术时，于兰英肺静脉血栓形成及血栓形成前后的预防、治疗、抢救是否存在过错及过错参与度</w:t>
      </w:r>
      <w:r>
        <w:rPr>
          <w:rFonts w:hint="eastAsia"/>
          <w:sz w:val="30"/>
          <w:szCs w:val="30"/>
        </w:rPr>
        <w:t>进行鉴定，北京华夏物证鉴定中心以送检材料缺少医嘱单和护理记录单中止鉴定，建平县医院提交医嘱单和护理记录单，原告在质证时提出双方封存的病历中没有医嘱单和护理记录单，现建平县医院提交的医嘱单和护理记录单是虚假的，不能作为鉴定材料，北京华夏物证鉴定中心据此终止鉴定。</w:t>
      </w:r>
    </w:p>
    <w:p w:rsidR="00000000" w:rsidRDefault="003637E8">
      <w:pPr>
        <w:spacing w:line="500" w:lineRule="atLeast"/>
        <w:ind w:firstLine="600"/>
        <w:divId w:val="1457674737"/>
        <w:rPr>
          <w:rFonts w:hint="eastAsia"/>
          <w:sz w:val="30"/>
          <w:szCs w:val="30"/>
        </w:rPr>
      </w:pPr>
      <w:r>
        <w:rPr>
          <w:rFonts w:hint="eastAsia"/>
          <w:sz w:val="30"/>
          <w:szCs w:val="30"/>
        </w:rPr>
        <w:t>一审法院认为：建平县医院与于兰英存在医患关系，原告向本院提出医疗过错和因果关系的司法鉴定，但医患双方对医方提供的病历资料的真实性存在争议，进行医疗过错和因果关系鉴定的基础条件无法具备，鉴定机构以此为由终止鉴定程序，致医疗过错和因果关系鉴定无法实现，建</w:t>
      </w:r>
      <w:r>
        <w:rPr>
          <w:rFonts w:hint="eastAsia"/>
          <w:sz w:val="30"/>
          <w:szCs w:val="30"/>
        </w:rPr>
        <w:t>平县医院应承担举证不能的责任，推定对患者的死亡有过错。建平县医院与中华联合财产保险股份有限公司朝阳中心支公司、太平财产保险股份有限公司朝阳中心支公司、中国平安财产保险股份有限公司辽宁分公司签订的朝阳市医疗机构医疗责任保险统保项目投保合同合法有效，建平县医院发生医疗事故，中华联合财产保险股份有限公司朝阳中心支公司作为首席承保人应承担保险赔付责任。原告的损失：</w:t>
      </w:r>
      <w:r>
        <w:rPr>
          <w:rFonts w:hint="eastAsia"/>
          <w:sz w:val="30"/>
          <w:szCs w:val="30"/>
        </w:rPr>
        <w:t>1</w:t>
      </w:r>
      <w:r>
        <w:rPr>
          <w:rFonts w:hint="eastAsia"/>
          <w:sz w:val="30"/>
          <w:szCs w:val="30"/>
        </w:rPr>
        <w:t>，丧葬费</w:t>
      </w:r>
    </w:p>
    <w:p w:rsidR="00000000" w:rsidRDefault="003637E8">
      <w:pPr>
        <w:spacing w:line="500" w:lineRule="atLeast"/>
        <w:ind w:firstLine="600"/>
        <w:divId w:val="290870707"/>
        <w:rPr>
          <w:rFonts w:hint="eastAsia"/>
          <w:sz w:val="30"/>
          <w:szCs w:val="30"/>
        </w:rPr>
      </w:pPr>
      <w:r>
        <w:rPr>
          <w:rFonts w:hint="eastAsia"/>
          <w:sz w:val="30"/>
          <w:szCs w:val="30"/>
        </w:rPr>
        <w:t>44237</w:t>
      </w:r>
      <w:r>
        <w:rPr>
          <w:rFonts w:hint="eastAsia"/>
          <w:sz w:val="30"/>
          <w:szCs w:val="30"/>
        </w:rPr>
        <w:t>元；</w:t>
      </w:r>
      <w:r>
        <w:rPr>
          <w:rFonts w:hint="eastAsia"/>
          <w:sz w:val="30"/>
          <w:szCs w:val="30"/>
        </w:rPr>
        <w:t>2</w:t>
      </w:r>
      <w:r>
        <w:rPr>
          <w:rFonts w:hint="eastAsia"/>
          <w:sz w:val="30"/>
          <w:szCs w:val="30"/>
        </w:rPr>
        <w:t>，死亡赔偿金</w:t>
      </w:r>
      <w:r>
        <w:rPr>
          <w:rFonts w:hint="eastAsia"/>
          <w:sz w:val="30"/>
          <w:szCs w:val="30"/>
        </w:rPr>
        <w:t>301357</w:t>
      </w:r>
      <w:r>
        <w:rPr>
          <w:rFonts w:hint="eastAsia"/>
          <w:sz w:val="30"/>
          <w:szCs w:val="30"/>
        </w:rPr>
        <w:t>元（</w:t>
      </w:r>
      <w:r>
        <w:rPr>
          <w:rFonts w:hint="eastAsia"/>
          <w:sz w:val="30"/>
          <w:szCs w:val="30"/>
        </w:rPr>
        <w:t>43051</w:t>
      </w:r>
      <w:r>
        <w:rPr>
          <w:rFonts w:hint="eastAsia"/>
          <w:sz w:val="30"/>
          <w:szCs w:val="30"/>
        </w:rPr>
        <w:t>元</w:t>
      </w:r>
      <w:r>
        <w:rPr>
          <w:rFonts w:hint="eastAsia"/>
          <w:sz w:val="30"/>
          <w:szCs w:val="30"/>
        </w:rPr>
        <w:t>/</w:t>
      </w:r>
      <w:r>
        <w:rPr>
          <w:rFonts w:hint="eastAsia"/>
          <w:sz w:val="30"/>
          <w:szCs w:val="30"/>
        </w:rPr>
        <w:t>年×</w:t>
      </w:r>
      <w:r>
        <w:rPr>
          <w:rFonts w:hint="eastAsia"/>
          <w:sz w:val="30"/>
          <w:szCs w:val="30"/>
        </w:rPr>
        <w:t>7</w:t>
      </w:r>
      <w:r>
        <w:rPr>
          <w:rFonts w:hint="eastAsia"/>
          <w:sz w:val="30"/>
          <w:szCs w:val="30"/>
        </w:rPr>
        <w:t>年）；</w:t>
      </w:r>
      <w:r>
        <w:rPr>
          <w:rFonts w:hint="eastAsia"/>
          <w:sz w:val="30"/>
          <w:szCs w:val="30"/>
        </w:rPr>
        <w:t>3</w:t>
      </w:r>
      <w:r>
        <w:rPr>
          <w:rFonts w:hint="eastAsia"/>
          <w:sz w:val="30"/>
          <w:szCs w:val="30"/>
        </w:rPr>
        <w:t>，精神损害抚慰金</w:t>
      </w:r>
      <w:r>
        <w:rPr>
          <w:rFonts w:hint="eastAsia"/>
          <w:sz w:val="30"/>
          <w:szCs w:val="30"/>
        </w:rPr>
        <w:t>50000</w:t>
      </w:r>
      <w:r>
        <w:rPr>
          <w:rFonts w:hint="eastAsia"/>
          <w:sz w:val="30"/>
          <w:szCs w:val="30"/>
        </w:rPr>
        <w:t>元；</w:t>
      </w:r>
      <w:r>
        <w:rPr>
          <w:rFonts w:hint="eastAsia"/>
          <w:sz w:val="30"/>
          <w:szCs w:val="30"/>
        </w:rPr>
        <w:t>4</w:t>
      </w:r>
      <w:r>
        <w:rPr>
          <w:rFonts w:hint="eastAsia"/>
          <w:sz w:val="30"/>
          <w:szCs w:val="30"/>
        </w:rPr>
        <w:t>，鉴定费</w:t>
      </w:r>
      <w:r>
        <w:rPr>
          <w:rFonts w:hint="eastAsia"/>
          <w:sz w:val="30"/>
          <w:szCs w:val="30"/>
        </w:rPr>
        <w:t>19000</w:t>
      </w:r>
      <w:r>
        <w:rPr>
          <w:rFonts w:hint="eastAsia"/>
          <w:sz w:val="30"/>
          <w:szCs w:val="30"/>
        </w:rPr>
        <w:t>元合计</w:t>
      </w:r>
      <w:r>
        <w:rPr>
          <w:rFonts w:hint="eastAsia"/>
          <w:sz w:val="30"/>
          <w:szCs w:val="30"/>
        </w:rPr>
        <w:t>414594</w:t>
      </w:r>
      <w:r>
        <w:rPr>
          <w:rFonts w:hint="eastAsia"/>
          <w:sz w:val="30"/>
          <w:szCs w:val="30"/>
        </w:rPr>
        <w:t>元</w:t>
      </w:r>
      <w:r>
        <w:rPr>
          <w:rFonts w:hint="eastAsia"/>
          <w:sz w:val="30"/>
          <w:szCs w:val="30"/>
        </w:rPr>
        <w:t>。依照《中华人民共和国侵权责任法》第十六条、第五十四条、第五十七条、第六十一条、《中华人民共和国保险法》第十条之规定，判决如下：一、在本判决发生法律效力后十日内，被告中华联合财产保险股份有限公司朝阳中心支公司赔偿原告李长喜、李德全、李丽杰因于兰英死亡产生的损失</w:t>
      </w:r>
      <w:r>
        <w:rPr>
          <w:rFonts w:hint="eastAsia"/>
          <w:sz w:val="30"/>
          <w:szCs w:val="30"/>
        </w:rPr>
        <w:t>400000</w:t>
      </w:r>
      <w:r>
        <w:rPr>
          <w:rFonts w:hint="eastAsia"/>
          <w:sz w:val="30"/>
          <w:szCs w:val="30"/>
        </w:rPr>
        <w:t>元；二、在本判决发生法律效力后十日内，被告建平县医院赔偿原告李长喜、李德全、李丽杰因于兰英死亡产生的损失</w:t>
      </w:r>
      <w:r>
        <w:rPr>
          <w:rFonts w:hint="eastAsia"/>
          <w:sz w:val="30"/>
          <w:szCs w:val="30"/>
        </w:rPr>
        <w:t>14594.00</w:t>
      </w:r>
      <w:r>
        <w:rPr>
          <w:rFonts w:hint="eastAsia"/>
          <w:sz w:val="30"/>
          <w:szCs w:val="30"/>
        </w:rPr>
        <w:t>元。如未按本判决指定的期限履行给付金钱的义务，按照《中人民共和国民事诉讼法》第二百六十条的规定，加倍支付延迟履行期间的债</w:t>
      </w:r>
      <w:r>
        <w:rPr>
          <w:rFonts w:hint="eastAsia"/>
          <w:sz w:val="30"/>
          <w:szCs w:val="30"/>
        </w:rPr>
        <w:t>务利息。案件受理费</w:t>
      </w:r>
      <w:r>
        <w:rPr>
          <w:rFonts w:hint="eastAsia"/>
          <w:sz w:val="30"/>
          <w:szCs w:val="30"/>
        </w:rPr>
        <w:t>2900</w:t>
      </w:r>
      <w:r>
        <w:rPr>
          <w:rFonts w:hint="eastAsia"/>
          <w:sz w:val="30"/>
          <w:szCs w:val="30"/>
        </w:rPr>
        <w:t>元，应予退还</w:t>
      </w:r>
      <w:r>
        <w:rPr>
          <w:rFonts w:hint="eastAsia"/>
          <w:sz w:val="30"/>
          <w:szCs w:val="30"/>
        </w:rPr>
        <w:t>2900.00</w:t>
      </w:r>
      <w:r>
        <w:rPr>
          <w:rFonts w:hint="eastAsia"/>
          <w:sz w:val="30"/>
          <w:szCs w:val="30"/>
        </w:rPr>
        <w:t>元，由被告中华联合财产保险股</w:t>
      </w:r>
    </w:p>
    <w:p w:rsidR="00000000" w:rsidRDefault="003637E8">
      <w:pPr>
        <w:spacing w:line="500" w:lineRule="atLeast"/>
        <w:ind w:firstLine="600"/>
        <w:divId w:val="1425417571"/>
        <w:rPr>
          <w:rFonts w:hint="eastAsia"/>
          <w:sz w:val="30"/>
          <w:szCs w:val="30"/>
        </w:rPr>
      </w:pPr>
      <w:r>
        <w:rPr>
          <w:rFonts w:hint="eastAsia"/>
          <w:sz w:val="30"/>
          <w:szCs w:val="30"/>
        </w:rPr>
        <w:t>份有限公司朝阳中心支公司负担</w:t>
      </w:r>
      <w:r>
        <w:rPr>
          <w:rFonts w:hint="eastAsia"/>
          <w:sz w:val="30"/>
          <w:szCs w:val="30"/>
        </w:rPr>
        <w:t>2900</w:t>
      </w:r>
      <w:r>
        <w:rPr>
          <w:rFonts w:hint="eastAsia"/>
          <w:sz w:val="30"/>
          <w:szCs w:val="30"/>
        </w:rPr>
        <w:t>元</w:t>
      </w:r>
      <w:r>
        <w:rPr>
          <w:rFonts w:hint="eastAsia"/>
          <w:sz w:val="30"/>
          <w:szCs w:val="30"/>
        </w:rPr>
        <w:t>,</w:t>
      </w:r>
      <w:r>
        <w:rPr>
          <w:rFonts w:hint="eastAsia"/>
          <w:sz w:val="30"/>
          <w:szCs w:val="30"/>
        </w:rPr>
        <w:t>于本判决发生法律效力后七日内向建平县人民法院缴纳</w:t>
      </w:r>
      <w:r>
        <w:rPr>
          <w:rFonts w:hint="eastAsia"/>
          <w:sz w:val="30"/>
          <w:szCs w:val="30"/>
        </w:rPr>
        <w:t>,</w:t>
      </w:r>
      <w:r>
        <w:rPr>
          <w:rFonts w:hint="eastAsia"/>
          <w:sz w:val="30"/>
          <w:szCs w:val="30"/>
        </w:rPr>
        <w:t>逾期未予缴纳依法强制执行。</w:t>
      </w:r>
    </w:p>
    <w:p w:rsidR="00000000" w:rsidRDefault="003637E8">
      <w:pPr>
        <w:spacing w:line="500" w:lineRule="atLeast"/>
        <w:ind w:firstLine="600"/>
        <w:divId w:val="1432505089"/>
        <w:rPr>
          <w:rFonts w:hint="eastAsia"/>
          <w:sz w:val="30"/>
          <w:szCs w:val="30"/>
        </w:rPr>
      </w:pPr>
      <w:r>
        <w:rPr>
          <w:rFonts w:hint="eastAsia"/>
          <w:sz w:val="30"/>
          <w:szCs w:val="30"/>
        </w:rPr>
        <w:t>二审中，当事人未提供新的证据，一审法院认定的事实，本院予以确认。</w:t>
      </w:r>
    </w:p>
    <w:p w:rsidR="00000000" w:rsidRDefault="003637E8">
      <w:pPr>
        <w:spacing w:line="500" w:lineRule="atLeast"/>
        <w:ind w:firstLine="600"/>
        <w:divId w:val="52774938"/>
        <w:rPr>
          <w:rFonts w:hint="eastAsia"/>
          <w:sz w:val="30"/>
          <w:szCs w:val="30"/>
        </w:rPr>
      </w:pPr>
      <w:r>
        <w:rPr>
          <w:rFonts w:hint="eastAsia"/>
          <w:sz w:val="30"/>
          <w:szCs w:val="30"/>
        </w:rPr>
        <w:t>本院认为，《民法典》第一千二百一十八条规定：“患者在诊疗活动中受到损害，医疗机构或者其医务人员有过错的，由医疗机构承担赔偿责任。”第一千二百二十二条规定“患者在诊疗活动中受到损害，有下列情形之一的，推定医疗机构有过错：（一）违反法律、行政法规、规章以及其他有关诊疗规范的规定；（二）隐匿或者拒绝提供与纠纷有关的病历资料；（三）遗失、伪造、篡改或者违法销毁病历资料。”第一千二百二十四条规定：“患者在诊疗活动中受到损害，有下列情形之一的，医疗机构不承担赔偿责任：（一）患者或者其近亲属不配合医疗机构进行符合诊疗规范</w:t>
      </w:r>
      <w:r>
        <w:rPr>
          <w:rFonts w:hint="eastAsia"/>
          <w:sz w:val="30"/>
          <w:szCs w:val="30"/>
        </w:rPr>
        <w:t>的诊疗；（二）医务人员在抢救生命垂危的患者等紧急情况下已经尽到合理诊疗义务；（三）限于当时的医疗水平难以诊疗。”本案中，建平县医院封存病历中缺少医嘱单、护理记录及抢救记录，其在实施于兰英双侧膝关节置换术时肺静脉血栓形成及预防、治疗、抢救是否存在医疗过错，无法通过医疗损害鉴定解决，但是，因建平县医院封存病历不完整，依上述法律规定可直接推定其有过错，李长喜、李德全、李丽杰对医疗过错的举证责任即告完成。且建平县医院亦不能证明存在民法典第一千二百二十四条第一款规定的免责情形，其依法应当承担赔偿责任。</w:t>
      </w:r>
    </w:p>
    <w:p w:rsidR="00000000" w:rsidRDefault="003637E8">
      <w:pPr>
        <w:spacing w:line="500" w:lineRule="atLeast"/>
        <w:ind w:firstLine="600"/>
        <w:divId w:val="946346705"/>
        <w:rPr>
          <w:rFonts w:hint="eastAsia"/>
          <w:sz w:val="30"/>
          <w:szCs w:val="30"/>
        </w:rPr>
      </w:pPr>
      <w:r>
        <w:rPr>
          <w:rFonts w:hint="eastAsia"/>
          <w:sz w:val="30"/>
          <w:szCs w:val="30"/>
        </w:rPr>
        <w:t>综上所述，上诉</w:t>
      </w:r>
      <w:r>
        <w:rPr>
          <w:rFonts w:hint="eastAsia"/>
          <w:sz w:val="30"/>
          <w:szCs w:val="30"/>
        </w:rPr>
        <w:t>人建平县医院的上诉理由不能成立，应予驳回；一审判决认定事实清楚，适用法律正确，应予维持。依照《中华人民共和国民事诉讼法》第一百七十七条第一款第一项规定，判决如下：</w:t>
      </w:r>
    </w:p>
    <w:p w:rsidR="00000000" w:rsidRDefault="003637E8">
      <w:pPr>
        <w:spacing w:line="500" w:lineRule="atLeast"/>
        <w:ind w:firstLine="600"/>
        <w:divId w:val="1216772580"/>
        <w:rPr>
          <w:rFonts w:hint="eastAsia"/>
          <w:sz w:val="30"/>
          <w:szCs w:val="30"/>
        </w:rPr>
      </w:pPr>
      <w:r>
        <w:rPr>
          <w:rFonts w:hint="eastAsia"/>
          <w:sz w:val="30"/>
          <w:szCs w:val="30"/>
        </w:rPr>
        <w:t>驳回上诉，维持原判。</w:t>
      </w:r>
    </w:p>
    <w:p w:rsidR="00000000" w:rsidRDefault="003637E8">
      <w:pPr>
        <w:spacing w:line="500" w:lineRule="atLeast"/>
        <w:ind w:firstLine="600"/>
        <w:divId w:val="1291521177"/>
        <w:rPr>
          <w:rFonts w:hint="eastAsia"/>
          <w:sz w:val="30"/>
          <w:szCs w:val="30"/>
        </w:rPr>
      </w:pPr>
      <w:r>
        <w:rPr>
          <w:rFonts w:hint="eastAsia"/>
          <w:sz w:val="30"/>
          <w:szCs w:val="30"/>
        </w:rPr>
        <w:t>二审案件受理费</w:t>
      </w:r>
      <w:r>
        <w:rPr>
          <w:rFonts w:hint="eastAsia"/>
          <w:sz w:val="30"/>
          <w:szCs w:val="30"/>
        </w:rPr>
        <w:t>165</w:t>
      </w:r>
      <w:r>
        <w:rPr>
          <w:rFonts w:hint="eastAsia"/>
          <w:sz w:val="30"/>
          <w:szCs w:val="30"/>
        </w:rPr>
        <w:t>元，由上诉人建平县医院负担。</w:t>
      </w:r>
    </w:p>
    <w:p w:rsidR="00000000" w:rsidRDefault="003637E8">
      <w:pPr>
        <w:spacing w:line="500" w:lineRule="atLeast"/>
        <w:ind w:firstLine="600"/>
        <w:divId w:val="1649897896"/>
        <w:rPr>
          <w:rFonts w:hint="eastAsia"/>
          <w:sz w:val="30"/>
          <w:szCs w:val="30"/>
        </w:rPr>
      </w:pPr>
      <w:r>
        <w:rPr>
          <w:rFonts w:hint="eastAsia"/>
          <w:sz w:val="30"/>
          <w:szCs w:val="30"/>
        </w:rPr>
        <w:t>本判决为终审判决。</w:t>
      </w:r>
    </w:p>
    <w:p w:rsidR="00000000" w:rsidRDefault="003637E8">
      <w:pPr>
        <w:spacing w:line="500" w:lineRule="atLeast"/>
        <w:jc w:val="right"/>
        <w:divId w:val="149337706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孙树立</w:t>
      </w:r>
    </w:p>
    <w:p w:rsidR="00000000" w:rsidRDefault="003637E8">
      <w:pPr>
        <w:spacing w:line="500" w:lineRule="atLeast"/>
        <w:jc w:val="right"/>
        <w:divId w:val="1966233741"/>
        <w:rPr>
          <w:rFonts w:hint="eastAsia"/>
          <w:sz w:val="30"/>
          <w:szCs w:val="30"/>
        </w:rPr>
      </w:pPr>
      <w:r>
        <w:rPr>
          <w:rFonts w:hint="eastAsia"/>
          <w:sz w:val="30"/>
          <w:szCs w:val="30"/>
        </w:rPr>
        <w:t>二〇二三年三月三日</w:t>
      </w:r>
    </w:p>
    <w:p w:rsidR="00000000" w:rsidRDefault="003637E8">
      <w:pPr>
        <w:spacing w:line="500" w:lineRule="atLeast"/>
        <w:jc w:val="right"/>
        <w:divId w:val="94407732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吕若琪</w:t>
      </w:r>
    </w:p>
    <w:p w:rsidR="00000000" w:rsidRDefault="003637E8">
      <w:pPr>
        <w:spacing w:line="500" w:lineRule="atLeast"/>
        <w:jc w:val="right"/>
        <w:divId w:val="216089190"/>
        <w:rPr>
          <w:rFonts w:hint="eastAsia"/>
          <w:sz w:val="30"/>
          <w:szCs w:val="30"/>
        </w:rPr>
      </w:pPr>
      <w:r>
        <w:rPr>
          <w:rFonts w:hint="eastAsia"/>
          <w:sz w:val="30"/>
          <w:szCs w:val="30"/>
        </w:rPr>
        <w:t>法官助理　　（代）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7E8" w:rsidRDefault="003637E8" w:rsidP="003637E8">
      <w:r>
        <w:separator/>
      </w:r>
    </w:p>
  </w:endnote>
  <w:endnote w:type="continuationSeparator" w:id="0">
    <w:p w:rsidR="003637E8" w:rsidRDefault="003637E8" w:rsidP="0036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7E8" w:rsidRDefault="003637E8" w:rsidP="003637E8">
      <w:r>
        <w:separator/>
      </w:r>
    </w:p>
  </w:footnote>
  <w:footnote w:type="continuationSeparator" w:id="0">
    <w:p w:rsidR="003637E8" w:rsidRDefault="003637E8" w:rsidP="00363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37E8"/>
    <w:rsid w:val="0036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637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37E8"/>
    <w:rPr>
      <w:rFonts w:ascii="宋体" w:eastAsia="宋体" w:hAnsi="宋体" w:cs="宋体"/>
      <w:sz w:val="18"/>
      <w:szCs w:val="18"/>
    </w:rPr>
  </w:style>
  <w:style w:type="paragraph" w:styleId="a5">
    <w:name w:val="footer"/>
    <w:basedOn w:val="a"/>
    <w:link w:val="a6"/>
    <w:uiPriority w:val="99"/>
    <w:unhideWhenUsed/>
    <w:rsid w:val="003637E8"/>
    <w:pPr>
      <w:tabs>
        <w:tab w:val="center" w:pos="4153"/>
        <w:tab w:val="right" w:pos="8306"/>
      </w:tabs>
      <w:snapToGrid w:val="0"/>
    </w:pPr>
    <w:rPr>
      <w:sz w:val="18"/>
      <w:szCs w:val="18"/>
    </w:rPr>
  </w:style>
  <w:style w:type="character" w:customStyle="1" w:styleId="a6">
    <w:name w:val="页脚 字符"/>
    <w:basedOn w:val="a0"/>
    <w:link w:val="a5"/>
    <w:uiPriority w:val="99"/>
    <w:rsid w:val="003637E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03">
      <w:marLeft w:val="0"/>
      <w:marRight w:val="0"/>
      <w:marTop w:val="10"/>
      <w:marBottom w:val="10"/>
      <w:divBdr>
        <w:top w:val="none" w:sz="0" w:space="0" w:color="auto"/>
        <w:left w:val="none" w:sz="0" w:space="0" w:color="auto"/>
        <w:bottom w:val="none" w:sz="0" w:space="0" w:color="auto"/>
        <w:right w:val="none" w:sz="0" w:space="0" w:color="auto"/>
      </w:divBdr>
    </w:div>
    <w:div w:id="52774938">
      <w:marLeft w:val="0"/>
      <w:marRight w:val="0"/>
      <w:marTop w:val="10"/>
      <w:marBottom w:val="10"/>
      <w:divBdr>
        <w:top w:val="none" w:sz="0" w:space="0" w:color="auto"/>
        <w:left w:val="none" w:sz="0" w:space="0" w:color="auto"/>
        <w:bottom w:val="none" w:sz="0" w:space="0" w:color="auto"/>
        <w:right w:val="none" w:sz="0" w:space="0" w:color="auto"/>
      </w:divBdr>
    </w:div>
    <w:div w:id="138154158">
      <w:marLeft w:val="0"/>
      <w:marRight w:val="0"/>
      <w:marTop w:val="10"/>
      <w:marBottom w:val="10"/>
      <w:divBdr>
        <w:top w:val="none" w:sz="0" w:space="0" w:color="auto"/>
        <w:left w:val="none" w:sz="0" w:space="0" w:color="auto"/>
        <w:bottom w:val="none" w:sz="0" w:space="0" w:color="auto"/>
        <w:right w:val="none" w:sz="0" w:space="0" w:color="auto"/>
      </w:divBdr>
    </w:div>
    <w:div w:id="216089190">
      <w:marLeft w:val="0"/>
      <w:marRight w:val="720"/>
      <w:marTop w:val="10"/>
      <w:marBottom w:val="10"/>
      <w:divBdr>
        <w:top w:val="none" w:sz="0" w:space="0" w:color="auto"/>
        <w:left w:val="none" w:sz="0" w:space="0" w:color="auto"/>
        <w:bottom w:val="none" w:sz="0" w:space="0" w:color="auto"/>
        <w:right w:val="none" w:sz="0" w:space="0" w:color="auto"/>
      </w:divBdr>
    </w:div>
    <w:div w:id="267275449">
      <w:marLeft w:val="0"/>
      <w:marRight w:val="0"/>
      <w:marTop w:val="10"/>
      <w:marBottom w:val="10"/>
      <w:divBdr>
        <w:top w:val="none" w:sz="0" w:space="0" w:color="auto"/>
        <w:left w:val="none" w:sz="0" w:space="0" w:color="auto"/>
        <w:bottom w:val="none" w:sz="0" w:space="0" w:color="auto"/>
        <w:right w:val="none" w:sz="0" w:space="0" w:color="auto"/>
      </w:divBdr>
    </w:div>
    <w:div w:id="290870707">
      <w:marLeft w:val="0"/>
      <w:marRight w:val="0"/>
      <w:marTop w:val="10"/>
      <w:marBottom w:val="10"/>
      <w:divBdr>
        <w:top w:val="none" w:sz="0" w:space="0" w:color="auto"/>
        <w:left w:val="none" w:sz="0" w:space="0" w:color="auto"/>
        <w:bottom w:val="none" w:sz="0" w:space="0" w:color="auto"/>
        <w:right w:val="none" w:sz="0" w:space="0" w:color="auto"/>
      </w:divBdr>
    </w:div>
    <w:div w:id="483204392">
      <w:marLeft w:val="0"/>
      <w:marRight w:val="0"/>
      <w:marTop w:val="10"/>
      <w:marBottom w:val="10"/>
      <w:divBdr>
        <w:top w:val="none" w:sz="0" w:space="0" w:color="auto"/>
        <w:left w:val="none" w:sz="0" w:space="0" w:color="auto"/>
        <w:bottom w:val="none" w:sz="0" w:space="0" w:color="auto"/>
        <w:right w:val="none" w:sz="0" w:space="0" w:color="auto"/>
      </w:divBdr>
    </w:div>
    <w:div w:id="608784493">
      <w:marLeft w:val="0"/>
      <w:marRight w:val="0"/>
      <w:marTop w:val="10"/>
      <w:marBottom w:val="10"/>
      <w:divBdr>
        <w:top w:val="none" w:sz="0" w:space="0" w:color="auto"/>
        <w:left w:val="none" w:sz="0" w:space="0" w:color="auto"/>
        <w:bottom w:val="none" w:sz="0" w:space="0" w:color="auto"/>
        <w:right w:val="none" w:sz="0" w:space="0" w:color="auto"/>
      </w:divBdr>
    </w:div>
    <w:div w:id="678388988">
      <w:marLeft w:val="0"/>
      <w:marRight w:val="0"/>
      <w:marTop w:val="10"/>
      <w:marBottom w:val="10"/>
      <w:divBdr>
        <w:top w:val="none" w:sz="0" w:space="0" w:color="auto"/>
        <w:left w:val="none" w:sz="0" w:space="0" w:color="auto"/>
        <w:bottom w:val="none" w:sz="0" w:space="0" w:color="auto"/>
        <w:right w:val="none" w:sz="0" w:space="0" w:color="auto"/>
      </w:divBdr>
    </w:div>
    <w:div w:id="743844972">
      <w:marLeft w:val="0"/>
      <w:marRight w:val="0"/>
      <w:marTop w:val="10"/>
      <w:marBottom w:val="10"/>
      <w:divBdr>
        <w:top w:val="none" w:sz="0" w:space="0" w:color="auto"/>
        <w:left w:val="none" w:sz="0" w:space="0" w:color="auto"/>
        <w:bottom w:val="none" w:sz="0" w:space="0" w:color="auto"/>
        <w:right w:val="none" w:sz="0" w:space="0" w:color="auto"/>
      </w:divBdr>
    </w:div>
    <w:div w:id="776173850">
      <w:marLeft w:val="0"/>
      <w:marRight w:val="0"/>
      <w:marTop w:val="10"/>
      <w:marBottom w:val="10"/>
      <w:divBdr>
        <w:top w:val="none" w:sz="0" w:space="0" w:color="auto"/>
        <w:left w:val="none" w:sz="0" w:space="0" w:color="auto"/>
        <w:bottom w:val="none" w:sz="0" w:space="0" w:color="auto"/>
        <w:right w:val="none" w:sz="0" w:space="0" w:color="auto"/>
      </w:divBdr>
    </w:div>
    <w:div w:id="817843444">
      <w:marLeft w:val="0"/>
      <w:marRight w:val="0"/>
      <w:marTop w:val="10"/>
      <w:marBottom w:val="10"/>
      <w:divBdr>
        <w:top w:val="none" w:sz="0" w:space="0" w:color="auto"/>
        <w:left w:val="none" w:sz="0" w:space="0" w:color="auto"/>
        <w:bottom w:val="none" w:sz="0" w:space="0" w:color="auto"/>
        <w:right w:val="none" w:sz="0" w:space="0" w:color="auto"/>
      </w:divBdr>
    </w:div>
    <w:div w:id="944077329">
      <w:marLeft w:val="0"/>
      <w:marRight w:val="720"/>
      <w:marTop w:val="10"/>
      <w:marBottom w:val="10"/>
      <w:divBdr>
        <w:top w:val="none" w:sz="0" w:space="0" w:color="auto"/>
        <w:left w:val="none" w:sz="0" w:space="0" w:color="auto"/>
        <w:bottom w:val="none" w:sz="0" w:space="0" w:color="auto"/>
        <w:right w:val="none" w:sz="0" w:space="0" w:color="auto"/>
      </w:divBdr>
    </w:div>
    <w:div w:id="946346705">
      <w:marLeft w:val="0"/>
      <w:marRight w:val="0"/>
      <w:marTop w:val="10"/>
      <w:marBottom w:val="10"/>
      <w:divBdr>
        <w:top w:val="none" w:sz="0" w:space="0" w:color="auto"/>
        <w:left w:val="none" w:sz="0" w:space="0" w:color="auto"/>
        <w:bottom w:val="none" w:sz="0" w:space="0" w:color="auto"/>
        <w:right w:val="none" w:sz="0" w:space="0" w:color="auto"/>
      </w:divBdr>
    </w:div>
    <w:div w:id="1018892848">
      <w:marLeft w:val="0"/>
      <w:marRight w:val="0"/>
      <w:marTop w:val="10"/>
      <w:marBottom w:val="10"/>
      <w:divBdr>
        <w:top w:val="none" w:sz="0" w:space="0" w:color="auto"/>
        <w:left w:val="none" w:sz="0" w:space="0" w:color="auto"/>
        <w:bottom w:val="none" w:sz="0" w:space="0" w:color="auto"/>
        <w:right w:val="none" w:sz="0" w:space="0" w:color="auto"/>
      </w:divBdr>
    </w:div>
    <w:div w:id="1091970685">
      <w:marLeft w:val="0"/>
      <w:marRight w:val="0"/>
      <w:marTop w:val="10"/>
      <w:marBottom w:val="10"/>
      <w:divBdr>
        <w:top w:val="none" w:sz="0" w:space="0" w:color="auto"/>
        <w:left w:val="none" w:sz="0" w:space="0" w:color="auto"/>
        <w:bottom w:val="none" w:sz="0" w:space="0" w:color="auto"/>
        <w:right w:val="none" w:sz="0" w:space="0" w:color="auto"/>
      </w:divBdr>
    </w:div>
    <w:div w:id="1112214653">
      <w:marLeft w:val="0"/>
      <w:marRight w:val="0"/>
      <w:marTop w:val="10"/>
      <w:marBottom w:val="10"/>
      <w:divBdr>
        <w:top w:val="none" w:sz="0" w:space="0" w:color="auto"/>
        <w:left w:val="none" w:sz="0" w:space="0" w:color="auto"/>
        <w:bottom w:val="none" w:sz="0" w:space="0" w:color="auto"/>
        <w:right w:val="none" w:sz="0" w:space="0" w:color="auto"/>
      </w:divBdr>
    </w:div>
    <w:div w:id="1216772580">
      <w:marLeft w:val="0"/>
      <w:marRight w:val="0"/>
      <w:marTop w:val="10"/>
      <w:marBottom w:val="10"/>
      <w:divBdr>
        <w:top w:val="none" w:sz="0" w:space="0" w:color="auto"/>
        <w:left w:val="none" w:sz="0" w:space="0" w:color="auto"/>
        <w:bottom w:val="none" w:sz="0" w:space="0" w:color="auto"/>
        <w:right w:val="none" w:sz="0" w:space="0" w:color="auto"/>
      </w:divBdr>
    </w:div>
    <w:div w:id="1227765176">
      <w:marLeft w:val="0"/>
      <w:marRight w:val="0"/>
      <w:marTop w:val="10"/>
      <w:marBottom w:val="10"/>
      <w:divBdr>
        <w:top w:val="none" w:sz="0" w:space="0" w:color="auto"/>
        <w:left w:val="none" w:sz="0" w:space="0" w:color="auto"/>
        <w:bottom w:val="none" w:sz="0" w:space="0" w:color="auto"/>
        <w:right w:val="none" w:sz="0" w:space="0" w:color="auto"/>
      </w:divBdr>
    </w:div>
    <w:div w:id="1266964038">
      <w:marLeft w:val="0"/>
      <w:marRight w:val="0"/>
      <w:marTop w:val="10"/>
      <w:marBottom w:val="10"/>
      <w:divBdr>
        <w:top w:val="none" w:sz="0" w:space="0" w:color="auto"/>
        <w:left w:val="none" w:sz="0" w:space="0" w:color="auto"/>
        <w:bottom w:val="none" w:sz="0" w:space="0" w:color="auto"/>
        <w:right w:val="none" w:sz="0" w:space="0" w:color="auto"/>
      </w:divBdr>
    </w:div>
    <w:div w:id="1291521177">
      <w:marLeft w:val="0"/>
      <w:marRight w:val="0"/>
      <w:marTop w:val="10"/>
      <w:marBottom w:val="10"/>
      <w:divBdr>
        <w:top w:val="none" w:sz="0" w:space="0" w:color="auto"/>
        <w:left w:val="none" w:sz="0" w:space="0" w:color="auto"/>
        <w:bottom w:val="none" w:sz="0" w:space="0" w:color="auto"/>
        <w:right w:val="none" w:sz="0" w:space="0" w:color="auto"/>
      </w:divBdr>
    </w:div>
    <w:div w:id="1325745676">
      <w:marLeft w:val="0"/>
      <w:marRight w:val="0"/>
      <w:marTop w:val="10"/>
      <w:marBottom w:val="10"/>
      <w:divBdr>
        <w:top w:val="none" w:sz="0" w:space="0" w:color="auto"/>
        <w:left w:val="none" w:sz="0" w:space="0" w:color="auto"/>
        <w:bottom w:val="none" w:sz="0" w:space="0" w:color="auto"/>
        <w:right w:val="none" w:sz="0" w:space="0" w:color="auto"/>
      </w:divBdr>
    </w:div>
    <w:div w:id="1378168674">
      <w:marLeft w:val="0"/>
      <w:marRight w:val="0"/>
      <w:marTop w:val="10"/>
      <w:marBottom w:val="10"/>
      <w:divBdr>
        <w:top w:val="none" w:sz="0" w:space="0" w:color="auto"/>
        <w:left w:val="none" w:sz="0" w:space="0" w:color="auto"/>
        <w:bottom w:val="none" w:sz="0" w:space="0" w:color="auto"/>
        <w:right w:val="none" w:sz="0" w:space="0" w:color="auto"/>
      </w:divBdr>
    </w:div>
    <w:div w:id="1425417571">
      <w:marLeft w:val="0"/>
      <w:marRight w:val="0"/>
      <w:marTop w:val="10"/>
      <w:marBottom w:val="10"/>
      <w:divBdr>
        <w:top w:val="none" w:sz="0" w:space="0" w:color="auto"/>
        <w:left w:val="none" w:sz="0" w:space="0" w:color="auto"/>
        <w:bottom w:val="none" w:sz="0" w:space="0" w:color="auto"/>
        <w:right w:val="none" w:sz="0" w:space="0" w:color="auto"/>
      </w:divBdr>
    </w:div>
    <w:div w:id="1432505089">
      <w:marLeft w:val="0"/>
      <w:marRight w:val="0"/>
      <w:marTop w:val="10"/>
      <w:marBottom w:val="10"/>
      <w:divBdr>
        <w:top w:val="none" w:sz="0" w:space="0" w:color="auto"/>
        <w:left w:val="none" w:sz="0" w:space="0" w:color="auto"/>
        <w:bottom w:val="none" w:sz="0" w:space="0" w:color="auto"/>
        <w:right w:val="none" w:sz="0" w:space="0" w:color="auto"/>
      </w:divBdr>
    </w:div>
    <w:div w:id="1457674737">
      <w:marLeft w:val="0"/>
      <w:marRight w:val="0"/>
      <w:marTop w:val="10"/>
      <w:marBottom w:val="10"/>
      <w:divBdr>
        <w:top w:val="none" w:sz="0" w:space="0" w:color="auto"/>
        <w:left w:val="none" w:sz="0" w:space="0" w:color="auto"/>
        <w:bottom w:val="none" w:sz="0" w:space="0" w:color="auto"/>
        <w:right w:val="none" w:sz="0" w:space="0" w:color="auto"/>
      </w:divBdr>
    </w:div>
    <w:div w:id="1493377069">
      <w:marLeft w:val="0"/>
      <w:marRight w:val="720"/>
      <w:marTop w:val="10"/>
      <w:marBottom w:val="10"/>
      <w:divBdr>
        <w:top w:val="none" w:sz="0" w:space="0" w:color="auto"/>
        <w:left w:val="none" w:sz="0" w:space="0" w:color="auto"/>
        <w:bottom w:val="none" w:sz="0" w:space="0" w:color="auto"/>
        <w:right w:val="none" w:sz="0" w:space="0" w:color="auto"/>
      </w:divBdr>
    </w:div>
    <w:div w:id="1574773536">
      <w:marLeft w:val="0"/>
      <w:marRight w:val="0"/>
      <w:marTop w:val="10"/>
      <w:marBottom w:val="10"/>
      <w:divBdr>
        <w:top w:val="none" w:sz="0" w:space="0" w:color="auto"/>
        <w:left w:val="none" w:sz="0" w:space="0" w:color="auto"/>
        <w:bottom w:val="none" w:sz="0" w:space="0" w:color="auto"/>
        <w:right w:val="none" w:sz="0" w:space="0" w:color="auto"/>
      </w:divBdr>
    </w:div>
    <w:div w:id="1606108498">
      <w:marLeft w:val="0"/>
      <w:marRight w:val="0"/>
      <w:marTop w:val="10"/>
      <w:marBottom w:val="10"/>
      <w:divBdr>
        <w:top w:val="none" w:sz="0" w:space="0" w:color="auto"/>
        <w:left w:val="none" w:sz="0" w:space="0" w:color="auto"/>
        <w:bottom w:val="none" w:sz="0" w:space="0" w:color="auto"/>
        <w:right w:val="none" w:sz="0" w:space="0" w:color="auto"/>
      </w:divBdr>
    </w:div>
    <w:div w:id="1649897896">
      <w:marLeft w:val="0"/>
      <w:marRight w:val="0"/>
      <w:marTop w:val="10"/>
      <w:marBottom w:val="10"/>
      <w:divBdr>
        <w:top w:val="none" w:sz="0" w:space="0" w:color="auto"/>
        <w:left w:val="none" w:sz="0" w:space="0" w:color="auto"/>
        <w:bottom w:val="none" w:sz="0" w:space="0" w:color="auto"/>
        <w:right w:val="none" w:sz="0" w:space="0" w:color="auto"/>
      </w:divBdr>
    </w:div>
    <w:div w:id="1660110010">
      <w:marLeft w:val="0"/>
      <w:marRight w:val="0"/>
      <w:marTop w:val="10"/>
      <w:marBottom w:val="10"/>
      <w:divBdr>
        <w:top w:val="none" w:sz="0" w:space="0" w:color="auto"/>
        <w:left w:val="none" w:sz="0" w:space="0" w:color="auto"/>
        <w:bottom w:val="none" w:sz="0" w:space="0" w:color="auto"/>
        <w:right w:val="none" w:sz="0" w:space="0" w:color="auto"/>
      </w:divBdr>
    </w:div>
    <w:div w:id="1759253554">
      <w:marLeft w:val="0"/>
      <w:marRight w:val="0"/>
      <w:marTop w:val="10"/>
      <w:marBottom w:val="10"/>
      <w:divBdr>
        <w:top w:val="none" w:sz="0" w:space="0" w:color="auto"/>
        <w:left w:val="none" w:sz="0" w:space="0" w:color="auto"/>
        <w:bottom w:val="none" w:sz="0" w:space="0" w:color="auto"/>
        <w:right w:val="none" w:sz="0" w:space="0" w:color="auto"/>
      </w:divBdr>
    </w:div>
    <w:div w:id="1868175937">
      <w:marLeft w:val="0"/>
      <w:marRight w:val="0"/>
      <w:marTop w:val="10"/>
      <w:marBottom w:val="10"/>
      <w:divBdr>
        <w:top w:val="none" w:sz="0" w:space="0" w:color="auto"/>
        <w:left w:val="none" w:sz="0" w:space="0" w:color="auto"/>
        <w:bottom w:val="none" w:sz="0" w:space="0" w:color="auto"/>
        <w:right w:val="none" w:sz="0" w:space="0" w:color="auto"/>
      </w:divBdr>
    </w:div>
    <w:div w:id="1952591027">
      <w:marLeft w:val="0"/>
      <w:marRight w:val="0"/>
      <w:marTop w:val="10"/>
      <w:marBottom w:val="10"/>
      <w:divBdr>
        <w:top w:val="none" w:sz="0" w:space="0" w:color="auto"/>
        <w:left w:val="none" w:sz="0" w:space="0" w:color="auto"/>
        <w:bottom w:val="none" w:sz="0" w:space="0" w:color="auto"/>
        <w:right w:val="none" w:sz="0" w:space="0" w:color="auto"/>
      </w:divBdr>
    </w:div>
    <w:div w:id="1966233741">
      <w:marLeft w:val="0"/>
      <w:marRight w:val="720"/>
      <w:marTop w:val="10"/>
      <w:marBottom w:val="10"/>
      <w:divBdr>
        <w:top w:val="none" w:sz="0" w:space="0" w:color="auto"/>
        <w:left w:val="none" w:sz="0" w:space="0" w:color="auto"/>
        <w:bottom w:val="none" w:sz="0" w:space="0" w:color="auto"/>
        <w:right w:val="none" w:sz="0" w:space="0" w:color="auto"/>
      </w:divBdr>
    </w:div>
    <w:div w:id="21149310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