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453C6">
      <w:pPr>
        <w:spacing w:line="500" w:lineRule="atLeast"/>
        <w:jc w:val="center"/>
        <w:divId w:val="1123040900"/>
        <w:rPr>
          <w:rFonts w:ascii="黑体" w:eastAsia="黑体" w:hAnsi="黑体"/>
          <w:sz w:val="36"/>
          <w:szCs w:val="36"/>
        </w:rPr>
      </w:pPr>
      <w:bookmarkStart w:id="0" w:name="_GoBack"/>
      <w:bookmarkEnd w:id="0"/>
      <w:r>
        <w:rPr>
          <w:rFonts w:ascii="黑体" w:eastAsia="黑体" w:hAnsi="黑体" w:hint="eastAsia"/>
          <w:sz w:val="36"/>
          <w:szCs w:val="36"/>
        </w:rPr>
        <w:t>上海市高级人民法院</w:t>
      </w:r>
    </w:p>
    <w:p w:rsidR="00000000" w:rsidRDefault="002453C6">
      <w:pPr>
        <w:spacing w:line="500" w:lineRule="atLeast"/>
        <w:jc w:val="center"/>
        <w:divId w:val="164399866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2453C6">
      <w:pPr>
        <w:spacing w:line="500" w:lineRule="atLeast"/>
        <w:jc w:val="right"/>
        <w:divId w:val="953907221"/>
        <w:rPr>
          <w:rFonts w:hint="eastAsia"/>
          <w:sz w:val="30"/>
          <w:szCs w:val="30"/>
        </w:rPr>
      </w:pPr>
      <w:r>
        <w:rPr>
          <w:rFonts w:hint="eastAsia"/>
          <w:sz w:val="30"/>
          <w:szCs w:val="30"/>
        </w:rPr>
        <w:t>（</w:t>
      </w:r>
      <w:r>
        <w:rPr>
          <w:rFonts w:hint="eastAsia"/>
          <w:sz w:val="30"/>
          <w:szCs w:val="30"/>
        </w:rPr>
        <w:t>2021</w:t>
      </w:r>
      <w:r>
        <w:rPr>
          <w:rFonts w:hint="eastAsia"/>
          <w:sz w:val="30"/>
          <w:szCs w:val="30"/>
        </w:rPr>
        <w:t>）沪民申</w:t>
      </w:r>
      <w:r>
        <w:rPr>
          <w:rFonts w:hint="eastAsia"/>
          <w:sz w:val="30"/>
          <w:szCs w:val="30"/>
        </w:rPr>
        <w:t>196</w:t>
      </w:r>
      <w:r>
        <w:rPr>
          <w:rFonts w:hint="eastAsia"/>
          <w:sz w:val="30"/>
          <w:szCs w:val="30"/>
        </w:rPr>
        <w:t>号</w:t>
      </w:r>
    </w:p>
    <w:p w:rsidR="00000000" w:rsidRDefault="002453C6">
      <w:pPr>
        <w:spacing w:line="500" w:lineRule="atLeast"/>
        <w:ind w:firstLine="600"/>
        <w:divId w:val="2074696389"/>
        <w:rPr>
          <w:rFonts w:hint="eastAsia"/>
          <w:sz w:val="30"/>
          <w:szCs w:val="30"/>
        </w:rPr>
      </w:pPr>
      <w:r>
        <w:rPr>
          <w:rFonts w:hint="eastAsia"/>
          <w:sz w:val="30"/>
          <w:szCs w:val="30"/>
        </w:rPr>
        <w:t>再审申请人</w:t>
      </w:r>
      <w:r>
        <w:rPr>
          <w:rFonts w:hint="eastAsia"/>
          <w:sz w:val="30"/>
          <w:szCs w:val="30"/>
        </w:rPr>
        <w:t>(</w:t>
      </w:r>
      <w:r>
        <w:rPr>
          <w:rFonts w:hint="eastAsia"/>
          <w:sz w:val="30"/>
          <w:szCs w:val="30"/>
        </w:rPr>
        <w:t>一审原告、二审上诉人</w:t>
      </w:r>
      <w:r>
        <w:rPr>
          <w:rFonts w:hint="eastAsia"/>
          <w:sz w:val="30"/>
          <w:szCs w:val="30"/>
        </w:rPr>
        <w:t>)</w:t>
      </w:r>
      <w:r>
        <w:rPr>
          <w:rFonts w:hint="eastAsia"/>
          <w:sz w:val="30"/>
          <w:szCs w:val="30"/>
        </w:rPr>
        <w:t>：张友文，男，</w:t>
      </w:r>
      <w:r>
        <w:rPr>
          <w:rFonts w:hint="eastAsia"/>
          <w:sz w:val="30"/>
          <w:szCs w:val="30"/>
        </w:rPr>
        <w:t>1954</w:t>
      </w:r>
      <w:r>
        <w:rPr>
          <w:rFonts w:hint="eastAsia"/>
          <w:sz w:val="30"/>
          <w:szCs w:val="30"/>
        </w:rPr>
        <w:t>年</w:t>
      </w:r>
      <w:r>
        <w:rPr>
          <w:rFonts w:hint="eastAsia"/>
          <w:sz w:val="30"/>
          <w:szCs w:val="30"/>
        </w:rPr>
        <w:t>3</w:t>
      </w:r>
      <w:r>
        <w:rPr>
          <w:rFonts w:hint="eastAsia"/>
          <w:sz w:val="30"/>
          <w:szCs w:val="30"/>
        </w:rPr>
        <w:t>月</w:t>
      </w:r>
      <w:r>
        <w:rPr>
          <w:rFonts w:hint="eastAsia"/>
          <w:sz w:val="30"/>
          <w:szCs w:val="30"/>
        </w:rPr>
        <w:t>7</w:t>
      </w:r>
      <w:r>
        <w:rPr>
          <w:rFonts w:hint="eastAsia"/>
          <w:sz w:val="30"/>
          <w:szCs w:val="30"/>
        </w:rPr>
        <w:t>日出生，汉族，住上海市静安区。</w:t>
      </w:r>
    </w:p>
    <w:p w:rsidR="00000000" w:rsidRDefault="002453C6">
      <w:pPr>
        <w:spacing w:line="500" w:lineRule="atLeast"/>
        <w:ind w:firstLine="600"/>
        <w:divId w:val="1509176762"/>
        <w:rPr>
          <w:rFonts w:hint="eastAsia"/>
          <w:sz w:val="30"/>
          <w:szCs w:val="30"/>
        </w:rPr>
      </w:pPr>
      <w:r>
        <w:rPr>
          <w:rFonts w:hint="eastAsia"/>
          <w:sz w:val="30"/>
          <w:szCs w:val="30"/>
        </w:rPr>
        <w:t>委托诉讼代理人：邹国跃，上海市杰豪律师事务所律师。</w:t>
      </w:r>
    </w:p>
    <w:p w:rsidR="00000000" w:rsidRDefault="002453C6">
      <w:pPr>
        <w:spacing w:line="500" w:lineRule="atLeast"/>
        <w:ind w:firstLine="600"/>
        <w:divId w:val="876429126"/>
        <w:rPr>
          <w:rFonts w:hint="eastAsia"/>
          <w:sz w:val="30"/>
          <w:szCs w:val="30"/>
        </w:rPr>
      </w:pPr>
      <w:r>
        <w:rPr>
          <w:rFonts w:hint="eastAsia"/>
          <w:sz w:val="30"/>
          <w:szCs w:val="30"/>
        </w:rPr>
        <w:t>被申请人</w:t>
      </w:r>
      <w:r>
        <w:rPr>
          <w:rFonts w:hint="eastAsia"/>
          <w:sz w:val="30"/>
          <w:szCs w:val="30"/>
        </w:rPr>
        <w:t>(</w:t>
      </w:r>
      <w:r>
        <w:rPr>
          <w:rFonts w:hint="eastAsia"/>
          <w:sz w:val="30"/>
          <w:szCs w:val="30"/>
        </w:rPr>
        <w:t>一审被告、二审被上诉人</w:t>
      </w:r>
      <w:r>
        <w:rPr>
          <w:rFonts w:hint="eastAsia"/>
          <w:sz w:val="30"/>
          <w:szCs w:val="30"/>
        </w:rPr>
        <w:t>)</w:t>
      </w:r>
      <w:r>
        <w:rPr>
          <w:rFonts w:hint="eastAsia"/>
          <w:sz w:val="30"/>
          <w:szCs w:val="30"/>
        </w:rPr>
        <w:t>：上海市同济医院，住所地上海市普陀区。</w:t>
      </w:r>
    </w:p>
    <w:p w:rsidR="00000000" w:rsidRDefault="002453C6">
      <w:pPr>
        <w:spacing w:line="500" w:lineRule="atLeast"/>
        <w:ind w:firstLine="600"/>
        <w:divId w:val="73161199"/>
        <w:rPr>
          <w:rFonts w:hint="eastAsia"/>
          <w:sz w:val="30"/>
          <w:szCs w:val="30"/>
        </w:rPr>
      </w:pPr>
      <w:r>
        <w:rPr>
          <w:rFonts w:hint="eastAsia"/>
          <w:sz w:val="30"/>
          <w:szCs w:val="30"/>
        </w:rPr>
        <w:t>法定代表人：程黎明，院长。</w:t>
      </w:r>
    </w:p>
    <w:p w:rsidR="00000000" w:rsidRDefault="002453C6">
      <w:pPr>
        <w:spacing w:line="500" w:lineRule="atLeast"/>
        <w:ind w:firstLine="600"/>
        <w:divId w:val="998122430"/>
        <w:rPr>
          <w:rFonts w:hint="eastAsia"/>
          <w:sz w:val="30"/>
          <w:szCs w:val="30"/>
        </w:rPr>
      </w:pPr>
      <w:r>
        <w:rPr>
          <w:rFonts w:hint="eastAsia"/>
          <w:sz w:val="30"/>
          <w:szCs w:val="30"/>
        </w:rPr>
        <w:t>委托诉讼代理人：张滨，上海市康昕律师事务所律师。</w:t>
      </w:r>
    </w:p>
    <w:p w:rsidR="00000000" w:rsidRDefault="002453C6">
      <w:pPr>
        <w:spacing w:line="500" w:lineRule="atLeast"/>
        <w:ind w:firstLine="600"/>
        <w:divId w:val="1110590391"/>
        <w:rPr>
          <w:rFonts w:hint="eastAsia"/>
          <w:sz w:val="30"/>
          <w:szCs w:val="30"/>
        </w:rPr>
      </w:pPr>
      <w:r>
        <w:rPr>
          <w:rFonts w:hint="eastAsia"/>
          <w:sz w:val="30"/>
          <w:szCs w:val="30"/>
        </w:rPr>
        <w:t>委托诉讼代理人：沈昀，上海市康昕律师事务所律师。</w:t>
      </w:r>
    </w:p>
    <w:p w:rsidR="00000000" w:rsidRDefault="002453C6">
      <w:pPr>
        <w:spacing w:line="500" w:lineRule="atLeast"/>
        <w:ind w:firstLine="600"/>
        <w:divId w:val="1340231724"/>
        <w:rPr>
          <w:rFonts w:hint="eastAsia"/>
          <w:sz w:val="30"/>
          <w:szCs w:val="30"/>
        </w:rPr>
      </w:pPr>
      <w:r>
        <w:rPr>
          <w:rFonts w:hint="eastAsia"/>
          <w:sz w:val="30"/>
          <w:szCs w:val="30"/>
        </w:rPr>
        <w:t>再审申请人张友文因与被申请人上海市同济医院</w:t>
      </w:r>
      <w:r>
        <w:rPr>
          <w:rFonts w:hint="eastAsia"/>
          <w:sz w:val="30"/>
          <w:szCs w:val="30"/>
        </w:rPr>
        <w:t>(</w:t>
      </w:r>
      <w:r>
        <w:rPr>
          <w:rFonts w:hint="eastAsia"/>
          <w:sz w:val="30"/>
          <w:szCs w:val="30"/>
        </w:rPr>
        <w:t>以下简称同济医院</w:t>
      </w:r>
      <w:r>
        <w:rPr>
          <w:rFonts w:hint="eastAsia"/>
          <w:sz w:val="30"/>
          <w:szCs w:val="30"/>
        </w:rPr>
        <w:t>)</w:t>
      </w:r>
      <w:r>
        <w:rPr>
          <w:rFonts w:hint="eastAsia"/>
          <w:sz w:val="30"/>
          <w:szCs w:val="30"/>
        </w:rPr>
        <w:t>医疗损害责任纠纷一案，不服上海市第二中级人民法院</w:t>
      </w:r>
      <w:r>
        <w:rPr>
          <w:rFonts w:hint="eastAsia"/>
          <w:sz w:val="30"/>
          <w:szCs w:val="30"/>
        </w:rPr>
        <w:t>(2020)</w:t>
      </w:r>
      <w:r>
        <w:rPr>
          <w:rFonts w:hint="eastAsia"/>
          <w:sz w:val="30"/>
          <w:szCs w:val="30"/>
        </w:rPr>
        <w:t>沪</w:t>
      </w:r>
      <w:r>
        <w:rPr>
          <w:rFonts w:hint="eastAsia"/>
          <w:sz w:val="30"/>
          <w:szCs w:val="30"/>
        </w:rPr>
        <w:t>02</w:t>
      </w:r>
      <w:r>
        <w:rPr>
          <w:rFonts w:hint="eastAsia"/>
          <w:sz w:val="30"/>
          <w:szCs w:val="30"/>
        </w:rPr>
        <w:t>民终</w:t>
      </w:r>
      <w:r>
        <w:rPr>
          <w:rFonts w:hint="eastAsia"/>
          <w:sz w:val="30"/>
          <w:szCs w:val="30"/>
        </w:rPr>
        <w:t>8944</w:t>
      </w:r>
      <w:r>
        <w:rPr>
          <w:rFonts w:hint="eastAsia"/>
          <w:sz w:val="30"/>
          <w:szCs w:val="30"/>
        </w:rPr>
        <w:t>号民事判决，向本院申请再审。本院依法组成合议庭进行了审查，现已审查终结。</w:t>
      </w:r>
    </w:p>
    <w:p w:rsidR="00000000" w:rsidRDefault="002453C6">
      <w:pPr>
        <w:spacing w:line="500" w:lineRule="atLeast"/>
        <w:ind w:firstLine="600"/>
        <w:divId w:val="1269239462"/>
        <w:rPr>
          <w:rFonts w:hint="eastAsia"/>
          <w:sz w:val="30"/>
          <w:szCs w:val="30"/>
        </w:rPr>
      </w:pPr>
      <w:r>
        <w:rPr>
          <w:rFonts w:hint="eastAsia"/>
          <w:sz w:val="30"/>
          <w:szCs w:val="30"/>
        </w:rPr>
        <w:t>张友文申请再审称，张友文就鉴定报告提供了北京专家的意见，一、二审法院应当允许张友文异地重新鉴定的申请。一、二审判决就张友文提出为何需进行第二次手术的问题，未调查审理，显然认定事实不清。张友文依据《中华人民共和国民事诉讼法》第二百条第二项、第五项之规定申请再审。</w:t>
      </w:r>
    </w:p>
    <w:p w:rsidR="00000000" w:rsidRDefault="002453C6">
      <w:pPr>
        <w:spacing w:line="500" w:lineRule="atLeast"/>
        <w:ind w:firstLine="600"/>
        <w:divId w:val="2117361560"/>
        <w:rPr>
          <w:rFonts w:hint="eastAsia"/>
          <w:sz w:val="30"/>
          <w:szCs w:val="30"/>
        </w:rPr>
      </w:pPr>
      <w:r>
        <w:rPr>
          <w:rFonts w:hint="eastAsia"/>
          <w:sz w:val="30"/>
          <w:szCs w:val="30"/>
        </w:rPr>
        <w:t>本院经审查认为，本案所涉医患纠纷已经</w:t>
      </w:r>
      <w:r>
        <w:rPr>
          <w:rFonts w:hint="eastAsia"/>
          <w:sz w:val="30"/>
          <w:szCs w:val="30"/>
        </w:rPr>
        <w:t>上海市宝山区医学会和上海市医学会鉴定，两级医学会均作出本例不属于对患者人身的医疗损害的鉴定结论。张友文主张北京专家称本例构成医疗事故，但未提供证据予以证明。故在张友文未就两份鉴定意见书存在程序或实体瑕疵进行举证的情况下，未予准许其异地重新鉴定的申请，并无不当。原审审理中上海市医学会针对张友文所提异议出具的回复函中对是否需第二次手术作出了</w:t>
      </w:r>
      <w:r>
        <w:rPr>
          <w:rFonts w:hint="eastAsia"/>
          <w:sz w:val="30"/>
          <w:szCs w:val="30"/>
        </w:rPr>
        <w:lastRenderedPageBreak/>
        <w:t>相应解释，且即便必须进行第二次手术，亦不能当然得出第一次手术失败或构成医疗事故的结论。综上，张友文主张的再审事由不成立，不符合再审条件。</w:t>
      </w:r>
    </w:p>
    <w:p w:rsidR="00000000" w:rsidRDefault="002453C6">
      <w:pPr>
        <w:spacing w:line="500" w:lineRule="atLeast"/>
        <w:ind w:firstLine="600"/>
        <w:divId w:val="1759446837"/>
        <w:rPr>
          <w:rFonts w:hint="eastAsia"/>
          <w:sz w:val="30"/>
          <w:szCs w:val="30"/>
        </w:rPr>
      </w:pPr>
      <w:r>
        <w:rPr>
          <w:rFonts w:hint="eastAsia"/>
          <w:sz w:val="30"/>
          <w:szCs w:val="30"/>
        </w:rPr>
        <w:t>依照《中华人民共和国民事诉讼法》第二</w:t>
      </w:r>
      <w:r>
        <w:rPr>
          <w:rFonts w:hint="eastAsia"/>
          <w:sz w:val="30"/>
          <w:szCs w:val="30"/>
        </w:rPr>
        <w:t>百零四条第一款、《最高人民法院关于适</w:t>
      </w:r>
      <w:r>
        <w:rPr>
          <w:rFonts w:hint="eastAsia"/>
          <w:sz w:val="30"/>
          <w:szCs w:val="30"/>
        </w:rPr>
        <w:t>用</w:t>
      </w:r>
      <w:r>
        <w:rPr>
          <w:rFonts w:hint="eastAsia"/>
          <w:sz w:val="30"/>
          <w:szCs w:val="30"/>
        </w:rPr>
        <w:t>的解释》第三百九十五条第二款规定，裁定如下：</w:t>
      </w:r>
    </w:p>
    <w:p w:rsidR="00000000" w:rsidRDefault="002453C6">
      <w:pPr>
        <w:spacing w:line="500" w:lineRule="atLeast"/>
        <w:ind w:firstLine="600"/>
        <w:divId w:val="181357179"/>
        <w:rPr>
          <w:rFonts w:hint="eastAsia"/>
          <w:sz w:val="30"/>
          <w:szCs w:val="30"/>
        </w:rPr>
      </w:pPr>
      <w:r>
        <w:rPr>
          <w:rFonts w:hint="eastAsia"/>
          <w:sz w:val="30"/>
          <w:szCs w:val="30"/>
        </w:rPr>
        <w:t>驳回张友文的再审申请。</w:t>
      </w:r>
    </w:p>
    <w:p w:rsidR="00000000" w:rsidRDefault="002453C6">
      <w:pPr>
        <w:spacing w:line="500" w:lineRule="atLeast"/>
        <w:jc w:val="right"/>
        <w:divId w:val="2098016695"/>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张　洁</w:t>
      </w:r>
    </w:p>
    <w:p w:rsidR="00000000" w:rsidRDefault="002453C6">
      <w:pPr>
        <w:spacing w:line="500" w:lineRule="atLeast"/>
        <w:jc w:val="right"/>
        <w:divId w:val="1497839999"/>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陈卓雅</w:t>
      </w:r>
    </w:p>
    <w:p w:rsidR="00000000" w:rsidRDefault="002453C6">
      <w:pPr>
        <w:spacing w:line="500" w:lineRule="atLeast"/>
        <w:jc w:val="right"/>
        <w:divId w:val="1373067588"/>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李　烨</w:t>
      </w:r>
    </w:p>
    <w:p w:rsidR="00000000" w:rsidRDefault="002453C6">
      <w:pPr>
        <w:spacing w:line="500" w:lineRule="atLeast"/>
        <w:jc w:val="right"/>
        <w:divId w:val="533806264"/>
        <w:rPr>
          <w:rFonts w:hint="eastAsia"/>
          <w:sz w:val="30"/>
          <w:szCs w:val="30"/>
        </w:rPr>
      </w:pPr>
      <w:r>
        <w:rPr>
          <w:rFonts w:hint="eastAsia"/>
          <w:sz w:val="30"/>
          <w:szCs w:val="30"/>
        </w:rPr>
        <w:t>二〇二一年四月九日</w:t>
      </w:r>
    </w:p>
    <w:p w:rsidR="00000000" w:rsidRDefault="002453C6">
      <w:pPr>
        <w:spacing w:line="500" w:lineRule="atLeast"/>
        <w:jc w:val="right"/>
        <w:divId w:val="1902472747"/>
        <w:rPr>
          <w:rFonts w:hint="eastAsia"/>
          <w:sz w:val="30"/>
          <w:szCs w:val="30"/>
        </w:rPr>
      </w:pPr>
      <w:r>
        <w:rPr>
          <w:rFonts w:hint="eastAsia"/>
          <w:sz w:val="30"/>
          <w:szCs w:val="30"/>
        </w:rPr>
        <w:t>法官助理　　徐伯亨</w:t>
      </w:r>
    </w:p>
    <w:p w:rsidR="00000000" w:rsidRDefault="002453C6">
      <w:pPr>
        <w:spacing w:line="500" w:lineRule="atLeast"/>
        <w:jc w:val="right"/>
        <w:divId w:val="67267125"/>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狄　荻</w:t>
      </w:r>
    </w:p>
    <w:p w:rsidR="00000000" w:rsidRDefault="002453C6">
      <w:pPr>
        <w:spacing w:line="500" w:lineRule="atLeast"/>
        <w:ind w:firstLine="600"/>
        <w:divId w:val="673385697"/>
        <w:rPr>
          <w:rFonts w:hint="eastAsia"/>
          <w:sz w:val="30"/>
          <w:szCs w:val="30"/>
        </w:rPr>
      </w:pPr>
      <w:r>
        <w:rPr>
          <w:rFonts w:hint="eastAsia"/>
          <w:sz w:val="30"/>
          <w:szCs w:val="30"/>
        </w:rPr>
        <w:t>附：相关法律条文</w:t>
      </w:r>
    </w:p>
    <w:p w:rsidR="00000000" w:rsidRDefault="002453C6">
      <w:pPr>
        <w:spacing w:line="500" w:lineRule="atLeast"/>
        <w:ind w:firstLine="600"/>
        <w:divId w:val="650595120"/>
        <w:rPr>
          <w:rFonts w:hint="eastAsia"/>
          <w:sz w:val="30"/>
          <w:szCs w:val="30"/>
        </w:rPr>
      </w:pPr>
      <w:r>
        <w:rPr>
          <w:rFonts w:hint="eastAsia"/>
          <w:sz w:val="30"/>
          <w:szCs w:val="30"/>
        </w:rPr>
        <w:t>《中华人民共和国民事诉讼法》第二百零四条第一款</w:t>
      </w:r>
    </w:p>
    <w:p w:rsidR="00000000" w:rsidRDefault="002453C6">
      <w:pPr>
        <w:spacing w:line="500" w:lineRule="atLeast"/>
        <w:ind w:firstLine="600"/>
        <w:divId w:val="58554967"/>
        <w:rPr>
          <w:rFonts w:hint="eastAsia"/>
          <w:sz w:val="30"/>
          <w:szCs w:val="30"/>
        </w:rPr>
      </w:pPr>
      <w:r>
        <w:rPr>
          <w:rFonts w:hint="eastAsia"/>
          <w:sz w:val="30"/>
          <w:szCs w:val="30"/>
        </w:rPr>
        <w:t>人民法院应当自收到再审申请书之日起三个月内审查，符合本法规定的，裁定再审；不符合本法规定的，裁定驳回申请。有特殊情况需要延长的，由本院院长批准。</w:t>
      </w:r>
    </w:p>
    <w:p w:rsidR="00000000" w:rsidRDefault="002453C6">
      <w:pPr>
        <w:spacing w:line="500" w:lineRule="atLeast"/>
        <w:ind w:firstLine="600"/>
        <w:divId w:val="162941095"/>
        <w:rPr>
          <w:rFonts w:hint="eastAsia"/>
          <w:sz w:val="30"/>
          <w:szCs w:val="30"/>
        </w:rPr>
      </w:pPr>
      <w:r>
        <w:rPr>
          <w:rFonts w:hint="eastAsia"/>
          <w:sz w:val="30"/>
          <w:szCs w:val="30"/>
        </w:rPr>
        <w:t>《最高人民法院关于适</w:t>
      </w:r>
      <w:r>
        <w:rPr>
          <w:rFonts w:hint="eastAsia"/>
          <w:sz w:val="30"/>
          <w:szCs w:val="30"/>
        </w:rPr>
        <w:t>用</w:t>
      </w:r>
      <w:r>
        <w:rPr>
          <w:rFonts w:hint="eastAsia"/>
          <w:sz w:val="30"/>
          <w:szCs w:val="30"/>
        </w:rPr>
        <w:t>的解释》第三百九十五条第二款</w:t>
      </w:r>
    </w:p>
    <w:p w:rsidR="00000000" w:rsidRDefault="002453C6">
      <w:pPr>
        <w:spacing w:line="500" w:lineRule="atLeast"/>
        <w:ind w:firstLine="600"/>
        <w:divId w:val="1256862556"/>
        <w:rPr>
          <w:rFonts w:hint="eastAsia"/>
          <w:sz w:val="30"/>
          <w:szCs w:val="30"/>
        </w:rPr>
      </w:pPr>
      <w:r>
        <w:rPr>
          <w:rFonts w:hint="eastAsia"/>
          <w:sz w:val="30"/>
          <w:szCs w:val="30"/>
        </w:rPr>
        <w:t>当事人主张的</w:t>
      </w:r>
      <w:r>
        <w:rPr>
          <w:rFonts w:hint="eastAsia"/>
          <w:sz w:val="30"/>
          <w:szCs w:val="30"/>
        </w:rPr>
        <w:t>再审事由不成立，或者当事人申请再审超过法定申请再审期限、超出法定再审事由范围等不符合民事诉讼法和本解释规定的申请再审条件的，人民法院应当裁定驳回再审申请。</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53C6" w:rsidRDefault="002453C6" w:rsidP="002453C6">
      <w:r>
        <w:separator/>
      </w:r>
    </w:p>
  </w:endnote>
  <w:endnote w:type="continuationSeparator" w:id="0">
    <w:p w:rsidR="002453C6" w:rsidRDefault="002453C6" w:rsidP="00245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53C6" w:rsidRDefault="002453C6" w:rsidP="002453C6">
      <w:r>
        <w:separator/>
      </w:r>
    </w:p>
  </w:footnote>
  <w:footnote w:type="continuationSeparator" w:id="0">
    <w:p w:rsidR="002453C6" w:rsidRDefault="002453C6" w:rsidP="002453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453C6"/>
    <w:rsid w:val="00245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453C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53C6"/>
    <w:rPr>
      <w:rFonts w:ascii="宋体" w:eastAsia="宋体" w:hAnsi="宋体" w:cs="宋体"/>
      <w:sz w:val="18"/>
      <w:szCs w:val="18"/>
    </w:rPr>
  </w:style>
  <w:style w:type="paragraph" w:styleId="a5">
    <w:name w:val="footer"/>
    <w:basedOn w:val="a"/>
    <w:link w:val="a6"/>
    <w:uiPriority w:val="99"/>
    <w:unhideWhenUsed/>
    <w:rsid w:val="002453C6"/>
    <w:pPr>
      <w:tabs>
        <w:tab w:val="center" w:pos="4153"/>
        <w:tab w:val="right" w:pos="8306"/>
      </w:tabs>
      <w:snapToGrid w:val="0"/>
    </w:pPr>
    <w:rPr>
      <w:sz w:val="18"/>
      <w:szCs w:val="18"/>
    </w:rPr>
  </w:style>
  <w:style w:type="character" w:customStyle="1" w:styleId="a6">
    <w:name w:val="页脚 字符"/>
    <w:basedOn w:val="a0"/>
    <w:link w:val="a5"/>
    <w:uiPriority w:val="99"/>
    <w:rsid w:val="002453C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54967">
      <w:marLeft w:val="0"/>
      <w:marRight w:val="0"/>
      <w:marTop w:val="10"/>
      <w:marBottom w:val="10"/>
      <w:divBdr>
        <w:top w:val="none" w:sz="0" w:space="0" w:color="auto"/>
        <w:left w:val="none" w:sz="0" w:space="0" w:color="auto"/>
        <w:bottom w:val="none" w:sz="0" w:space="0" w:color="auto"/>
        <w:right w:val="none" w:sz="0" w:space="0" w:color="auto"/>
      </w:divBdr>
    </w:div>
    <w:div w:id="67267125">
      <w:marLeft w:val="0"/>
      <w:marRight w:val="720"/>
      <w:marTop w:val="10"/>
      <w:marBottom w:val="10"/>
      <w:divBdr>
        <w:top w:val="none" w:sz="0" w:space="0" w:color="auto"/>
        <w:left w:val="none" w:sz="0" w:space="0" w:color="auto"/>
        <w:bottom w:val="none" w:sz="0" w:space="0" w:color="auto"/>
        <w:right w:val="none" w:sz="0" w:space="0" w:color="auto"/>
      </w:divBdr>
    </w:div>
    <w:div w:id="73161199">
      <w:marLeft w:val="0"/>
      <w:marRight w:val="0"/>
      <w:marTop w:val="10"/>
      <w:marBottom w:val="10"/>
      <w:divBdr>
        <w:top w:val="none" w:sz="0" w:space="0" w:color="auto"/>
        <w:left w:val="none" w:sz="0" w:space="0" w:color="auto"/>
        <w:bottom w:val="none" w:sz="0" w:space="0" w:color="auto"/>
        <w:right w:val="none" w:sz="0" w:space="0" w:color="auto"/>
      </w:divBdr>
    </w:div>
    <w:div w:id="162941095">
      <w:marLeft w:val="0"/>
      <w:marRight w:val="0"/>
      <w:marTop w:val="10"/>
      <w:marBottom w:val="10"/>
      <w:divBdr>
        <w:top w:val="none" w:sz="0" w:space="0" w:color="auto"/>
        <w:left w:val="none" w:sz="0" w:space="0" w:color="auto"/>
        <w:bottom w:val="none" w:sz="0" w:space="0" w:color="auto"/>
        <w:right w:val="none" w:sz="0" w:space="0" w:color="auto"/>
      </w:divBdr>
    </w:div>
    <w:div w:id="181357179">
      <w:marLeft w:val="0"/>
      <w:marRight w:val="0"/>
      <w:marTop w:val="10"/>
      <w:marBottom w:val="10"/>
      <w:divBdr>
        <w:top w:val="none" w:sz="0" w:space="0" w:color="auto"/>
        <w:left w:val="none" w:sz="0" w:space="0" w:color="auto"/>
        <w:bottom w:val="none" w:sz="0" w:space="0" w:color="auto"/>
        <w:right w:val="none" w:sz="0" w:space="0" w:color="auto"/>
      </w:divBdr>
    </w:div>
    <w:div w:id="533806264">
      <w:marLeft w:val="0"/>
      <w:marRight w:val="720"/>
      <w:marTop w:val="10"/>
      <w:marBottom w:val="10"/>
      <w:divBdr>
        <w:top w:val="none" w:sz="0" w:space="0" w:color="auto"/>
        <w:left w:val="none" w:sz="0" w:space="0" w:color="auto"/>
        <w:bottom w:val="none" w:sz="0" w:space="0" w:color="auto"/>
        <w:right w:val="none" w:sz="0" w:space="0" w:color="auto"/>
      </w:divBdr>
    </w:div>
    <w:div w:id="650595120">
      <w:marLeft w:val="0"/>
      <w:marRight w:val="0"/>
      <w:marTop w:val="10"/>
      <w:marBottom w:val="10"/>
      <w:divBdr>
        <w:top w:val="none" w:sz="0" w:space="0" w:color="auto"/>
        <w:left w:val="none" w:sz="0" w:space="0" w:color="auto"/>
        <w:bottom w:val="none" w:sz="0" w:space="0" w:color="auto"/>
        <w:right w:val="none" w:sz="0" w:space="0" w:color="auto"/>
      </w:divBdr>
    </w:div>
    <w:div w:id="673385697">
      <w:marLeft w:val="0"/>
      <w:marRight w:val="0"/>
      <w:marTop w:val="10"/>
      <w:marBottom w:val="10"/>
      <w:divBdr>
        <w:top w:val="none" w:sz="0" w:space="0" w:color="auto"/>
        <w:left w:val="none" w:sz="0" w:space="0" w:color="auto"/>
        <w:bottom w:val="none" w:sz="0" w:space="0" w:color="auto"/>
        <w:right w:val="none" w:sz="0" w:space="0" w:color="auto"/>
      </w:divBdr>
    </w:div>
    <w:div w:id="876429126">
      <w:marLeft w:val="0"/>
      <w:marRight w:val="0"/>
      <w:marTop w:val="10"/>
      <w:marBottom w:val="10"/>
      <w:divBdr>
        <w:top w:val="none" w:sz="0" w:space="0" w:color="auto"/>
        <w:left w:val="none" w:sz="0" w:space="0" w:color="auto"/>
        <w:bottom w:val="none" w:sz="0" w:space="0" w:color="auto"/>
        <w:right w:val="none" w:sz="0" w:space="0" w:color="auto"/>
      </w:divBdr>
    </w:div>
    <w:div w:id="953907221">
      <w:marLeft w:val="0"/>
      <w:marRight w:val="0"/>
      <w:marTop w:val="10"/>
      <w:marBottom w:val="10"/>
      <w:divBdr>
        <w:top w:val="none" w:sz="0" w:space="0" w:color="auto"/>
        <w:left w:val="none" w:sz="0" w:space="0" w:color="auto"/>
        <w:bottom w:val="none" w:sz="0" w:space="0" w:color="auto"/>
        <w:right w:val="none" w:sz="0" w:space="0" w:color="auto"/>
      </w:divBdr>
    </w:div>
    <w:div w:id="998122430">
      <w:marLeft w:val="0"/>
      <w:marRight w:val="0"/>
      <w:marTop w:val="10"/>
      <w:marBottom w:val="10"/>
      <w:divBdr>
        <w:top w:val="none" w:sz="0" w:space="0" w:color="auto"/>
        <w:left w:val="none" w:sz="0" w:space="0" w:color="auto"/>
        <w:bottom w:val="none" w:sz="0" w:space="0" w:color="auto"/>
        <w:right w:val="none" w:sz="0" w:space="0" w:color="auto"/>
      </w:divBdr>
    </w:div>
    <w:div w:id="1110590391">
      <w:marLeft w:val="0"/>
      <w:marRight w:val="0"/>
      <w:marTop w:val="10"/>
      <w:marBottom w:val="10"/>
      <w:divBdr>
        <w:top w:val="none" w:sz="0" w:space="0" w:color="auto"/>
        <w:left w:val="none" w:sz="0" w:space="0" w:color="auto"/>
        <w:bottom w:val="none" w:sz="0" w:space="0" w:color="auto"/>
        <w:right w:val="none" w:sz="0" w:space="0" w:color="auto"/>
      </w:divBdr>
    </w:div>
    <w:div w:id="1123040900">
      <w:marLeft w:val="0"/>
      <w:marRight w:val="0"/>
      <w:marTop w:val="10"/>
      <w:marBottom w:val="10"/>
      <w:divBdr>
        <w:top w:val="none" w:sz="0" w:space="0" w:color="auto"/>
        <w:left w:val="none" w:sz="0" w:space="0" w:color="auto"/>
        <w:bottom w:val="none" w:sz="0" w:space="0" w:color="auto"/>
        <w:right w:val="none" w:sz="0" w:space="0" w:color="auto"/>
      </w:divBdr>
    </w:div>
    <w:div w:id="1256862556">
      <w:marLeft w:val="0"/>
      <w:marRight w:val="0"/>
      <w:marTop w:val="10"/>
      <w:marBottom w:val="10"/>
      <w:divBdr>
        <w:top w:val="none" w:sz="0" w:space="0" w:color="auto"/>
        <w:left w:val="none" w:sz="0" w:space="0" w:color="auto"/>
        <w:bottom w:val="none" w:sz="0" w:space="0" w:color="auto"/>
        <w:right w:val="none" w:sz="0" w:space="0" w:color="auto"/>
      </w:divBdr>
    </w:div>
    <w:div w:id="1269239462">
      <w:marLeft w:val="0"/>
      <w:marRight w:val="0"/>
      <w:marTop w:val="10"/>
      <w:marBottom w:val="10"/>
      <w:divBdr>
        <w:top w:val="none" w:sz="0" w:space="0" w:color="auto"/>
        <w:left w:val="none" w:sz="0" w:space="0" w:color="auto"/>
        <w:bottom w:val="none" w:sz="0" w:space="0" w:color="auto"/>
        <w:right w:val="none" w:sz="0" w:space="0" w:color="auto"/>
      </w:divBdr>
    </w:div>
    <w:div w:id="1340231724">
      <w:marLeft w:val="0"/>
      <w:marRight w:val="0"/>
      <w:marTop w:val="10"/>
      <w:marBottom w:val="10"/>
      <w:divBdr>
        <w:top w:val="none" w:sz="0" w:space="0" w:color="auto"/>
        <w:left w:val="none" w:sz="0" w:space="0" w:color="auto"/>
        <w:bottom w:val="none" w:sz="0" w:space="0" w:color="auto"/>
        <w:right w:val="none" w:sz="0" w:space="0" w:color="auto"/>
      </w:divBdr>
    </w:div>
    <w:div w:id="1373067588">
      <w:marLeft w:val="0"/>
      <w:marRight w:val="720"/>
      <w:marTop w:val="10"/>
      <w:marBottom w:val="10"/>
      <w:divBdr>
        <w:top w:val="none" w:sz="0" w:space="0" w:color="auto"/>
        <w:left w:val="none" w:sz="0" w:space="0" w:color="auto"/>
        <w:bottom w:val="none" w:sz="0" w:space="0" w:color="auto"/>
        <w:right w:val="none" w:sz="0" w:space="0" w:color="auto"/>
      </w:divBdr>
    </w:div>
    <w:div w:id="1497839999">
      <w:marLeft w:val="0"/>
      <w:marRight w:val="720"/>
      <w:marTop w:val="10"/>
      <w:marBottom w:val="10"/>
      <w:divBdr>
        <w:top w:val="none" w:sz="0" w:space="0" w:color="auto"/>
        <w:left w:val="none" w:sz="0" w:space="0" w:color="auto"/>
        <w:bottom w:val="none" w:sz="0" w:space="0" w:color="auto"/>
        <w:right w:val="none" w:sz="0" w:space="0" w:color="auto"/>
      </w:divBdr>
    </w:div>
    <w:div w:id="1509176762">
      <w:marLeft w:val="0"/>
      <w:marRight w:val="0"/>
      <w:marTop w:val="10"/>
      <w:marBottom w:val="10"/>
      <w:divBdr>
        <w:top w:val="none" w:sz="0" w:space="0" w:color="auto"/>
        <w:left w:val="none" w:sz="0" w:space="0" w:color="auto"/>
        <w:bottom w:val="none" w:sz="0" w:space="0" w:color="auto"/>
        <w:right w:val="none" w:sz="0" w:space="0" w:color="auto"/>
      </w:divBdr>
    </w:div>
    <w:div w:id="1643998667">
      <w:marLeft w:val="0"/>
      <w:marRight w:val="0"/>
      <w:marTop w:val="10"/>
      <w:marBottom w:val="10"/>
      <w:divBdr>
        <w:top w:val="none" w:sz="0" w:space="0" w:color="auto"/>
        <w:left w:val="none" w:sz="0" w:space="0" w:color="auto"/>
        <w:bottom w:val="none" w:sz="0" w:space="0" w:color="auto"/>
        <w:right w:val="none" w:sz="0" w:space="0" w:color="auto"/>
      </w:divBdr>
    </w:div>
    <w:div w:id="1759446837">
      <w:marLeft w:val="0"/>
      <w:marRight w:val="0"/>
      <w:marTop w:val="10"/>
      <w:marBottom w:val="10"/>
      <w:divBdr>
        <w:top w:val="none" w:sz="0" w:space="0" w:color="auto"/>
        <w:left w:val="none" w:sz="0" w:space="0" w:color="auto"/>
        <w:bottom w:val="none" w:sz="0" w:space="0" w:color="auto"/>
        <w:right w:val="none" w:sz="0" w:space="0" w:color="auto"/>
      </w:divBdr>
    </w:div>
    <w:div w:id="1902472747">
      <w:marLeft w:val="0"/>
      <w:marRight w:val="720"/>
      <w:marTop w:val="10"/>
      <w:marBottom w:val="10"/>
      <w:divBdr>
        <w:top w:val="none" w:sz="0" w:space="0" w:color="auto"/>
        <w:left w:val="none" w:sz="0" w:space="0" w:color="auto"/>
        <w:bottom w:val="none" w:sz="0" w:space="0" w:color="auto"/>
        <w:right w:val="none" w:sz="0" w:space="0" w:color="auto"/>
      </w:divBdr>
    </w:div>
    <w:div w:id="2074696389">
      <w:marLeft w:val="0"/>
      <w:marRight w:val="0"/>
      <w:marTop w:val="10"/>
      <w:marBottom w:val="10"/>
      <w:divBdr>
        <w:top w:val="none" w:sz="0" w:space="0" w:color="auto"/>
        <w:left w:val="none" w:sz="0" w:space="0" w:color="auto"/>
        <w:bottom w:val="none" w:sz="0" w:space="0" w:color="auto"/>
        <w:right w:val="none" w:sz="0" w:space="0" w:color="auto"/>
      </w:divBdr>
    </w:div>
    <w:div w:id="2098016695">
      <w:marLeft w:val="0"/>
      <w:marRight w:val="720"/>
      <w:marTop w:val="10"/>
      <w:marBottom w:val="10"/>
      <w:divBdr>
        <w:top w:val="none" w:sz="0" w:space="0" w:color="auto"/>
        <w:left w:val="none" w:sz="0" w:space="0" w:color="auto"/>
        <w:bottom w:val="none" w:sz="0" w:space="0" w:color="auto"/>
        <w:right w:val="none" w:sz="0" w:space="0" w:color="auto"/>
      </w:divBdr>
    </w:div>
    <w:div w:id="211736156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157</Words>
  <Characters>898</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2023-04-10T06:57:00Z</dcterms:created>
  <dcterms:modified xsi:type="dcterms:W3CDTF">2023-04-10T06:57:00Z</dcterms:modified>
</cp:coreProperties>
</file>