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6403F">
      <w:pPr>
        <w:spacing w:line="500" w:lineRule="atLeast"/>
        <w:jc w:val="center"/>
        <w:divId w:val="379478447"/>
        <w:rPr>
          <w:rFonts w:ascii="黑体" w:eastAsia="黑体" w:hAnsi="黑体"/>
          <w:sz w:val="36"/>
          <w:szCs w:val="36"/>
        </w:rPr>
      </w:pPr>
      <w:bookmarkStart w:id="0" w:name="_GoBack"/>
      <w:bookmarkEnd w:id="0"/>
      <w:r>
        <w:rPr>
          <w:rFonts w:ascii="黑体" w:eastAsia="黑体" w:hAnsi="黑体" w:hint="eastAsia"/>
          <w:sz w:val="36"/>
          <w:szCs w:val="36"/>
        </w:rPr>
        <w:t>上海市高级人民法院</w:t>
      </w:r>
    </w:p>
    <w:p w:rsidR="00000000" w:rsidRDefault="00F6403F">
      <w:pPr>
        <w:spacing w:line="500" w:lineRule="atLeast"/>
        <w:jc w:val="center"/>
        <w:divId w:val="72444722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6403F">
      <w:pPr>
        <w:spacing w:line="500" w:lineRule="atLeast"/>
        <w:jc w:val="right"/>
        <w:divId w:val="700253406"/>
        <w:rPr>
          <w:rFonts w:hint="eastAsia"/>
          <w:sz w:val="30"/>
          <w:szCs w:val="30"/>
        </w:rPr>
      </w:pPr>
      <w:r>
        <w:rPr>
          <w:rFonts w:hint="eastAsia"/>
          <w:sz w:val="30"/>
          <w:szCs w:val="30"/>
        </w:rPr>
        <w:t>（</w:t>
      </w:r>
      <w:r>
        <w:rPr>
          <w:rFonts w:hint="eastAsia"/>
          <w:sz w:val="30"/>
          <w:szCs w:val="30"/>
        </w:rPr>
        <w:t>2019</w:t>
      </w:r>
      <w:r>
        <w:rPr>
          <w:rFonts w:hint="eastAsia"/>
          <w:sz w:val="30"/>
          <w:szCs w:val="30"/>
        </w:rPr>
        <w:t>）沪民申</w:t>
      </w:r>
      <w:r>
        <w:rPr>
          <w:rFonts w:hint="eastAsia"/>
          <w:sz w:val="30"/>
          <w:szCs w:val="30"/>
        </w:rPr>
        <w:t>641</w:t>
      </w:r>
      <w:r>
        <w:rPr>
          <w:rFonts w:hint="eastAsia"/>
          <w:sz w:val="30"/>
          <w:szCs w:val="30"/>
        </w:rPr>
        <w:t>号</w:t>
      </w:r>
    </w:p>
    <w:p w:rsidR="00000000" w:rsidRDefault="00F6403F">
      <w:pPr>
        <w:spacing w:line="500" w:lineRule="atLeast"/>
        <w:ind w:firstLine="600"/>
        <w:divId w:val="931938274"/>
        <w:rPr>
          <w:rFonts w:hint="eastAsia"/>
          <w:sz w:val="30"/>
          <w:szCs w:val="30"/>
        </w:rPr>
      </w:pPr>
      <w:r>
        <w:rPr>
          <w:rFonts w:hint="eastAsia"/>
          <w:sz w:val="30"/>
          <w:szCs w:val="30"/>
        </w:rPr>
        <w:t>再审申请人</w:t>
      </w:r>
      <w:r>
        <w:rPr>
          <w:rFonts w:hint="eastAsia"/>
          <w:sz w:val="30"/>
          <w:szCs w:val="30"/>
        </w:rPr>
        <w:t>(</w:t>
      </w:r>
      <w:r>
        <w:rPr>
          <w:rFonts w:hint="eastAsia"/>
          <w:sz w:val="30"/>
          <w:szCs w:val="30"/>
        </w:rPr>
        <w:t>一审原告、二审上诉人</w:t>
      </w:r>
      <w:r>
        <w:rPr>
          <w:rFonts w:hint="eastAsia"/>
          <w:sz w:val="30"/>
          <w:szCs w:val="30"/>
        </w:rPr>
        <w:t>)</w:t>
      </w:r>
      <w:r>
        <w:rPr>
          <w:rFonts w:hint="eastAsia"/>
          <w:sz w:val="30"/>
          <w:szCs w:val="30"/>
        </w:rPr>
        <w:t>：张妹华，女，</w:t>
      </w:r>
      <w:r>
        <w:rPr>
          <w:rFonts w:hint="eastAsia"/>
          <w:sz w:val="30"/>
          <w:szCs w:val="30"/>
        </w:rPr>
        <w:t>1959</w:t>
      </w:r>
      <w:r>
        <w:rPr>
          <w:rFonts w:hint="eastAsia"/>
          <w:sz w:val="30"/>
          <w:szCs w:val="30"/>
        </w:rPr>
        <w:t>年</w:t>
      </w:r>
      <w:r>
        <w:rPr>
          <w:rFonts w:hint="eastAsia"/>
          <w:sz w:val="30"/>
          <w:szCs w:val="30"/>
        </w:rPr>
        <w:t>2</w:t>
      </w:r>
      <w:r>
        <w:rPr>
          <w:rFonts w:hint="eastAsia"/>
          <w:sz w:val="30"/>
          <w:szCs w:val="30"/>
        </w:rPr>
        <w:t>月</w:t>
      </w:r>
      <w:r>
        <w:rPr>
          <w:rFonts w:hint="eastAsia"/>
          <w:sz w:val="30"/>
          <w:szCs w:val="30"/>
        </w:rPr>
        <w:t>8</w:t>
      </w:r>
      <w:r>
        <w:rPr>
          <w:rFonts w:hint="eastAsia"/>
          <w:sz w:val="30"/>
          <w:szCs w:val="30"/>
        </w:rPr>
        <w:t>日出生，汉族，住上海市浦东新区。</w:t>
      </w:r>
    </w:p>
    <w:p w:rsidR="00000000" w:rsidRDefault="00F6403F">
      <w:pPr>
        <w:spacing w:line="500" w:lineRule="atLeast"/>
        <w:ind w:firstLine="600"/>
        <w:divId w:val="1544561279"/>
        <w:rPr>
          <w:rFonts w:hint="eastAsia"/>
          <w:sz w:val="30"/>
          <w:szCs w:val="30"/>
        </w:rPr>
      </w:pPr>
      <w:r>
        <w:rPr>
          <w:rFonts w:hint="eastAsia"/>
          <w:sz w:val="30"/>
          <w:szCs w:val="30"/>
        </w:rPr>
        <w:t>被申请人</w:t>
      </w:r>
      <w:r>
        <w:rPr>
          <w:rFonts w:hint="eastAsia"/>
          <w:sz w:val="30"/>
          <w:szCs w:val="30"/>
        </w:rPr>
        <w:t>(</w:t>
      </w:r>
      <w:r>
        <w:rPr>
          <w:rFonts w:hint="eastAsia"/>
          <w:sz w:val="30"/>
          <w:szCs w:val="30"/>
        </w:rPr>
        <w:t>一审被告、二审被上诉人</w:t>
      </w:r>
      <w:r>
        <w:rPr>
          <w:rFonts w:hint="eastAsia"/>
          <w:sz w:val="30"/>
          <w:szCs w:val="30"/>
        </w:rPr>
        <w:t>)</w:t>
      </w:r>
      <w:r>
        <w:rPr>
          <w:rFonts w:hint="eastAsia"/>
          <w:sz w:val="30"/>
          <w:szCs w:val="30"/>
        </w:rPr>
        <w:t>：复旦大学附属眼耳鼻喉科医院，住所地上海市。</w:t>
      </w:r>
    </w:p>
    <w:p w:rsidR="00000000" w:rsidRDefault="00F6403F">
      <w:pPr>
        <w:spacing w:line="500" w:lineRule="atLeast"/>
        <w:ind w:firstLine="600"/>
        <w:divId w:val="2034455521"/>
        <w:rPr>
          <w:rFonts w:hint="eastAsia"/>
          <w:sz w:val="30"/>
          <w:szCs w:val="30"/>
        </w:rPr>
      </w:pPr>
      <w:r>
        <w:rPr>
          <w:rFonts w:hint="eastAsia"/>
          <w:sz w:val="30"/>
          <w:szCs w:val="30"/>
        </w:rPr>
        <w:t>法定代表人：汪志明，该医院院长。</w:t>
      </w:r>
    </w:p>
    <w:p w:rsidR="00000000" w:rsidRDefault="00F6403F">
      <w:pPr>
        <w:spacing w:line="500" w:lineRule="atLeast"/>
        <w:ind w:firstLine="600"/>
        <w:divId w:val="154303931"/>
        <w:rPr>
          <w:rFonts w:hint="eastAsia"/>
          <w:sz w:val="30"/>
          <w:szCs w:val="30"/>
        </w:rPr>
      </w:pPr>
      <w:r>
        <w:rPr>
          <w:rFonts w:hint="eastAsia"/>
          <w:sz w:val="30"/>
          <w:szCs w:val="30"/>
        </w:rPr>
        <w:t>再审申请人张妹华因与被申请人复旦大学附属眼耳鼻喉科医院医疗损害责任纠纷一案，不服上海市第一中级人民法院</w:t>
      </w:r>
      <w:r>
        <w:rPr>
          <w:rFonts w:hint="eastAsia"/>
          <w:sz w:val="30"/>
          <w:szCs w:val="30"/>
        </w:rPr>
        <w:t>(2018)</w:t>
      </w:r>
      <w:r>
        <w:rPr>
          <w:rFonts w:hint="eastAsia"/>
          <w:sz w:val="30"/>
          <w:szCs w:val="30"/>
        </w:rPr>
        <w:t>沪</w:t>
      </w:r>
      <w:r>
        <w:rPr>
          <w:rFonts w:hint="eastAsia"/>
          <w:sz w:val="30"/>
          <w:szCs w:val="30"/>
        </w:rPr>
        <w:t>01</w:t>
      </w:r>
      <w:r>
        <w:rPr>
          <w:rFonts w:hint="eastAsia"/>
          <w:sz w:val="30"/>
          <w:szCs w:val="30"/>
        </w:rPr>
        <w:t>民终</w:t>
      </w:r>
      <w:r>
        <w:rPr>
          <w:rFonts w:hint="eastAsia"/>
          <w:sz w:val="30"/>
          <w:szCs w:val="30"/>
        </w:rPr>
        <w:t>7911</w:t>
      </w:r>
      <w:r>
        <w:rPr>
          <w:rFonts w:hint="eastAsia"/>
          <w:sz w:val="30"/>
          <w:szCs w:val="30"/>
        </w:rPr>
        <w:t>号民事判决，向本院申请再审。本院依法组成合议庭进行了审查，现已审查终结。</w:t>
      </w:r>
    </w:p>
    <w:p w:rsidR="00000000" w:rsidRDefault="00F6403F">
      <w:pPr>
        <w:spacing w:line="500" w:lineRule="atLeast"/>
        <w:ind w:firstLine="600"/>
        <w:divId w:val="405227715"/>
        <w:rPr>
          <w:rFonts w:hint="eastAsia"/>
          <w:sz w:val="30"/>
          <w:szCs w:val="30"/>
        </w:rPr>
      </w:pPr>
      <w:r>
        <w:rPr>
          <w:rFonts w:hint="eastAsia"/>
          <w:sz w:val="30"/>
          <w:szCs w:val="30"/>
        </w:rPr>
        <w:t>张妹华申请再审称：本案因果关系及患者损害主体未清楚界定，患者的后续治疗右眼泛白挖眼矫正手术的必要性被法院剥夺，原审法院未判处对方承担患者所有的手术费、精神损失费、营养费、误工费及伤残费等费用，判决书多项条目均与事实不符；综上，原审法院相应裁判属于事实不清、法律适用错误，应予再审。</w:t>
      </w:r>
    </w:p>
    <w:p w:rsidR="00000000" w:rsidRDefault="00F6403F">
      <w:pPr>
        <w:spacing w:line="500" w:lineRule="atLeast"/>
        <w:ind w:firstLine="600"/>
        <w:divId w:val="155584018"/>
        <w:rPr>
          <w:rFonts w:hint="eastAsia"/>
          <w:sz w:val="30"/>
          <w:szCs w:val="30"/>
        </w:rPr>
      </w:pPr>
      <w:r>
        <w:rPr>
          <w:rFonts w:hint="eastAsia"/>
          <w:sz w:val="30"/>
          <w:szCs w:val="30"/>
        </w:rPr>
        <w:t>本院经审查认为，原审程序未见瑕疵。</w:t>
      </w:r>
    </w:p>
    <w:p w:rsidR="00000000" w:rsidRDefault="00F6403F">
      <w:pPr>
        <w:spacing w:line="500" w:lineRule="atLeast"/>
        <w:ind w:firstLine="600"/>
        <w:divId w:val="2010210350"/>
        <w:rPr>
          <w:rFonts w:hint="eastAsia"/>
          <w:sz w:val="30"/>
          <w:szCs w:val="30"/>
        </w:rPr>
      </w:pPr>
      <w:r>
        <w:rPr>
          <w:rFonts w:hint="eastAsia"/>
          <w:sz w:val="30"/>
          <w:szCs w:val="30"/>
        </w:rPr>
        <w:t>本院认为：依现行医疗损害责任纠纷处理规则，具有法定资质的医疗事故鉴定机构出具的鉴定意见书，对于认定被申请人诊疗过程是否存在医疗过错、该过错是否构成医疗损害、若构成医疗损害、其人身医疗损害等级和医</w:t>
      </w:r>
      <w:r>
        <w:rPr>
          <w:rFonts w:hint="eastAsia"/>
          <w:sz w:val="30"/>
          <w:szCs w:val="30"/>
        </w:rPr>
        <w:t>疗过错的责任程度等争议事实具有法定的证据效力。现有在案鉴定意见表明：系争损害不属于对患者人身的医疗损害。医方在医疗活动中存在对病情沟通有欠缺的不足，但与患者右眼失明的人身损害结果不存在因果关系等。原审法院采纳相关鉴定意见的事实认定，并</w:t>
      </w:r>
      <w:r>
        <w:rPr>
          <w:rFonts w:hint="eastAsia"/>
          <w:sz w:val="30"/>
          <w:szCs w:val="30"/>
        </w:rPr>
        <w:lastRenderedPageBreak/>
        <w:t>无不当，本院予以认同。原审根据现行民事证据规则，裁量由申请人承担鉴定过程中存在病史摘录不当等违规情形的举证及相应证明责任，具备事实及法律依据。原审未支持申请人重新鉴定申请及其他证据材料的法律适用意见，具备事实及法律依据，本院应予维持。综上，申请人的再审申请不属于《中华人民共和国</w:t>
      </w:r>
      <w:r>
        <w:rPr>
          <w:rFonts w:hint="eastAsia"/>
          <w:sz w:val="30"/>
          <w:szCs w:val="30"/>
        </w:rPr>
        <w:t>民事诉讼法》第二百条规定的再审事由，本院不予支持。</w:t>
      </w:r>
    </w:p>
    <w:p w:rsidR="00000000" w:rsidRDefault="00F6403F">
      <w:pPr>
        <w:spacing w:line="500" w:lineRule="atLeast"/>
        <w:ind w:firstLine="600"/>
        <w:divId w:val="1941642123"/>
        <w:rPr>
          <w:rFonts w:hint="eastAsia"/>
          <w:sz w:val="30"/>
          <w:szCs w:val="30"/>
        </w:rPr>
      </w:pPr>
      <w:r>
        <w:rPr>
          <w:rFonts w:hint="eastAsia"/>
          <w:sz w:val="30"/>
          <w:szCs w:val="30"/>
        </w:rPr>
        <w:t>依照《中华人民共和国民事诉讼法》第二百零四条第一款，《最高人民法院关于适</w:t>
      </w:r>
      <w:r>
        <w:rPr>
          <w:rFonts w:hint="eastAsia"/>
          <w:sz w:val="30"/>
          <w:szCs w:val="30"/>
        </w:rPr>
        <w:t>用</w:t>
      </w:r>
      <w:r>
        <w:rPr>
          <w:rFonts w:hint="eastAsia"/>
          <w:sz w:val="30"/>
          <w:szCs w:val="30"/>
        </w:rPr>
        <w:t>的解释》第三百九十五条第二款规定，裁定如下：</w:t>
      </w:r>
    </w:p>
    <w:p w:rsidR="00000000" w:rsidRDefault="00F6403F">
      <w:pPr>
        <w:spacing w:line="500" w:lineRule="atLeast"/>
        <w:ind w:firstLine="600"/>
        <w:divId w:val="891771523"/>
        <w:rPr>
          <w:rFonts w:hint="eastAsia"/>
          <w:sz w:val="30"/>
          <w:szCs w:val="30"/>
        </w:rPr>
      </w:pPr>
      <w:r>
        <w:rPr>
          <w:rFonts w:hint="eastAsia"/>
          <w:sz w:val="30"/>
          <w:szCs w:val="30"/>
        </w:rPr>
        <w:t>驳回张妹华的再审申请。</w:t>
      </w:r>
    </w:p>
    <w:p w:rsidR="00000000" w:rsidRDefault="00F6403F">
      <w:pPr>
        <w:spacing w:line="500" w:lineRule="atLeast"/>
        <w:jc w:val="right"/>
        <w:divId w:val="211924958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罗健豪</w:t>
      </w:r>
    </w:p>
    <w:p w:rsidR="00000000" w:rsidRDefault="00F6403F">
      <w:pPr>
        <w:spacing w:line="500" w:lineRule="atLeast"/>
        <w:jc w:val="right"/>
        <w:divId w:val="117226250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赵武罡</w:t>
      </w:r>
    </w:p>
    <w:p w:rsidR="00000000" w:rsidRDefault="00F6403F">
      <w:pPr>
        <w:spacing w:line="500" w:lineRule="atLeast"/>
        <w:jc w:val="right"/>
        <w:divId w:val="72718864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林　岚</w:t>
      </w:r>
    </w:p>
    <w:p w:rsidR="00000000" w:rsidRDefault="00F6403F">
      <w:pPr>
        <w:spacing w:line="500" w:lineRule="atLeast"/>
        <w:jc w:val="right"/>
        <w:divId w:val="1842966786"/>
        <w:rPr>
          <w:rFonts w:hint="eastAsia"/>
          <w:sz w:val="30"/>
          <w:szCs w:val="30"/>
        </w:rPr>
      </w:pPr>
      <w:r>
        <w:rPr>
          <w:rFonts w:hint="eastAsia"/>
          <w:sz w:val="30"/>
          <w:szCs w:val="30"/>
        </w:rPr>
        <w:t>二〇二〇年六月二十三日</w:t>
      </w:r>
    </w:p>
    <w:p w:rsidR="00000000" w:rsidRDefault="00F6403F">
      <w:pPr>
        <w:spacing w:line="500" w:lineRule="atLeast"/>
        <w:jc w:val="right"/>
        <w:divId w:val="230623020"/>
        <w:rPr>
          <w:rFonts w:hint="eastAsia"/>
          <w:sz w:val="30"/>
          <w:szCs w:val="30"/>
        </w:rPr>
      </w:pPr>
      <w:r>
        <w:rPr>
          <w:rFonts w:hint="eastAsia"/>
          <w:sz w:val="30"/>
          <w:szCs w:val="30"/>
        </w:rPr>
        <w:t>法官助理　王　晴</w:t>
      </w:r>
    </w:p>
    <w:p w:rsidR="00000000" w:rsidRDefault="00F6403F">
      <w:pPr>
        <w:spacing w:line="500" w:lineRule="atLeast"/>
        <w:jc w:val="right"/>
        <w:divId w:val="502283014"/>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叶　磊</w:t>
      </w:r>
    </w:p>
    <w:p w:rsidR="00000000" w:rsidRDefault="00F6403F">
      <w:pPr>
        <w:spacing w:line="500" w:lineRule="atLeast"/>
        <w:ind w:firstLine="600"/>
        <w:divId w:val="1761415336"/>
        <w:rPr>
          <w:rFonts w:hint="eastAsia"/>
          <w:sz w:val="30"/>
          <w:szCs w:val="30"/>
        </w:rPr>
      </w:pPr>
      <w:r>
        <w:rPr>
          <w:rFonts w:hint="eastAsia"/>
          <w:sz w:val="30"/>
          <w:szCs w:val="30"/>
        </w:rPr>
        <w:t>附：相关法律条文</w:t>
      </w:r>
    </w:p>
    <w:p w:rsidR="00000000" w:rsidRDefault="00F6403F">
      <w:pPr>
        <w:spacing w:line="500" w:lineRule="atLeast"/>
        <w:ind w:firstLine="600"/>
        <w:divId w:val="42095495"/>
        <w:rPr>
          <w:rFonts w:hint="eastAsia"/>
          <w:sz w:val="30"/>
          <w:szCs w:val="30"/>
        </w:rPr>
      </w:pPr>
      <w:r>
        <w:rPr>
          <w:rFonts w:hint="eastAsia"/>
          <w:sz w:val="30"/>
          <w:szCs w:val="30"/>
        </w:rPr>
        <w:t>一、《中华人民共和国民事诉讼法》</w:t>
      </w:r>
    </w:p>
    <w:p w:rsidR="00000000" w:rsidRDefault="00F6403F">
      <w:pPr>
        <w:spacing w:line="500" w:lineRule="atLeast"/>
        <w:ind w:firstLine="600"/>
        <w:divId w:val="1946619504"/>
        <w:rPr>
          <w:rFonts w:hint="eastAsia"/>
          <w:sz w:val="30"/>
          <w:szCs w:val="30"/>
        </w:rPr>
      </w:pPr>
      <w:r>
        <w:rPr>
          <w:rFonts w:hint="eastAsia"/>
          <w:sz w:val="30"/>
          <w:szCs w:val="30"/>
        </w:rPr>
        <w:t>第二百条当事人的申请符合下列情形之一的，人民法院应当再审：</w:t>
      </w:r>
    </w:p>
    <w:p w:rsidR="00000000" w:rsidRDefault="00F6403F">
      <w:pPr>
        <w:spacing w:line="500" w:lineRule="atLeast"/>
        <w:ind w:firstLine="600"/>
        <w:divId w:val="2110271365"/>
        <w:rPr>
          <w:rFonts w:hint="eastAsia"/>
          <w:sz w:val="30"/>
          <w:szCs w:val="30"/>
        </w:rPr>
      </w:pPr>
      <w:r>
        <w:rPr>
          <w:rFonts w:hint="eastAsia"/>
          <w:sz w:val="30"/>
          <w:szCs w:val="30"/>
        </w:rPr>
        <w:t>（一）有新的证据，足以推翻原判决、裁定的；</w:t>
      </w:r>
    </w:p>
    <w:p w:rsidR="00000000" w:rsidRDefault="00F6403F">
      <w:pPr>
        <w:spacing w:line="500" w:lineRule="atLeast"/>
        <w:ind w:firstLine="600"/>
        <w:divId w:val="425464195"/>
        <w:rPr>
          <w:rFonts w:hint="eastAsia"/>
          <w:sz w:val="30"/>
          <w:szCs w:val="30"/>
        </w:rPr>
      </w:pPr>
      <w:r>
        <w:rPr>
          <w:rFonts w:hint="eastAsia"/>
          <w:sz w:val="30"/>
          <w:szCs w:val="30"/>
        </w:rPr>
        <w:t>（二）原判决、裁定认定的基本事实缺乏证</w:t>
      </w:r>
      <w:r>
        <w:rPr>
          <w:rFonts w:hint="eastAsia"/>
          <w:sz w:val="30"/>
          <w:szCs w:val="30"/>
        </w:rPr>
        <w:t>据证明的；</w:t>
      </w:r>
    </w:p>
    <w:p w:rsidR="00000000" w:rsidRDefault="00F6403F">
      <w:pPr>
        <w:spacing w:line="500" w:lineRule="atLeast"/>
        <w:ind w:firstLine="600"/>
        <w:divId w:val="1803032427"/>
        <w:rPr>
          <w:rFonts w:hint="eastAsia"/>
          <w:sz w:val="30"/>
          <w:szCs w:val="30"/>
        </w:rPr>
      </w:pPr>
      <w:r>
        <w:rPr>
          <w:rFonts w:hint="eastAsia"/>
          <w:sz w:val="30"/>
          <w:szCs w:val="30"/>
        </w:rPr>
        <w:t>（三）原判决、裁定认定事实的主要证据是伪造的；</w:t>
      </w:r>
    </w:p>
    <w:p w:rsidR="00000000" w:rsidRDefault="00F6403F">
      <w:pPr>
        <w:spacing w:line="500" w:lineRule="atLeast"/>
        <w:ind w:firstLine="600"/>
        <w:divId w:val="1857498604"/>
        <w:rPr>
          <w:rFonts w:hint="eastAsia"/>
          <w:sz w:val="30"/>
          <w:szCs w:val="30"/>
        </w:rPr>
      </w:pPr>
      <w:r>
        <w:rPr>
          <w:rFonts w:hint="eastAsia"/>
          <w:sz w:val="30"/>
          <w:szCs w:val="30"/>
        </w:rPr>
        <w:t>（四）判决、裁定认定事实的主要证据未经质证的；</w:t>
      </w:r>
    </w:p>
    <w:p w:rsidR="00000000" w:rsidRDefault="00F6403F">
      <w:pPr>
        <w:spacing w:line="500" w:lineRule="atLeast"/>
        <w:ind w:firstLine="600"/>
        <w:divId w:val="1108431793"/>
        <w:rPr>
          <w:rFonts w:hint="eastAsia"/>
          <w:sz w:val="30"/>
          <w:szCs w:val="30"/>
        </w:rPr>
      </w:pPr>
      <w:r>
        <w:rPr>
          <w:rFonts w:hint="eastAsia"/>
          <w:sz w:val="30"/>
          <w:szCs w:val="30"/>
        </w:rPr>
        <w:lastRenderedPageBreak/>
        <w:t>（五）对审理案件需要的主要证据，当事人因客观原因不能自行收集，原书面申请人民法院调查收集，人民法院未调查收集的；</w:t>
      </w:r>
    </w:p>
    <w:p w:rsidR="00000000" w:rsidRDefault="00F6403F">
      <w:pPr>
        <w:spacing w:line="500" w:lineRule="atLeast"/>
        <w:ind w:firstLine="600"/>
        <w:divId w:val="1373115310"/>
        <w:rPr>
          <w:rFonts w:hint="eastAsia"/>
          <w:sz w:val="30"/>
          <w:szCs w:val="30"/>
        </w:rPr>
      </w:pPr>
      <w:r>
        <w:rPr>
          <w:rFonts w:hint="eastAsia"/>
          <w:sz w:val="30"/>
          <w:szCs w:val="30"/>
        </w:rPr>
        <w:t>（六）原判决、裁定适用法律确有错误的；</w:t>
      </w:r>
    </w:p>
    <w:p w:rsidR="00000000" w:rsidRDefault="00F6403F">
      <w:pPr>
        <w:spacing w:line="500" w:lineRule="atLeast"/>
        <w:ind w:firstLine="600"/>
        <w:divId w:val="139468872"/>
        <w:rPr>
          <w:rFonts w:hint="eastAsia"/>
          <w:sz w:val="30"/>
          <w:szCs w:val="30"/>
        </w:rPr>
      </w:pPr>
      <w:r>
        <w:rPr>
          <w:rFonts w:hint="eastAsia"/>
          <w:sz w:val="30"/>
          <w:szCs w:val="30"/>
        </w:rPr>
        <w:t>（七）审判组织的组成不合法或者依法应当回避的审判人员没有回避的；</w:t>
      </w:r>
    </w:p>
    <w:p w:rsidR="00000000" w:rsidRDefault="00F6403F">
      <w:pPr>
        <w:spacing w:line="500" w:lineRule="atLeast"/>
        <w:ind w:firstLine="600"/>
        <w:divId w:val="2131825855"/>
        <w:rPr>
          <w:rFonts w:hint="eastAsia"/>
          <w:sz w:val="30"/>
          <w:szCs w:val="30"/>
        </w:rPr>
      </w:pPr>
      <w:r>
        <w:rPr>
          <w:rFonts w:hint="eastAsia"/>
          <w:sz w:val="30"/>
          <w:szCs w:val="30"/>
        </w:rPr>
        <w:t>（八）无诉讼行为能力人未经法定代理人代为诉讼或者应当参加诉讼的当事人，因不能归责于本人或者其诉讼代理人的事由，未参加诉讼的；</w:t>
      </w:r>
    </w:p>
    <w:p w:rsidR="00000000" w:rsidRDefault="00F6403F">
      <w:pPr>
        <w:spacing w:line="500" w:lineRule="atLeast"/>
        <w:ind w:firstLine="600"/>
        <w:divId w:val="1654528302"/>
        <w:rPr>
          <w:rFonts w:hint="eastAsia"/>
          <w:sz w:val="30"/>
          <w:szCs w:val="30"/>
        </w:rPr>
      </w:pPr>
      <w:r>
        <w:rPr>
          <w:rFonts w:hint="eastAsia"/>
          <w:sz w:val="30"/>
          <w:szCs w:val="30"/>
        </w:rPr>
        <w:t>（九）违反法律规定，剥夺当事人辩论权利的；</w:t>
      </w:r>
    </w:p>
    <w:p w:rsidR="00000000" w:rsidRDefault="00F6403F">
      <w:pPr>
        <w:spacing w:line="500" w:lineRule="atLeast"/>
        <w:ind w:firstLine="600"/>
        <w:divId w:val="470053719"/>
        <w:rPr>
          <w:rFonts w:hint="eastAsia"/>
          <w:sz w:val="30"/>
          <w:szCs w:val="30"/>
        </w:rPr>
      </w:pPr>
      <w:r>
        <w:rPr>
          <w:rFonts w:hint="eastAsia"/>
          <w:sz w:val="30"/>
          <w:szCs w:val="30"/>
        </w:rPr>
        <w:t>（十）未经传票传唤，缺席判决的；</w:t>
      </w:r>
    </w:p>
    <w:p w:rsidR="00000000" w:rsidRDefault="00F6403F">
      <w:pPr>
        <w:spacing w:line="500" w:lineRule="atLeast"/>
        <w:ind w:firstLine="600"/>
        <w:divId w:val="200629247"/>
        <w:rPr>
          <w:rFonts w:hint="eastAsia"/>
          <w:sz w:val="30"/>
          <w:szCs w:val="30"/>
        </w:rPr>
      </w:pPr>
      <w:r>
        <w:rPr>
          <w:rFonts w:hint="eastAsia"/>
          <w:sz w:val="30"/>
          <w:szCs w:val="30"/>
        </w:rPr>
        <w:t>（十一）原判决、裁定遗漏或者超出诉讼请求的；</w:t>
      </w:r>
    </w:p>
    <w:p w:rsidR="00000000" w:rsidRDefault="00F6403F">
      <w:pPr>
        <w:spacing w:line="500" w:lineRule="atLeast"/>
        <w:ind w:firstLine="600"/>
        <w:divId w:val="1535650655"/>
        <w:rPr>
          <w:rFonts w:hint="eastAsia"/>
          <w:sz w:val="30"/>
          <w:szCs w:val="30"/>
        </w:rPr>
      </w:pPr>
      <w:r>
        <w:rPr>
          <w:rFonts w:hint="eastAsia"/>
          <w:sz w:val="30"/>
          <w:szCs w:val="30"/>
        </w:rPr>
        <w:t>（十二）据以作出原判决、裁定的法律文书被撤销或者变更的；</w:t>
      </w:r>
    </w:p>
    <w:p w:rsidR="00000000" w:rsidRDefault="00F6403F">
      <w:pPr>
        <w:spacing w:line="500" w:lineRule="atLeast"/>
        <w:ind w:firstLine="600"/>
        <w:divId w:val="1741901976"/>
        <w:rPr>
          <w:rFonts w:hint="eastAsia"/>
          <w:sz w:val="30"/>
          <w:szCs w:val="30"/>
        </w:rPr>
      </w:pPr>
      <w:r>
        <w:rPr>
          <w:rFonts w:hint="eastAsia"/>
          <w:sz w:val="30"/>
          <w:szCs w:val="30"/>
        </w:rPr>
        <w:t>（十三）审判人员审理该案件时有贪污受贿，徇私舞弊，枉法裁判行为的。</w:t>
      </w:r>
    </w:p>
    <w:p w:rsidR="00000000" w:rsidRDefault="00F6403F">
      <w:pPr>
        <w:spacing w:line="500" w:lineRule="atLeast"/>
        <w:ind w:firstLine="600"/>
        <w:divId w:val="1719888786"/>
        <w:rPr>
          <w:rFonts w:hint="eastAsia"/>
          <w:sz w:val="30"/>
          <w:szCs w:val="30"/>
        </w:rPr>
      </w:pPr>
      <w:r>
        <w:rPr>
          <w:rFonts w:hint="eastAsia"/>
          <w:sz w:val="30"/>
          <w:szCs w:val="30"/>
        </w:rPr>
        <w:t>第二百零四条人民法院应当自收到再审申请书之日起三个月内审查，符合本法规定的，裁定再审；不符合本法规定的，裁定驳回申请。有特殊情况需要延长的，由本院院长批准。</w:t>
      </w:r>
    </w:p>
    <w:p w:rsidR="00000000" w:rsidRDefault="00F6403F">
      <w:pPr>
        <w:spacing w:line="500" w:lineRule="atLeast"/>
        <w:ind w:firstLine="600"/>
        <w:divId w:val="1529639111"/>
        <w:rPr>
          <w:rFonts w:hint="eastAsia"/>
          <w:sz w:val="30"/>
          <w:szCs w:val="30"/>
        </w:rPr>
      </w:pPr>
      <w:r>
        <w:rPr>
          <w:rFonts w:hint="eastAsia"/>
          <w:sz w:val="30"/>
          <w:szCs w:val="30"/>
        </w:rPr>
        <w:t>……</w:t>
      </w:r>
    </w:p>
    <w:p w:rsidR="00000000" w:rsidRDefault="00F6403F">
      <w:pPr>
        <w:spacing w:line="500" w:lineRule="atLeast"/>
        <w:ind w:firstLine="600"/>
        <w:divId w:val="903488519"/>
        <w:rPr>
          <w:rFonts w:hint="eastAsia"/>
          <w:sz w:val="30"/>
          <w:szCs w:val="30"/>
        </w:rPr>
      </w:pPr>
      <w:r>
        <w:rPr>
          <w:rFonts w:hint="eastAsia"/>
          <w:sz w:val="30"/>
          <w:szCs w:val="30"/>
        </w:rPr>
        <w:t>二、《最高人民法院关于适用〈中华人民共和国民事诉讼法〉的解释》</w:t>
      </w:r>
    </w:p>
    <w:p w:rsidR="00000000" w:rsidRDefault="00F6403F">
      <w:pPr>
        <w:spacing w:line="500" w:lineRule="atLeast"/>
        <w:ind w:firstLine="600"/>
        <w:divId w:val="709501999"/>
        <w:rPr>
          <w:rFonts w:hint="eastAsia"/>
          <w:sz w:val="30"/>
          <w:szCs w:val="30"/>
        </w:rPr>
      </w:pPr>
      <w:r>
        <w:rPr>
          <w:rFonts w:hint="eastAsia"/>
          <w:sz w:val="30"/>
          <w:szCs w:val="30"/>
        </w:rPr>
        <w:t>第三百九十五条</w:t>
      </w:r>
    </w:p>
    <w:p w:rsidR="00000000" w:rsidRDefault="00F6403F">
      <w:pPr>
        <w:spacing w:line="500" w:lineRule="atLeast"/>
        <w:ind w:firstLine="600"/>
        <w:divId w:val="1120732731"/>
        <w:rPr>
          <w:rFonts w:hint="eastAsia"/>
          <w:sz w:val="30"/>
          <w:szCs w:val="30"/>
        </w:rPr>
      </w:pPr>
      <w:r>
        <w:rPr>
          <w:rFonts w:hint="eastAsia"/>
          <w:sz w:val="30"/>
          <w:szCs w:val="30"/>
        </w:rPr>
        <w:t>……</w:t>
      </w:r>
    </w:p>
    <w:p w:rsidR="00000000" w:rsidRDefault="00F6403F">
      <w:pPr>
        <w:spacing w:line="500" w:lineRule="atLeast"/>
        <w:ind w:firstLine="600"/>
        <w:divId w:val="545606012"/>
        <w:rPr>
          <w:rFonts w:hint="eastAsia"/>
          <w:sz w:val="30"/>
          <w:szCs w:val="30"/>
        </w:rPr>
      </w:pPr>
      <w:r>
        <w:rPr>
          <w:rFonts w:hint="eastAsia"/>
          <w:sz w:val="30"/>
          <w:szCs w:val="30"/>
        </w:rPr>
        <w:t>当事人主张的再审事由不成立，或者当事人申请再审超过法定申</w:t>
      </w:r>
      <w:r>
        <w:rPr>
          <w:rFonts w:hint="eastAsia"/>
          <w:sz w:val="30"/>
          <w:szCs w:val="30"/>
        </w:rPr>
        <w:t>请再审期限、超出法定再审事由范围等不符合民事诉讼法和本解释规定的申请再审条件的，人民法院应当裁定驳回再审申请。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03F" w:rsidRDefault="00F6403F" w:rsidP="00F6403F">
      <w:r>
        <w:separator/>
      </w:r>
    </w:p>
  </w:endnote>
  <w:endnote w:type="continuationSeparator" w:id="0">
    <w:p w:rsidR="00F6403F" w:rsidRDefault="00F6403F" w:rsidP="00F64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03F" w:rsidRDefault="00F6403F" w:rsidP="00F6403F">
      <w:r>
        <w:separator/>
      </w:r>
    </w:p>
  </w:footnote>
  <w:footnote w:type="continuationSeparator" w:id="0">
    <w:p w:rsidR="00F6403F" w:rsidRDefault="00F6403F" w:rsidP="00F640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6403F"/>
    <w:rsid w:val="00F64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640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403F"/>
    <w:rPr>
      <w:rFonts w:ascii="宋体" w:eastAsia="宋体" w:hAnsi="宋体" w:cs="宋体"/>
      <w:sz w:val="18"/>
      <w:szCs w:val="18"/>
    </w:rPr>
  </w:style>
  <w:style w:type="paragraph" w:styleId="a5">
    <w:name w:val="footer"/>
    <w:basedOn w:val="a"/>
    <w:link w:val="a6"/>
    <w:uiPriority w:val="99"/>
    <w:unhideWhenUsed/>
    <w:rsid w:val="00F6403F"/>
    <w:pPr>
      <w:tabs>
        <w:tab w:val="center" w:pos="4153"/>
        <w:tab w:val="right" w:pos="8306"/>
      </w:tabs>
      <w:snapToGrid w:val="0"/>
    </w:pPr>
    <w:rPr>
      <w:sz w:val="18"/>
      <w:szCs w:val="18"/>
    </w:rPr>
  </w:style>
  <w:style w:type="character" w:customStyle="1" w:styleId="a6">
    <w:name w:val="页脚 字符"/>
    <w:basedOn w:val="a0"/>
    <w:link w:val="a5"/>
    <w:uiPriority w:val="99"/>
    <w:rsid w:val="00F6403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495">
      <w:marLeft w:val="0"/>
      <w:marRight w:val="0"/>
      <w:marTop w:val="10"/>
      <w:marBottom w:val="10"/>
      <w:divBdr>
        <w:top w:val="none" w:sz="0" w:space="0" w:color="auto"/>
        <w:left w:val="none" w:sz="0" w:space="0" w:color="auto"/>
        <w:bottom w:val="none" w:sz="0" w:space="0" w:color="auto"/>
        <w:right w:val="none" w:sz="0" w:space="0" w:color="auto"/>
      </w:divBdr>
    </w:div>
    <w:div w:id="139468872">
      <w:marLeft w:val="0"/>
      <w:marRight w:val="0"/>
      <w:marTop w:val="10"/>
      <w:marBottom w:val="10"/>
      <w:divBdr>
        <w:top w:val="none" w:sz="0" w:space="0" w:color="auto"/>
        <w:left w:val="none" w:sz="0" w:space="0" w:color="auto"/>
        <w:bottom w:val="none" w:sz="0" w:space="0" w:color="auto"/>
        <w:right w:val="none" w:sz="0" w:space="0" w:color="auto"/>
      </w:divBdr>
    </w:div>
    <w:div w:id="154303931">
      <w:marLeft w:val="0"/>
      <w:marRight w:val="0"/>
      <w:marTop w:val="10"/>
      <w:marBottom w:val="10"/>
      <w:divBdr>
        <w:top w:val="none" w:sz="0" w:space="0" w:color="auto"/>
        <w:left w:val="none" w:sz="0" w:space="0" w:color="auto"/>
        <w:bottom w:val="none" w:sz="0" w:space="0" w:color="auto"/>
        <w:right w:val="none" w:sz="0" w:space="0" w:color="auto"/>
      </w:divBdr>
    </w:div>
    <w:div w:id="155584018">
      <w:marLeft w:val="0"/>
      <w:marRight w:val="0"/>
      <w:marTop w:val="10"/>
      <w:marBottom w:val="10"/>
      <w:divBdr>
        <w:top w:val="none" w:sz="0" w:space="0" w:color="auto"/>
        <w:left w:val="none" w:sz="0" w:space="0" w:color="auto"/>
        <w:bottom w:val="none" w:sz="0" w:space="0" w:color="auto"/>
        <w:right w:val="none" w:sz="0" w:space="0" w:color="auto"/>
      </w:divBdr>
    </w:div>
    <w:div w:id="200629247">
      <w:marLeft w:val="0"/>
      <w:marRight w:val="0"/>
      <w:marTop w:val="10"/>
      <w:marBottom w:val="10"/>
      <w:divBdr>
        <w:top w:val="none" w:sz="0" w:space="0" w:color="auto"/>
        <w:left w:val="none" w:sz="0" w:space="0" w:color="auto"/>
        <w:bottom w:val="none" w:sz="0" w:space="0" w:color="auto"/>
        <w:right w:val="none" w:sz="0" w:space="0" w:color="auto"/>
      </w:divBdr>
    </w:div>
    <w:div w:id="230623020">
      <w:marLeft w:val="0"/>
      <w:marRight w:val="720"/>
      <w:marTop w:val="10"/>
      <w:marBottom w:val="10"/>
      <w:divBdr>
        <w:top w:val="none" w:sz="0" w:space="0" w:color="auto"/>
        <w:left w:val="none" w:sz="0" w:space="0" w:color="auto"/>
        <w:bottom w:val="none" w:sz="0" w:space="0" w:color="auto"/>
        <w:right w:val="none" w:sz="0" w:space="0" w:color="auto"/>
      </w:divBdr>
    </w:div>
    <w:div w:id="379478447">
      <w:marLeft w:val="0"/>
      <w:marRight w:val="0"/>
      <w:marTop w:val="10"/>
      <w:marBottom w:val="10"/>
      <w:divBdr>
        <w:top w:val="none" w:sz="0" w:space="0" w:color="auto"/>
        <w:left w:val="none" w:sz="0" w:space="0" w:color="auto"/>
        <w:bottom w:val="none" w:sz="0" w:space="0" w:color="auto"/>
        <w:right w:val="none" w:sz="0" w:space="0" w:color="auto"/>
      </w:divBdr>
    </w:div>
    <w:div w:id="405227715">
      <w:marLeft w:val="0"/>
      <w:marRight w:val="0"/>
      <w:marTop w:val="10"/>
      <w:marBottom w:val="10"/>
      <w:divBdr>
        <w:top w:val="none" w:sz="0" w:space="0" w:color="auto"/>
        <w:left w:val="none" w:sz="0" w:space="0" w:color="auto"/>
        <w:bottom w:val="none" w:sz="0" w:space="0" w:color="auto"/>
        <w:right w:val="none" w:sz="0" w:space="0" w:color="auto"/>
      </w:divBdr>
    </w:div>
    <w:div w:id="425464195">
      <w:marLeft w:val="0"/>
      <w:marRight w:val="0"/>
      <w:marTop w:val="10"/>
      <w:marBottom w:val="10"/>
      <w:divBdr>
        <w:top w:val="none" w:sz="0" w:space="0" w:color="auto"/>
        <w:left w:val="none" w:sz="0" w:space="0" w:color="auto"/>
        <w:bottom w:val="none" w:sz="0" w:space="0" w:color="auto"/>
        <w:right w:val="none" w:sz="0" w:space="0" w:color="auto"/>
      </w:divBdr>
    </w:div>
    <w:div w:id="470053719">
      <w:marLeft w:val="0"/>
      <w:marRight w:val="0"/>
      <w:marTop w:val="10"/>
      <w:marBottom w:val="10"/>
      <w:divBdr>
        <w:top w:val="none" w:sz="0" w:space="0" w:color="auto"/>
        <w:left w:val="none" w:sz="0" w:space="0" w:color="auto"/>
        <w:bottom w:val="none" w:sz="0" w:space="0" w:color="auto"/>
        <w:right w:val="none" w:sz="0" w:space="0" w:color="auto"/>
      </w:divBdr>
    </w:div>
    <w:div w:id="502283014">
      <w:marLeft w:val="0"/>
      <w:marRight w:val="720"/>
      <w:marTop w:val="10"/>
      <w:marBottom w:val="10"/>
      <w:divBdr>
        <w:top w:val="none" w:sz="0" w:space="0" w:color="auto"/>
        <w:left w:val="none" w:sz="0" w:space="0" w:color="auto"/>
        <w:bottom w:val="none" w:sz="0" w:space="0" w:color="auto"/>
        <w:right w:val="none" w:sz="0" w:space="0" w:color="auto"/>
      </w:divBdr>
    </w:div>
    <w:div w:id="545606012">
      <w:marLeft w:val="0"/>
      <w:marRight w:val="0"/>
      <w:marTop w:val="10"/>
      <w:marBottom w:val="10"/>
      <w:divBdr>
        <w:top w:val="none" w:sz="0" w:space="0" w:color="auto"/>
        <w:left w:val="none" w:sz="0" w:space="0" w:color="auto"/>
        <w:bottom w:val="none" w:sz="0" w:space="0" w:color="auto"/>
        <w:right w:val="none" w:sz="0" w:space="0" w:color="auto"/>
      </w:divBdr>
    </w:div>
    <w:div w:id="700253406">
      <w:marLeft w:val="0"/>
      <w:marRight w:val="0"/>
      <w:marTop w:val="10"/>
      <w:marBottom w:val="10"/>
      <w:divBdr>
        <w:top w:val="none" w:sz="0" w:space="0" w:color="auto"/>
        <w:left w:val="none" w:sz="0" w:space="0" w:color="auto"/>
        <w:bottom w:val="none" w:sz="0" w:space="0" w:color="auto"/>
        <w:right w:val="none" w:sz="0" w:space="0" w:color="auto"/>
      </w:divBdr>
    </w:div>
    <w:div w:id="709501999">
      <w:marLeft w:val="0"/>
      <w:marRight w:val="0"/>
      <w:marTop w:val="10"/>
      <w:marBottom w:val="10"/>
      <w:divBdr>
        <w:top w:val="none" w:sz="0" w:space="0" w:color="auto"/>
        <w:left w:val="none" w:sz="0" w:space="0" w:color="auto"/>
        <w:bottom w:val="none" w:sz="0" w:space="0" w:color="auto"/>
        <w:right w:val="none" w:sz="0" w:space="0" w:color="auto"/>
      </w:divBdr>
    </w:div>
    <w:div w:id="724447226">
      <w:marLeft w:val="0"/>
      <w:marRight w:val="0"/>
      <w:marTop w:val="10"/>
      <w:marBottom w:val="10"/>
      <w:divBdr>
        <w:top w:val="none" w:sz="0" w:space="0" w:color="auto"/>
        <w:left w:val="none" w:sz="0" w:space="0" w:color="auto"/>
        <w:bottom w:val="none" w:sz="0" w:space="0" w:color="auto"/>
        <w:right w:val="none" w:sz="0" w:space="0" w:color="auto"/>
      </w:divBdr>
    </w:div>
    <w:div w:id="727188640">
      <w:marLeft w:val="0"/>
      <w:marRight w:val="720"/>
      <w:marTop w:val="10"/>
      <w:marBottom w:val="10"/>
      <w:divBdr>
        <w:top w:val="none" w:sz="0" w:space="0" w:color="auto"/>
        <w:left w:val="none" w:sz="0" w:space="0" w:color="auto"/>
        <w:bottom w:val="none" w:sz="0" w:space="0" w:color="auto"/>
        <w:right w:val="none" w:sz="0" w:space="0" w:color="auto"/>
      </w:divBdr>
    </w:div>
    <w:div w:id="891771523">
      <w:marLeft w:val="0"/>
      <w:marRight w:val="0"/>
      <w:marTop w:val="10"/>
      <w:marBottom w:val="10"/>
      <w:divBdr>
        <w:top w:val="none" w:sz="0" w:space="0" w:color="auto"/>
        <w:left w:val="none" w:sz="0" w:space="0" w:color="auto"/>
        <w:bottom w:val="none" w:sz="0" w:space="0" w:color="auto"/>
        <w:right w:val="none" w:sz="0" w:space="0" w:color="auto"/>
      </w:divBdr>
    </w:div>
    <w:div w:id="903488519">
      <w:marLeft w:val="0"/>
      <w:marRight w:val="0"/>
      <w:marTop w:val="10"/>
      <w:marBottom w:val="10"/>
      <w:divBdr>
        <w:top w:val="none" w:sz="0" w:space="0" w:color="auto"/>
        <w:left w:val="none" w:sz="0" w:space="0" w:color="auto"/>
        <w:bottom w:val="none" w:sz="0" w:space="0" w:color="auto"/>
        <w:right w:val="none" w:sz="0" w:space="0" w:color="auto"/>
      </w:divBdr>
    </w:div>
    <w:div w:id="931938274">
      <w:marLeft w:val="0"/>
      <w:marRight w:val="0"/>
      <w:marTop w:val="10"/>
      <w:marBottom w:val="10"/>
      <w:divBdr>
        <w:top w:val="none" w:sz="0" w:space="0" w:color="auto"/>
        <w:left w:val="none" w:sz="0" w:space="0" w:color="auto"/>
        <w:bottom w:val="none" w:sz="0" w:space="0" w:color="auto"/>
        <w:right w:val="none" w:sz="0" w:space="0" w:color="auto"/>
      </w:divBdr>
    </w:div>
    <w:div w:id="1108431793">
      <w:marLeft w:val="0"/>
      <w:marRight w:val="0"/>
      <w:marTop w:val="10"/>
      <w:marBottom w:val="10"/>
      <w:divBdr>
        <w:top w:val="none" w:sz="0" w:space="0" w:color="auto"/>
        <w:left w:val="none" w:sz="0" w:space="0" w:color="auto"/>
        <w:bottom w:val="none" w:sz="0" w:space="0" w:color="auto"/>
        <w:right w:val="none" w:sz="0" w:space="0" w:color="auto"/>
      </w:divBdr>
    </w:div>
    <w:div w:id="1120732731">
      <w:marLeft w:val="0"/>
      <w:marRight w:val="0"/>
      <w:marTop w:val="10"/>
      <w:marBottom w:val="10"/>
      <w:divBdr>
        <w:top w:val="none" w:sz="0" w:space="0" w:color="auto"/>
        <w:left w:val="none" w:sz="0" w:space="0" w:color="auto"/>
        <w:bottom w:val="none" w:sz="0" w:space="0" w:color="auto"/>
        <w:right w:val="none" w:sz="0" w:space="0" w:color="auto"/>
      </w:divBdr>
    </w:div>
    <w:div w:id="1172262505">
      <w:marLeft w:val="0"/>
      <w:marRight w:val="720"/>
      <w:marTop w:val="10"/>
      <w:marBottom w:val="10"/>
      <w:divBdr>
        <w:top w:val="none" w:sz="0" w:space="0" w:color="auto"/>
        <w:left w:val="none" w:sz="0" w:space="0" w:color="auto"/>
        <w:bottom w:val="none" w:sz="0" w:space="0" w:color="auto"/>
        <w:right w:val="none" w:sz="0" w:space="0" w:color="auto"/>
      </w:divBdr>
    </w:div>
    <w:div w:id="1373115310">
      <w:marLeft w:val="0"/>
      <w:marRight w:val="0"/>
      <w:marTop w:val="10"/>
      <w:marBottom w:val="10"/>
      <w:divBdr>
        <w:top w:val="none" w:sz="0" w:space="0" w:color="auto"/>
        <w:left w:val="none" w:sz="0" w:space="0" w:color="auto"/>
        <w:bottom w:val="none" w:sz="0" w:space="0" w:color="auto"/>
        <w:right w:val="none" w:sz="0" w:space="0" w:color="auto"/>
      </w:divBdr>
    </w:div>
    <w:div w:id="1529639111">
      <w:marLeft w:val="0"/>
      <w:marRight w:val="0"/>
      <w:marTop w:val="10"/>
      <w:marBottom w:val="10"/>
      <w:divBdr>
        <w:top w:val="none" w:sz="0" w:space="0" w:color="auto"/>
        <w:left w:val="none" w:sz="0" w:space="0" w:color="auto"/>
        <w:bottom w:val="none" w:sz="0" w:space="0" w:color="auto"/>
        <w:right w:val="none" w:sz="0" w:space="0" w:color="auto"/>
      </w:divBdr>
    </w:div>
    <w:div w:id="1535650655">
      <w:marLeft w:val="0"/>
      <w:marRight w:val="0"/>
      <w:marTop w:val="10"/>
      <w:marBottom w:val="10"/>
      <w:divBdr>
        <w:top w:val="none" w:sz="0" w:space="0" w:color="auto"/>
        <w:left w:val="none" w:sz="0" w:space="0" w:color="auto"/>
        <w:bottom w:val="none" w:sz="0" w:space="0" w:color="auto"/>
        <w:right w:val="none" w:sz="0" w:space="0" w:color="auto"/>
      </w:divBdr>
    </w:div>
    <w:div w:id="1544561279">
      <w:marLeft w:val="0"/>
      <w:marRight w:val="0"/>
      <w:marTop w:val="10"/>
      <w:marBottom w:val="10"/>
      <w:divBdr>
        <w:top w:val="none" w:sz="0" w:space="0" w:color="auto"/>
        <w:left w:val="none" w:sz="0" w:space="0" w:color="auto"/>
        <w:bottom w:val="none" w:sz="0" w:space="0" w:color="auto"/>
        <w:right w:val="none" w:sz="0" w:space="0" w:color="auto"/>
      </w:divBdr>
    </w:div>
    <w:div w:id="1654528302">
      <w:marLeft w:val="0"/>
      <w:marRight w:val="0"/>
      <w:marTop w:val="10"/>
      <w:marBottom w:val="10"/>
      <w:divBdr>
        <w:top w:val="none" w:sz="0" w:space="0" w:color="auto"/>
        <w:left w:val="none" w:sz="0" w:space="0" w:color="auto"/>
        <w:bottom w:val="none" w:sz="0" w:space="0" w:color="auto"/>
        <w:right w:val="none" w:sz="0" w:space="0" w:color="auto"/>
      </w:divBdr>
    </w:div>
    <w:div w:id="1719888786">
      <w:marLeft w:val="0"/>
      <w:marRight w:val="0"/>
      <w:marTop w:val="10"/>
      <w:marBottom w:val="10"/>
      <w:divBdr>
        <w:top w:val="none" w:sz="0" w:space="0" w:color="auto"/>
        <w:left w:val="none" w:sz="0" w:space="0" w:color="auto"/>
        <w:bottom w:val="none" w:sz="0" w:space="0" w:color="auto"/>
        <w:right w:val="none" w:sz="0" w:space="0" w:color="auto"/>
      </w:divBdr>
    </w:div>
    <w:div w:id="1741901976">
      <w:marLeft w:val="0"/>
      <w:marRight w:val="0"/>
      <w:marTop w:val="10"/>
      <w:marBottom w:val="10"/>
      <w:divBdr>
        <w:top w:val="none" w:sz="0" w:space="0" w:color="auto"/>
        <w:left w:val="none" w:sz="0" w:space="0" w:color="auto"/>
        <w:bottom w:val="none" w:sz="0" w:space="0" w:color="auto"/>
        <w:right w:val="none" w:sz="0" w:space="0" w:color="auto"/>
      </w:divBdr>
    </w:div>
    <w:div w:id="1761415336">
      <w:marLeft w:val="0"/>
      <w:marRight w:val="0"/>
      <w:marTop w:val="10"/>
      <w:marBottom w:val="10"/>
      <w:divBdr>
        <w:top w:val="none" w:sz="0" w:space="0" w:color="auto"/>
        <w:left w:val="none" w:sz="0" w:space="0" w:color="auto"/>
        <w:bottom w:val="none" w:sz="0" w:space="0" w:color="auto"/>
        <w:right w:val="none" w:sz="0" w:space="0" w:color="auto"/>
      </w:divBdr>
    </w:div>
    <w:div w:id="1803032427">
      <w:marLeft w:val="0"/>
      <w:marRight w:val="0"/>
      <w:marTop w:val="10"/>
      <w:marBottom w:val="10"/>
      <w:divBdr>
        <w:top w:val="none" w:sz="0" w:space="0" w:color="auto"/>
        <w:left w:val="none" w:sz="0" w:space="0" w:color="auto"/>
        <w:bottom w:val="none" w:sz="0" w:space="0" w:color="auto"/>
        <w:right w:val="none" w:sz="0" w:space="0" w:color="auto"/>
      </w:divBdr>
    </w:div>
    <w:div w:id="1842966786">
      <w:marLeft w:val="0"/>
      <w:marRight w:val="720"/>
      <w:marTop w:val="10"/>
      <w:marBottom w:val="10"/>
      <w:divBdr>
        <w:top w:val="none" w:sz="0" w:space="0" w:color="auto"/>
        <w:left w:val="none" w:sz="0" w:space="0" w:color="auto"/>
        <w:bottom w:val="none" w:sz="0" w:space="0" w:color="auto"/>
        <w:right w:val="none" w:sz="0" w:space="0" w:color="auto"/>
      </w:divBdr>
    </w:div>
    <w:div w:id="1857498604">
      <w:marLeft w:val="0"/>
      <w:marRight w:val="0"/>
      <w:marTop w:val="10"/>
      <w:marBottom w:val="10"/>
      <w:divBdr>
        <w:top w:val="none" w:sz="0" w:space="0" w:color="auto"/>
        <w:left w:val="none" w:sz="0" w:space="0" w:color="auto"/>
        <w:bottom w:val="none" w:sz="0" w:space="0" w:color="auto"/>
        <w:right w:val="none" w:sz="0" w:space="0" w:color="auto"/>
      </w:divBdr>
    </w:div>
    <w:div w:id="1941642123">
      <w:marLeft w:val="0"/>
      <w:marRight w:val="0"/>
      <w:marTop w:val="10"/>
      <w:marBottom w:val="10"/>
      <w:divBdr>
        <w:top w:val="none" w:sz="0" w:space="0" w:color="auto"/>
        <w:left w:val="none" w:sz="0" w:space="0" w:color="auto"/>
        <w:bottom w:val="none" w:sz="0" w:space="0" w:color="auto"/>
        <w:right w:val="none" w:sz="0" w:space="0" w:color="auto"/>
      </w:divBdr>
    </w:div>
    <w:div w:id="1946619504">
      <w:marLeft w:val="0"/>
      <w:marRight w:val="0"/>
      <w:marTop w:val="10"/>
      <w:marBottom w:val="10"/>
      <w:divBdr>
        <w:top w:val="none" w:sz="0" w:space="0" w:color="auto"/>
        <w:left w:val="none" w:sz="0" w:space="0" w:color="auto"/>
        <w:bottom w:val="none" w:sz="0" w:space="0" w:color="auto"/>
        <w:right w:val="none" w:sz="0" w:space="0" w:color="auto"/>
      </w:divBdr>
    </w:div>
    <w:div w:id="2010210350">
      <w:marLeft w:val="0"/>
      <w:marRight w:val="0"/>
      <w:marTop w:val="10"/>
      <w:marBottom w:val="10"/>
      <w:divBdr>
        <w:top w:val="none" w:sz="0" w:space="0" w:color="auto"/>
        <w:left w:val="none" w:sz="0" w:space="0" w:color="auto"/>
        <w:bottom w:val="none" w:sz="0" w:space="0" w:color="auto"/>
        <w:right w:val="none" w:sz="0" w:space="0" w:color="auto"/>
      </w:divBdr>
    </w:div>
    <w:div w:id="2034455521">
      <w:marLeft w:val="0"/>
      <w:marRight w:val="0"/>
      <w:marTop w:val="10"/>
      <w:marBottom w:val="10"/>
      <w:divBdr>
        <w:top w:val="none" w:sz="0" w:space="0" w:color="auto"/>
        <w:left w:val="none" w:sz="0" w:space="0" w:color="auto"/>
        <w:bottom w:val="none" w:sz="0" w:space="0" w:color="auto"/>
        <w:right w:val="none" w:sz="0" w:space="0" w:color="auto"/>
      </w:divBdr>
    </w:div>
    <w:div w:id="2110271365">
      <w:marLeft w:val="0"/>
      <w:marRight w:val="0"/>
      <w:marTop w:val="10"/>
      <w:marBottom w:val="10"/>
      <w:divBdr>
        <w:top w:val="none" w:sz="0" w:space="0" w:color="auto"/>
        <w:left w:val="none" w:sz="0" w:space="0" w:color="auto"/>
        <w:bottom w:val="none" w:sz="0" w:space="0" w:color="auto"/>
        <w:right w:val="none" w:sz="0" w:space="0" w:color="auto"/>
      </w:divBdr>
    </w:div>
    <w:div w:id="2119249585">
      <w:marLeft w:val="0"/>
      <w:marRight w:val="720"/>
      <w:marTop w:val="10"/>
      <w:marBottom w:val="10"/>
      <w:divBdr>
        <w:top w:val="none" w:sz="0" w:space="0" w:color="auto"/>
        <w:left w:val="none" w:sz="0" w:space="0" w:color="auto"/>
        <w:bottom w:val="none" w:sz="0" w:space="0" w:color="auto"/>
        <w:right w:val="none" w:sz="0" w:space="0" w:color="auto"/>
      </w:divBdr>
    </w:div>
    <w:div w:id="213182585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