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C147B">
      <w:pPr>
        <w:spacing w:line="500" w:lineRule="atLeast"/>
        <w:jc w:val="center"/>
        <w:divId w:val="156041883"/>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AC147B">
      <w:pPr>
        <w:spacing w:line="500" w:lineRule="atLeast"/>
        <w:jc w:val="center"/>
        <w:divId w:val="1905359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C147B">
      <w:pPr>
        <w:spacing w:line="500" w:lineRule="atLeast"/>
        <w:jc w:val="right"/>
        <w:divId w:val="1811286771"/>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28611</w:t>
      </w:r>
      <w:r>
        <w:rPr>
          <w:rFonts w:hint="eastAsia"/>
          <w:sz w:val="30"/>
          <w:szCs w:val="30"/>
        </w:rPr>
        <w:t>号</w:t>
      </w:r>
    </w:p>
    <w:p w:rsidR="00000000" w:rsidRDefault="00AC147B">
      <w:pPr>
        <w:spacing w:line="500" w:lineRule="atLeast"/>
        <w:ind w:firstLine="600"/>
        <w:divId w:val="193539249"/>
        <w:rPr>
          <w:rFonts w:hint="eastAsia"/>
          <w:sz w:val="30"/>
          <w:szCs w:val="30"/>
        </w:rPr>
      </w:pPr>
      <w:r>
        <w:rPr>
          <w:rFonts w:hint="eastAsia"/>
          <w:sz w:val="30"/>
          <w:szCs w:val="30"/>
        </w:rPr>
        <w:t>上诉人（原审原告）：张汨专。</w:t>
      </w:r>
    </w:p>
    <w:p w:rsidR="00000000" w:rsidRDefault="00AC147B">
      <w:pPr>
        <w:spacing w:line="500" w:lineRule="atLeast"/>
        <w:ind w:firstLine="600"/>
        <w:divId w:val="383331009"/>
        <w:rPr>
          <w:rFonts w:hint="eastAsia"/>
          <w:sz w:val="30"/>
          <w:szCs w:val="30"/>
        </w:rPr>
      </w:pPr>
      <w:r>
        <w:rPr>
          <w:rFonts w:hint="eastAsia"/>
          <w:sz w:val="30"/>
          <w:szCs w:val="30"/>
        </w:rPr>
        <w:t>上诉人（原审原告）：霍柳波。</w:t>
      </w:r>
    </w:p>
    <w:p w:rsidR="00000000" w:rsidRDefault="00AC147B">
      <w:pPr>
        <w:spacing w:line="500" w:lineRule="atLeast"/>
        <w:ind w:firstLine="600"/>
        <w:divId w:val="1109012541"/>
        <w:rPr>
          <w:rFonts w:hint="eastAsia"/>
          <w:sz w:val="30"/>
          <w:szCs w:val="30"/>
        </w:rPr>
      </w:pPr>
      <w:r>
        <w:rPr>
          <w:rFonts w:hint="eastAsia"/>
          <w:sz w:val="30"/>
          <w:szCs w:val="30"/>
        </w:rPr>
        <w:t>两上诉人共同委托诉讼代理人：林楚伟，湖南鑫铭程律师事务所律师。</w:t>
      </w:r>
    </w:p>
    <w:p w:rsidR="00000000" w:rsidRDefault="00AC147B">
      <w:pPr>
        <w:spacing w:line="500" w:lineRule="atLeast"/>
        <w:ind w:firstLine="600"/>
        <w:divId w:val="498928399"/>
        <w:rPr>
          <w:rFonts w:hint="eastAsia"/>
          <w:sz w:val="30"/>
          <w:szCs w:val="30"/>
        </w:rPr>
      </w:pPr>
      <w:r>
        <w:rPr>
          <w:rFonts w:hint="eastAsia"/>
          <w:sz w:val="30"/>
          <w:szCs w:val="30"/>
        </w:rPr>
        <w:t>被上诉人（原审被告）：广州市番禺区中心医院。</w:t>
      </w:r>
    </w:p>
    <w:p w:rsidR="00000000" w:rsidRDefault="00AC147B">
      <w:pPr>
        <w:spacing w:line="500" w:lineRule="atLeast"/>
        <w:ind w:firstLine="600"/>
        <w:divId w:val="1227717543"/>
        <w:rPr>
          <w:rFonts w:hint="eastAsia"/>
          <w:sz w:val="30"/>
          <w:szCs w:val="30"/>
        </w:rPr>
      </w:pPr>
      <w:r>
        <w:rPr>
          <w:rFonts w:hint="eastAsia"/>
          <w:sz w:val="30"/>
          <w:szCs w:val="30"/>
        </w:rPr>
        <w:t>法定代表人：温学文，该医院院长。</w:t>
      </w:r>
    </w:p>
    <w:p w:rsidR="00000000" w:rsidRDefault="00AC147B">
      <w:pPr>
        <w:spacing w:line="500" w:lineRule="atLeast"/>
        <w:ind w:firstLine="600"/>
        <w:divId w:val="1663779858"/>
        <w:rPr>
          <w:rFonts w:hint="eastAsia"/>
          <w:sz w:val="30"/>
          <w:szCs w:val="30"/>
        </w:rPr>
      </w:pPr>
      <w:r>
        <w:rPr>
          <w:rFonts w:hint="eastAsia"/>
          <w:sz w:val="30"/>
          <w:szCs w:val="30"/>
        </w:rPr>
        <w:t>委托诉讼代理人：周辉，广东经纶君厚律师事务所律师。</w:t>
      </w:r>
    </w:p>
    <w:p w:rsidR="00000000" w:rsidRDefault="00AC147B">
      <w:pPr>
        <w:spacing w:line="500" w:lineRule="atLeast"/>
        <w:ind w:firstLine="600"/>
        <w:divId w:val="2071076354"/>
        <w:rPr>
          <w:rFonts w:hint="eastAsia"/>
          <w:sz w:val="30"/>
          <w:szCs w:val="30"/>
        </w:rPr>
      </w:pPr>
      <w:r>
        <w:rPr>
          <w:rFonts w:hint="eastAsia"/>
          <w:sz w:val="30"/>
          <w:szCs w:val="30"/>
        </w:rPr>
        <w:t>原审原告：黄舜。</w:t>
      </w:r>
    </w:p>
    <w:p w:rsidR="00000000" w:rsidRDefault="00AC147B">
      <w:pPr>
        <w:spacing w:line="500" w:lineRule="atLeast"/>
        <w:ind w:firstLine="600"/>
        <w:divId w:val="1249924538"/>
        <w:rPr>
          <w:rFonts w:hint="eastAsia"/>
          <w:sz w:val="30"/>
          <w:szCs w:val="30"/>
        </w:rPr>
      </w:pPr>
      <w:r>
        <w:rPr>
          <w:rFonts w:hint="eastAsia"/>
          <w:sz w:val="30"/>
          <w:szCs w:val="30"/>
        </w:rPr>
        <w:t>法定代理人：张汨专，系黄舜的母亲。</w:t>
      </w:r>
    </w:p>
    <w:p w:rsidR="00000000" w:rsidRDefault="00AC147B">
      <w:pPr>
        <w:spacing w:line="500" w:lineRule="atLeast"/>
        <w:ind w:firstLine="600"/>
        <w:divId w:val="1907375769"/>
        <w:rPr>
          <w:rFonts w:hint="eastAsia"/>
          <w:sz w:val="30"/>
          <w:szCs w:val="30"/>
        </w:rPr>
      </w:pPr>
      <w:r>
        <w:rPr>
          <w:rFonts w:hint="eastAsia"/>
          <w:sz w:val="30"/>
          <w:szCs w:val="30"/>
        </w:rPr>
        <w:t>原审原告：黄润。</w:t>
      </w:r>
    </w:p>
    <w:p w:rsidR="00000000" w:rsidRDefault="00AC147B">
      <w:pPr>
        <w:spacing w:line="500" w:lineRule="atLeast"/>
        <w:ind w:firstLine="600"/>
        <w:divId w:val="2076582644"/>
        <w:rPr>
          <w:rFonts w:hint="eastAsia"/>
          <w:sz w:val="30"/>
          <w:szCs w:val="30"/>
        </w:rPr>
      </w:pPr>
      <w:r>
        <w:rPr>
          <w:rFonts w:hint="eastAsia"/>
          <w:sz w:val="30"/>
          <w:szCs w:val="30"/>
        </w:rPr>
        <w:t>法定代理人：张汨专，系黄润的母亲。</w:t>
      </w:r>
    </w:p>
    <w:p w:rsidR="00000000" w:rsidRDefault="00AC147B">
      <w:pPr>
        <w:spacing w:line="500" w:lineRule="atLeast"/>
        <w:ind w:firstLine="600"/>
        <w:divId w:val="2046560403"/>
        <w:rPr>
          <w:rFonts w:hint="eastAsia"/>
          <w:sz w:val="30"/>
          <w:szCs w:val="30"/>
        </w:rPr>
      </w:pPr>
      <w:r>
        <w:rPr>
          <w:rFonts w:hint="eastAsia"/>
          <w:sz w:val="30"/>
          <w:szCs w:val="30"/>
        </w:rPr>
        <w:t>上诉人张汨专、霍柳波与被上诉人广州市番禺区中心医院（以下简称“番禺医院”）、原审原告黄舜、黄润因医疗损害责任纠纷一案，不服广东省广州市番禺区人民法院（</w:t>
      </w:r>
      <w:r>
        <w:rPr>
          <w:rFonts w:hint="eastAsia"/>
          <w:sz w:val="30"/>
          <w:szCs w:val="30"/>
        </w:rPr>
        <w:t>2020</w:t>
      </w:r>
      <w:r>
        <w:rPr>
          <w:rFonts w:hint="eastAsia"/>
          <w:sz w:val="30"/>
          <w:szCs w:val="30"/>
        </w:rPr>
        <w:t>）粤</w:t>
      </w:r>
      <w:r>
        <w:rPr>
          <w:rFonts w:hint="eastAsia"/>
          <w:sz w:val="30"/>
          <w:szCs w:val="30"/>
        </w:rPr>
        <w:t>0113</w:t>
      </w:r>
      <w:r>
        <w:rPr>
          <w:rFonts w:hint="eastAsia"/>
          <w:sz w:val="30"/>
          <w:szCs w:val="30"/>
        </w:rPr>
        <w:t>民初</w:t>
      </w:r>
      <w:r>
        <w:rPr>
          <w:rFonts w:hint="eastAsia"/>
          <w:sz w:val="30"/>
          <w:szCs w:val="30"/>
        </w:rPr>
        <w:t>12607</w:t>
      </w:r>
      <w:r>
        <w:rPr>
          <w:rFonts w:hint="eastAsia"/>
          <w:sz w:val="30"/>
          <w:szCs w:val="30"/>
        </w:rPr>
        <w:t>号民事判决，向本院提起上诉。本院依法组成合议庭审理了本案，现已审理终结。</w:t>
      </w:r>
    </w:p>
    <w:p w:rsidR="00000000" w:rsidRDefault="00AC147B">
      <w:pPr>
        <w:spacing w:line="500" w:lineRule="atLeast"/>
        <w:ind w:firstLine="600"/>
        <w:divId w:val="2025089375"/>
        <w:rPr>
          <w:rFonts w:hint="eastAsia"/>
          <w:sz w:val="30"/>
          <w:szCs w:val="30"/>
        </w:rPr>
      </w:pPr>
      <w:r>
        <w:rPr>
          <w:rFonts w:hint="eastAsia"/>
          <w:sz w:val="30"/>
          <w:szCs w:val="30"/>
        </w:rPr>
        <w:t>张汨专、霍柳波上诉请求</w:t>
      </w:r>
      <w:r>
        <w:rPr>
          <w:rFonts w:hint="eastAsia"/>
          <w:sz w:val="30"/>
          <w:szCs w:val="30"/>
        </w:rPr>
        <w:t>:1.</w:t>
      </w:r>
      <w:r>
        <w:rPr>
          <w:rFonts w:hint="eastAsia"/>
          <w:sz w:val="30"/>
          <w:szCs w:val="30"/>
        </w:rPr>
        <w:t>撤销一审判决，并予以改判；</w:t>
      </w:r>
      <w:r>
        <w:rPr>
          <w:rFonts w:hint="eastAsia"/>
          <w:sz w:val="30"/>
          <w:szCs w:val="30"/>
        </w:rPr>
        <w:t>2.</w:t>
      </w:r>
      <w:r>
        <w:rPr>
          <w:rFonts w:hint="eastAsia"/>
          <w:sz w:val="30"/>
          <w:szCs w:val="30"/>
        </w:rPr>
        <w:t>本案案件受理费由番禺医院承担。事实与理由：一、一审法院认定事实不清，剥夺张汨专、霍柳波申请司法鉴定的权利。本案的争议焦点是番禺医院对黄伟开的诊疗行为是否构成医疗损害，法院有义务和能力查明事实，应当</w:t>
      </w:r>
      <w:r>
        <w:rPr>
          <w:rFonts w:hint="eastAsia"/>
          <w:sz w:val="30"/>
          <w:szCs w:val="30"/>
        </w:rPr>
        <w:t>依职权委托北京明正司法鉴定中心完成本案的医疗损害司法鉴定。二、一审法院认定番禺医院在尸检告知事宜及配合司法鉴定上存在过错，但却</w:t>
      </w:r>
      <w:r>
        <w:rPr>
          <w:rFonts w:hint="eastAsia"/>
          <w:sz w:val="30"/>
          <w:szCs w:val="30"/>
        </w:rPr>
        <w:lastRenderedPageBreak/>
        <w:t>过度行使自由裁量权，仅判决番禺医院承担</w:t>
      </w:r>
      <w:r>
        <w:rPr>
          <w:rFonts w:hint="eastAsia"/>
          <w:sz w:val="30"/>
          <w:szCs w:val="30"/>
        </w:rPr>
        <w:t>10%</w:t>
      </w:r>
      <w:r>
        <w:rPr>
          <w:rFonts w:hint="eastAsia"/>
          <w:sz w:val="30"/>
          <w:szCs w:val="30"/>
        </w:rPr>
        <w:t>的过错责任，判决显失公平。</w:t>
      </w:r>
    </w:p>
    <w:p w:rsidR="00000000" w:rsidRDefault="00AC147B">
      <w:pPr>
        <w:spacing w:line="500" w:lineRule="atLeast"/>
        <w:ind w:firstLine="600"/>
        <w:divId w:val="453448962"/>
        <w:rPr>
          <w:rFonts w:hint="eastAsia"/>
          <w:sz w:val="30"/>
          <w:szCs w:val="30"/>
        </w:rPr>
      </w:pPr>
      <w:r>
        <w:rPr>
          <w:rFonts w:hint="eastAsia"/>
          <w:sz w:val="30"/>
          <w:szCs w:val="30"/>
        </w:rPr>
        <w:t>番禺医院答辩称，一、本案黄伟开是院前急救病人，在番禺医院医护人员出诊之前，黄伟开已经死亡，故家属要查明死因，应自行提起尸检的程序。二、根据当时病情记录，在患者死亡后，当时出诊医护人员与家属沟通病情，家属对死因没有提出异议，死因不明未鉴定不应当归责于番禺医院。三、本案患者在番禺医院就诊两次，医护人员根据患者的临床症</w:t>
      </w:r>
      <w:r>
        <w:rPr>
          <w:rFonts w:hint="eastAsia"/>
          <w:sz w:val="30"/>
          <w:szCs w:val="30"/>
        </w:rPr>
        <w:t>状和相应检查结果做出处理，并无医疗过错行为。故番禺医院不应当承担医疗损害责任。虽然一审判决番禺医院承担了部分责任，但基于节约司法资源，番禺医院并未提起上诉。</w:t>
      </w:r>
    </w:p>
    <w:p w:rsidR="00000000" w:rsidRDefault="00AC147B">
      <w:pPr>
        <w:spacing w:line="500" w:lineRule="atLeast"/>
        <w:ind w:firstLine="600"/>
        <w:divId w:val="2106149602"/>
        <w:rPr>
          <w:rFonts w:hint="eastAsia"/>
          <w:sz w:val="30"/>
          <w:szCs w:val="30"/>
        </w:rPr>
      </w:pPr>
      <w:r>
        <w:rPr>
          <w:rFonts w:hint="eastAsia"/>
          <w:sz w:val="30"/>
          <w:szCs w:val="30"/>
        </w:rPr>
        <w:t>张汨专、霍柳波、黄舜、黄润向一审法院提出诉讼请求：</w:t>
      </w:r>
      <w:r>
        <w:rPr>
          <w:rFonts w:hint="eastAsia"/>
          <w:sz w:val="30"/>
          <w:szCs w:val="30"/>
        </w:rPr>
        <w:t>1.</w:t>
      </w:r>
      <w:r>
        <w:rPr>
          <w:rFonts w:hint="eastAsia"/>
          <w:sz w:val="30"/>
          <w:szCs w:val="30"/>
        </w:rPr>
        <w:t>判令番禺医院向张汨专、霍柳波、黄舜、黄润赔偿医疗损害</w:t>
      </w:r>
      <w:r>
        <w:rPr>
          <w:rFonts w:hint="eastAsia"/>
          <w:sz w:val="30"/>
          <w:szCs w:val="30"/>
        </w:rPr>
        <w:t>889272</w:t>
      </w:r>
      <w:r>
        <w:rPr>
          <w:rFonts w:hint="eastAsia"/>
          <w:sz w:val="30"/>
          <w:szCs w:val="30"/>
        </w:rPr>
        <w:t>元（包括死亡赔偿金</w:t>
      </w:r>
      <w:r>
        <w:rPr>
          <w:rFonts w:hint="eastAsia"/>
          <w:sz w:val="30"/>
          <w:szCs w:val="30"/>
        </w:rPr>
        <w:t>962360</w:t>
      </w:r>
      <w:r>
        <w:rPr>
          <w:rFonts w:hint="eastAsia"/>
          <w:sz w:val="30"/>
          <w:szCs w:val="30"/>
        </w:rPr>
        <w:t>元、丧葬费</w:t>
      </w:r>
      <w:r>
        <w:rPr>
          <w:rFonts w:hint="eastAsia"/>
          <w:sz w:val="30"/>
          <w:szCs w:val="30"/>
        </w:rPr>
        <w:t>44916</w:t>
      </w:r>
      <w:r>
        <w:rPr>
          <w:rFonts w:hint="eastAsia"/>
          <w:sz w:val="30"/>
          <w:szCs w:val="30"/>
        </w:rPr>
        <w:t>元、精神抚慰金</w:t>
      </w:r>
      <w:r>
        <w:rPr>
          <w:rFonts w:hint="eastAsia"/>
          <w:sz w:val="30"/>
          <w:szCs w:val="30"/>
        </w:rPr>
        <w:t>100000</w:t>
      </w:r>
      <w:r>
        <w:rPr>
          <w:rFonts w:hint="eastAsia"/>
          <w:sz w:val="30"/>
          <w:szCs w:val="30"/>
        </w:rPr>
        <w:t>元、被扶养人生活费</w:t>
      </w:r>
      <w:r>
        <w:rPr>
          <w:rFonts w:hint="eastAsia"/>
          <w:sz w:val="30"/>
          <w:szCs w:val="30"/>
        </w:rPr>
        <w:t>671268</w:t>
      </w:r>
      <w:r>
        <w:rPr>
          <w:rFonts w:hint="eastAsia"/>
          <w:sz w:val="30"/>
          <w:szCs w:val="30"/>
        </w:rPr>
        <w:t>元，合计</w:t>
      </w:r>
      <w:r>
        <w:rPr>
          <w:rFonts w:hint="eastAsia"/>
          <w:sz w:val="30"/>
          <w:szCs w:val="30"/>
        </w:rPr>
        <w:t>1778544</w:t>
      </w:r>
      <w:r>
        <w:rPr>
          <w:rFonts w:hint="eastAsia"/>
          <w:sz w:val="30"/>
          <w:szCs w:val="30"/>
        </w:rPr>
        <w:t>元的</w:t>
      </w:r>
      <w:r>
        <w:rPr>
          <w:rFonts w:hint="eastAsia"/>
          <w:sz w:val="30"/>
          <w:szCs w:val="30"/>
        </w:rPr>
        <w:t>50%</w:t>
      </w:r>
      <w:r>
        <w:rPr>
          <w:rFonts w:hint="eastAsia"/>
          <w:sz w:val="30"/>
          <w:szCs w:val="30"/>
        </w:rPr>
        <w:t>）。</w:t>
      </w:r>
      <w:r>
        <w:rPr>
          <w:rFonts w:hint="eastAsia"/>
          <w:sz w:val="30"/>
          <w:szCs w:val="30"/>
        </w:rPr>
        <w:t>2.</w:t>
      </w:r>
      <w:r>
        <w:rPr>
          <w:rFonts w:hint="eastAsia"/>
          <w:sz w:val="30"/>
          <w:szCs w:val="30"/>
        </w:rPr>
        <w:t>判令番禺医院承担本案的鉴定费、诉讼费用。</w:t>
      </w:r>
    </w:p>
    <w:p w:rsidR="00000000" w:rsidRDefault="00AC147B">
      <w:pPr>
        <w:spacing w:line="500" w:lineRule="atLeast"/>
        <w:ind w:firstLine="600"/>
        <w:divId w:val="1812478538"/>
        <w:rPr>
          <w:rFonts w:hint="eastAsia"/>
          <w:sz w:val="30"/>
          <w:szCs w:val="30"/>
        </w:rPr>
      </w:pPr>
      <w:r>
        <w:rPr>
          <w:rFonts w:hint="eastAsia"/>
          <w:sz w:val="30"/>
          <w:szCs w:val="30"/>
        </w:rPr>
        <w:t>番禺医院在一审中答辩称，本案已委托鉴定机构对医方</w:t>
      </w:r>
      <w:r>
        <w:rPr>
          <w:rFonts w:hint="eastAsia"/>
          <w:sz w:val="30"/>
          <w:szCs w:val="30"/>
        </w:rPr>
        <w:t>的诊疗行为是否存在过错及与患者死亡结果的因果关系进行鉴定，不能鉴定的原因是因为没有进行尸检。本案患者是在家里猝死，番禺医院作为医疗机构，对于在家中死亡者，没有必须签署通过尸检查明死亡原因告知文书的法律强制义务。张汨专、霍柳波、黄舜、黄润应对医疗过错举证不能承担相应法律后果。在患者的诊疗过程中，医方已尽到了诊疗义务，患者第二次就诊时，接诊医生已开具心脏血管彩超检查，但患者未交费完成检查，使医生无法进一步诊断、评估患者的病情，医方不应当承担赔偿责任。患者在家中出现死亡的情况，考虑为临</w:t>
      </w:r>
      <w:r>
        <w:rPr>
          <w:rFonts w:hint="eastAsia"/>
          <w:sz w:val="30"/>
          <w:szCs w:val="30"/>
        </w:rPr>
        <w:lastRenderedPageBreak/>
        <w:t>床猝死，但未进行尸检，无法确</w:t>
      </w:r>
      <w:r>
        <w:rPr>
          <w:rFonts w:hint="eastAsia"/>
          <w:sz w:val="30"/>
          <w:szCs w:val="30"/>
        </w:rPr>
        <w:t>定其明确的死亡原因。临床医生只能结合患者发病特点、病情和相应检查结果考虑诊疗步骤，对个别患者病情骤然变化无法预知，这也正是临床医学的基本特点，不应将患者因自身疾病猝死的结果归责于医生、归责于医疗机构。综上，应当驳回张汨专、霍柳波、黄舜、黄润的全部诉讼请求。</w:t>
      </w:r>
    </w:p>
    <w:p w:rsidR="00000000" w:rsidRDefault="00AC147B">
      <w:pPr>
        <w:spacing w:line="500" w:lineRule="atLeast"/>
        <w:ind w:firstLine="600"/>
        <w:divId w:val="1405252273"/>
        <w:rPr>
          <w:rFonts w:hint="eastAsia"/>
          <w:sz w:val="30"/>
          <w:szCs w:val="30"/>
        </w:rPr>
      </w:pPr>
      <w:r>
        <w:rPr>
          <w:rFonts w:hint="eastAsia"/>
          <w:sz w:val="30"/>
          <w:szCs w:val="30"/>
        </w:rPr>
        <w:t>一审法院经审理查明：一、黄伟开为居民户口。张汨专与黄伟开是夫妻关系，两人生育了黄舜（</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日出生）、黄润（</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日出生）。黄伟开的母亲霍柳波（</w:t>
      </w:r>
      <w:r>
        <w:rPr>
          <w:rFonts w:hint="eastAsia"/>
          <w:sz w:val="30"/>
          <w:szCs w:val="30"/>
        </w:rPr>
        <w:t>1957</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日出生）与父亲黄钜仔（已死亡）生育了黄伟开、黄海平两个子女。</w:t>
      </w:r>
    </w:p>
    <w:p w:rsidR="00000000" w:rsidRDefault="00AC147B">
      <w:pPr>
        <w:spacing w:line="500" w:lineRule="atLeast"/>
        <w:ind w:firstLine="600"/>
        <w:divId w:val="672227707"/>
        <w:rPr>
          <w:rFonts w:hint="eastAsia"/>
          <w:sz w:val="30"/>
          <w:szCs w:val="30"/>
        </w:rPr>
      </w:pPr>
      <w:r>
        <w:rPr>
          <w:rFonts w:hint="eastAsia"/>
          <w:sz w:val="30"/>
          <w:szCs w:val="30"/>
        </w:rPr>
        <w:t>二、诊</w:t>
      </w:r>
      <w:r>
        <w:rPr>
          <w:rFonts w:hint="eastAsia"/>
          <w:sz w:val="30"/>
          <w:szCs w:val="30"/>
        </w:rPr>
        <w:t>疗经过：黄伟开</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w:t>
      </w:r>
      <w:r>
        <w:rPr>
          <w:rFonts w:hint="eastAsia"/>
          <w:sz w:val="30"/>
          <w:szCs w:val="30"/>
        </w:rPr>
        <w:t>21</w:t>
      </w:r>
      <w:r>
        <w:rPr>
          <w:rFonts w:hint="eastAsia"/>
          <w:sz w:val="30"/>
          <w:szCs w:val="30"/>
        </w:rPr>
        <w:t>时</w:t>
      </w:r>
      <w:r>
        <w:rPr>
          <w:rFonts w:hint="eastAsia"/>
          <w:sz w:val="30"/>
          <w:szCs w:val="30"/>
        </w:rPr>
        <w:t>09</w:t>
      </w:r>
      <w:r>
        <w:rPr>
          <w:rFonts w:hint="eastAsia"/>
          <w:sz w:val="30"/>
          <w:szCs w:val="30"/>
        </w:rPr>
        <w:t>分因“胸痛</w:t>
      </w:r>
      <w:r>
        <w:rPr>
          <w:rFonts w:hint="eastAsia"/>
          <w:sz w:val="30"/>
          <w:szCs w:val="30"/>
        </w:rPr>
        <w:t>3</w:t>
      </w:r>
      <w:r>
        <w:rPr>
          <w:rFonts w:hint="eastAsia"/>
          <w:sz w:val="30"/>
          <w:szCs w:val="30"/>
        </w:rPr>
        <w:t>小时”到番禺医院急诊科就诊，病历记载：病史：患者于</w:t>
      </w:r>
      <w:r>
        <w:rPr>
          <w:rFonts w:hint="eastAsia"/>
          <w:sz w:val="30"/>
          <w:szCs w:val="30"/>
        </w:rPr>
        <w:t>3</w:t>
      </w:r>
      <w:r>
        <w:rPr>
          <w:rFonts w:hint="eastAsia"/>
          <w:sz w:val="30"/>
          <w:szCs w:val="30"/>
        </w:rPr>
        <w:t>小时前开始出现胸痛，深呼吸及转身时疼痛明显，伴背部不适，无胸闷，无气促，无腹痛、腹泻，无恶心、呕吐，既往有高血压病史，不规律服药治疗。体查：</w:t>
      </w:r>
      <w:r>
        <w:rPr>
          <w:rFonts w:hint="eastAsia"/>
          <w:sz w:val="30"/>
          <w:szCs w:val="30"/>
        </w:rPr>
        <w:t>T</w:t>
      </w:r>
      <w:r>
        <w:rPr>
          <w:rFonts w:hint="eastAsia"/>
          <w:sz w:val="30"/>
          <w:szCs w:val="30"/>
        </w:rPr>
        <w:t>：</w:t>
      </w:r>
      <w:r>
        <w:rPr>
          <w:rFonts w:hint="eastAsia"/>
          <w:sz w:val="30"/>
          <w:szCs w:val="30"/>
        </w:rPr>
        <w:t>36.6</w:t>
      </w:r>
      <w:r>
        <w:rPr>
          <w:rFonts w:hint="eastAsia"/>
          <w:sz w:val="30"/>
          <w:szCs w:val="30"/>
        </w:rPr>
        <w:t>℃，</w:t>
      </w:r>
      <w:r>
        <w:rPr>
          <w:rFonts w:hint="eastAsia"/>
          <w:sz w:val="30"/>
          <w:szCs w:val="30"/>
        </w:rPr>
        <w:t>BP</w:t>
      </w:r>
      <w:r>
        <w:rPr>
          <w:rFonts w:hint="eastAsia"/>
          <w:sz w:val="30"/>
          <w:szCs w:val="30"/>
        </w:rPr>
        <w:t>：</w:t>
      </w:r>
      <w:r>
        <w:rPr>
          <w:rFonts w:hint="eastAsia"/>
          <w:sz w:val="30"/>
          <w:szCs w:val="30"/>
        </w:rPr>
        <w:t>128/64mmHg</w:t>
      </w:r>
      <w:r>
        <w:rPr>
          <w:rFonts w:hint="eastAsia"/>
          <w:sz w:val="30"/>
          <w:szCs w:val="30"/>
        </w:rPr>
        <w:t>，</w:t>
      </w:r>
      <w:r>
        <w:rPr>
          <w:rFonts w:hint="eastAsia"/>
          <w:sz w:val="30"/>
          <w:szCs w:val="30"/>
        </w:rPr>
        <w:t>P:65</w:t>
      </w:r>
      <w:r>
        <w:rPr>
          <w:rFonts w:hint="eastAsia"/>
          <w:sz w:val="30"/>
          <w:szCs w:val="30"/>
        </w:rPr>
        <w:t>次</w:t>
      </w:r>
      <w:r>
        <w:rPr>
          <w:rFonts w:hint="eastAsia"/>
          <w:sz w:val="30"/>
          <w:szCs w:val="30"/>
        </w:rPr>
        <w:t>/</w:t>
      </w:r>
      <w:r>
        <w:rPr>
          <w:rFonts w:hint="eastAsia"/>
          <w:sz w:val="30"/>
          <w:szCs w:val="30"/>
        </w:rPr>
        <w:t>分，左手血压</w:t>
      </w:r>
      <w:r>
        <w:rPr>
          <w:rFonts w:hint="eastAsia"/>
          <w:sz w:val="30"/>
          <w:szCs w:val="30"/>
        </w:rPr>
        <w:t>114/66mmhg</w:t>
      </w:r>
      <w:r>
        <w:rPr>
          <w:rFonts w:hint="eastAsia"/>
          <w:sz w:val="30"/>
          <w:szCs w:val="30"/>
        </w:rPr>
        <w:t>，右手血压</w:t>
      </w:r>
      <w:r>
        <w:rPr>
          <w:rFonts w:hint="eastAsia"/>
          <w:sz w:val="30"/>
          <w:szCs w:val="30"/>
        </w:rPr>
        <w:t>128/64mmhg</w:t>
      </w:r>
      <w:r>
        <w:rPr>
          <w:rFonts w:hint="eastAsia"/>
          <w:sz w:val="30"/>
          <w:szCs w:val="30"/>
        </w:rPr>
        <w:t>，神清，呼吸顺，无发绀，双区未闻明显杂音，全腹平软，无压痛、反跳痛，未及明显包块，肝脾未及，肠鸣音</w:t>
      </w:r>
      <w:r>
        <w:rPr>
          <w:rFonts w:hint="eastAsia"/>
          <w:sz w:val="30"/>
          <w:szCs w:val="30"/>
        </w:rPr>
        <w:t>4-5</w:t>
      </w:r>
      <w:r>
        <w:rPr>
          <w:rFonts w:hint="eastAsia"/>
          <w:sz w:val="30"/>
          <w:szCs w:val="30"/>
        </w:rPr>
        <w:t>次</w:t>
      </w:r>
      <w:r>
        <w:rPr>
          <w:rFonts w:hint="eastAsia"/>
          <w:sz w:val="30"/>
          <w:szCs w:val="30"/>
        </w:rPr>
        <w:t>/</w:t>
      </w:r>
      <w:r>
        <w:rPr>
          <w:rFonts w:hint="eastAsia"/>
          <w:sz w:val="30"/>
          <w:szCs w:val="30"/>
        </w:rPr>
        <w:t>分。双下肢无浮肿。诊断诊断：胸痛。处理</w:t>
      </w:r>
      <w:r>
        <w:rPr>
          <w:rFonts w:hint="eastAsia"/>
          <w:sz w:val="30"/>
          <w:szCs w:val="30"/>
        </w:rPr>
        <w:t>：检验检查：血常规（</w:t>
      </w:r>
      <w:r>
        <w:rPr>
          <w:rFonts w:hint="eastAsia"/>
          <w:sz w:val="30"/>
          <w:szCs w:val="30"/>
        </w:rPr>
        <w:t>24</w:t>
      </w:r>
      <w:r>
        <w:rPr>
          <w:rFonts w:hint="eastAsia"/>
          <w:sz w:val="30"/>
          <w:szCs w:val="30"/>
        </w:rPr>
        <w:t>项）；急诊生化八项；心肌酶六项；凝血四项；血浆</w:t>
      </w:r>
      <w:r>
        <w:rPr>
          <w:rFonts w:hint="eastAsia"/>
          <w:sz w:val="30"/>
          <w:szCs w:val="30"/>
        </w:rPr>
        <w:t>D-</w:t>
      </w:r>
      <w:r>
        <w:rPr>
          <w:rFonts w:hint="eastAsia"/>
          <w:sz w:val="30"/>
          <w:szCs w:val="30"/>
        </w:rPr>
        <w:t>二聚体测定（</w:t>
      </w:r>
      <w:r>
        <w:rPr>
          <w:rFonts w:hint="eastAsia"/>
          <w:sz w:val="30"/>
          <w:szCs w:val="30"/>
        </w:rPr>
        <w:t>D-Dimer</w:t>
      </w:r>
      <w:r>
        <w:rPr>
          <w:rFonts w:hint="eastAsia"/>
          <w:sz w:val="30"/>
          <w:szCs w:val="30"/>
        </w:rPr>
        <w:t>）（血清肌钙蛋白</w:t>
      </w:r>
      <w:r>
        <w:rPr>
          <w:rFonts w:hint="eastAsia"/>
          <w:sz w:val="30"/>
          <w:szCs w:val="30"/>
        </w:rPr>
        <w:t>I</w:t>
      </w:r>
      <w:r>
        <w:rPr>
          <w:rFonts w:hint="eastAsia"/>
          <w:sz w:val="30"/>
          <w:szCs w:val="30"/>
        </w:rPr>
        <w:t>测定；血清肌红蛋白测定）；床边常规心电图；胸部正侧位；胰腺酶两项。嘱托：完善相关检查。常规心电图报告诊断：不完全性右束支阻滞。</w:t>
      </w:r>
      <w:r>
        <w:rPr>
          <w:rFonts w:hint="eastAsia"/>
          <w:sz w:val="30"/>
          <w:szCs w:val="30"/>
        </w:rPr>
        <w:t>D-</w:t>
      </w:r>
      <w:r>
        <w:rPr>
          <w:rFonts w:hint="eastAsia"/>
          <w:sz w:val="30"/>
          <w:szCs w:val="30"/>
        </w:rPr>
        <w:t>二聚体</w:t>
      </w:r>
      <w:r>
        <w:rPr>
          <w:rFonts w:hint="eastAsia"/>
          <w:sz w:val="30"/>
          <w:szCs w:val="30"/>
        </w:rPr>
        <w:t>+</w:t>
      </w:r>
      <w:r>
        <w:rPr>
          <w:rFonts w:hint="eastAsia"/>
          <w:sz w:val="30"/>
          <w:szCs w:val="30"/>
        </w:rPr>
        <w:t>凝血四项检验报告单显示</w:t>
      </w:r>
      <w:r>
        <w:rPr>
          <w:rFonts w:hint="eastAsia"/>
          <w:sz w:val="30"/>
          <w:szCs w:val="30"/>
        </w:rPr>
        <w:t>D-</w:t>
      </w:r>
      <w:r>
        <w:rPr>
          <w:rFonts w:hint="eastAsia"/>
          <w:sz w:val="30"/>
          <w:szCs w:val="30"/>
        </w:rPr>
        <w:t>二聚体结果为</w:t>
      </w:r>
      <w:r>
        <w:rPr>
          <w:rFonts w:hint="eastAsia"/>
          <w:sz w:val="30"/>
          <w:szCs w:val="30"/>
        </w:rPr>
        <w:t>1730ug/L</w:t>
      </w:r>
      <w:r>
        <w:rPr>
          <w:rFonts w:hint="eastAsia"/>
          <w:sz w:val="30"/>
          <w:szCs w:val="30"/>
        </w:rPr>
        <w:t>，参考范围为</w:t>
      </w:r>
      <w:r>
        <w:rPr>
          <w:rFonts w:hint="eastAsia"/>
          <w:sz w:val="30"/>
          <w:szCs w:val="30"/>
        </w:rPr>
        <w:t>0-550ug/L</w:t>
      </w:r>
      <w:r>
        <w:rPr>
          <w:rFonts w:hint="eastAsia"/>
          <w:sz w:val="30"/>
          <w:szCs w:val="30"/>
        </w:rPr>
        <w:t>。处理：</w:t>
      </w:r>
      <w:r>
        <w:rPr>
          <w:rFonts w:hint="eastAsia"/>
          <w:sz w:val="30"/>
          <w:szCs w:val="30"/>
        </w:rPr>
        <w:t>1.</w:t>
      </w:r>
      <w:r>
        <w:rPr>
          <w:rFonts w:hint="eastAsia"/>
          <w:sz w:val="30"/>
          <w:szCs w:val="30"/>
        </w:rPr>
        <w:t>辅酶</w:t>
      </w:r>
      <w:r>
        <w:rPr>
          <w:rFonts w:hint="eastAsia"/>
          <w:sz w:val="30"/>
          <w:szCs w:val="30"/>
        </w:rPr>
        <w:t>Q10</w:t>
      </w:r>
      <w:r>
        <w:rPr>
          <w:rFonts w:hint="eastAsia"/>
          <w:sz w:val="30"/>
          <w:szCs w:val="30"/>
        </w:rPr>
        <w:t>软胶囊</w:t>
      </w:r>
      <w:r>
        <w:rPr>
          <w:rFonts w:hint="eastAsia"/>
          <w:sz w:val="30"/>
          <w:szCs w:val="30"/>
        </w:rPr>
        <w:t>10.0mgP.0</w:t>
      </w:r>
      <w:r>
        <w:rPr>
          <w:rFonts w:hint="eastAsia"/>
          <w:sz w:val="30"/>
          <w:szCs w:val="30"/>
        </w:rPr>
        <w:t>每日三次</w:t>
      </w:r>
      <w:r>
        <w:rPr>
          <w:rFonts w:hint="eastAsia"/>
          <w:sz w:val="30"/>
          <w:szCs w:val="30"/>
        </w:rPr>
        <w:t>*3</w:t>
      </w:r>
      <w:r>
        <w:rPr>
          <w:rFonts w:hint="eastAsia"/>
          <w:sz w:val="30"/>
          <w:szCs w:val="30"/>
        </w:rPr>
        <w:t>天；</w:t>
      </w:r>
      <w:r>
        <w:rPr>
          <w:rFonts w:hint="eastAsia"/>
          <w:sz w:val="30"/>
          <w:szCs w:val="30"/>
        </w:rPr>
        <w:t>2.</w:t>
      </w:r>
      <w:r>
        <w:rPr>
          <w:rFonts w:hint="eastAsia"/>
          <w:sz w:val="30"/>
          <w:szCs w:val="30"/>
        </w:rPr>
        <w:t>洛索洛芬片（合资）</w:t>
      </w:r>
      <w:r>
        <w:rPr>
          <w:rFonts w:hint="eastAsia"/>
          <w:sz w:val="30"/>
          <w:szCs w:val="30"/>
        </w:rPr>
        <w:t>60.0mg</w:t>
      </w:r>
      <w:r>
        <w:rPr>
          <w:rFonts w:hint="eastAsia"/>
          <w:sz w:val="30"/>
          <w:szCs w:val="30"/>
        </w:rPr>
        <w:t>每日三次</w:t>
      </w:r>
      <w:r>
        <w:rPr>
          <w:rFonts w:hint="eastAsia"/>
          <w:sz w:val="30"/>
          <w:szCs w:val="30"/>
        </w:rPr>
        <w:t>*3</w:t>
      </w:r>
      <w:r>
        <w:rPr>
          <w:rFonts w:hint="eastAsia"/>
          <w:sz w:val="30"/>
          <w:szCs w:val="30"/>
        </w:rPr>
        <w:t>天；</w:t>
      </w:r>
      <w:r>
        <w:rPr>
          <w:rFonts w:hint="eastAsia"/>
          <w:sz w:val="30"/>
          <w:szCs w:val="30"/>
        </w:rPr>
        <w:t>3.</w:t>
      </w:r>
      <w:r>
        <w:rPr>
          <w:rFonts w:hint="eastAsia"/>
          <w:sz w:val="30"/>
          <w:szCs w:val="30"/>
        </w:rPr>
        <w:t>奥美拉唑肠溶胶囊</w:t>
      </w:r>
      <w:r>
        <w:rPr>
          <w:rFonts w:hint="eastAsia"/>
          <w:sz w:val="30"/>
          <w:szCs w:val="30"/>
        </w:rPr>
        <w:t>(</w:t>
      </w:r>
      <w:r>
        <w:rPr>
          <w:rFonts w:hint="eastAsia"/>
          <w:sz w:val="30"/>
          <w:szCs w:val="30"/>
        </w:rPr>
        <w:t>国产</w:t>
      </w:r>
      <w:r>
        <w:rPr>
          <w:rFonts w:hint="eastAsia"/>
          <w:sz w:val="30"/>
          <w:szCs w:val="30"/>
        </w:rPr>
        <w:t>)20.0mg</w:t>
      </w:r>
      <w:r>
        <w:rPr>
          <w:rFonts w:hint="eastAsia"/>
          <w:sz w:val="30"/>
          <w:szCs w:val="30"/>
        </w:rPr>
        <w:t>每日一次</w:t>
      </w:r>
      <w:r>
        <w:rPr>
          <w:rFonts w:hint="eastAsia"/>
          <w:sz w:val="30"/>
          <w:szCs w:val="30"/>
        </w:rPr>
        <w:t>*3</w:t>
      </w:r>
      <w:r>
        <w:rPr>
          <w:rFonts w:hint="eastAsia"/>
          <w:sz w:val="30"/>
          <w:szCs w:val="30"/>
        </w:rPr>
        <w:t>天；</w:t>
      </w:r>
      <w:r>
        <w:rPr>
          <w:rFonts w:hint="eastAsia"/>
          <w:sz w:val="30"/>
          <w:szCs w:val="30"/>
        </w:rPr>
        <w:t>4.</w:t>
      </w:r>
      <w:r>
        <w:rPr>
          <w:rFonts w:hint="eastAsia"/>
          <w:sz w:val="30"/>
          <w:szCs w:val="30"/>
        </w:rPr>
        <w:t>尿毒清颗粒</w:t>
      </w:r>
      <w:r>
        <w:rPr>
          <w:rFonts w:hint="eastAsia"/>
          <w:sz w:val="30"/>
          <w:szCs w:val="30"/>
        </w:rPr>
        <w:t>(</w:t>
      </w:r>
      <w:r>
        <w:rPr>
          <w:rFonts w:hint="eastAsia"/>
          <w:sz w:val="30"/>
          <w:szCs w:val="30"/>
        </w:rPr>
        <w:t>无糖型</w:t>
      </w:r>
      <w:r>
        <w:rPr>
          <w:rFonts w:hint="eastAsia"/>
          <w:sz w:val="30"/>
          <w:szCs w:val="30"/>
        </w:rPr>
        <w:t>)1.0</w:t>
      </w:r>
      <w:r>
        <w:rPr>
          <w:rFonts w:hint="eastAsia"/>
          <w:sz w:val="30"/>
          <w:szCs w:val="30"/>
        </w:rPr>
        <w:t>包</w:t>
      </w:r>
      <w:r>
        <w:rPr>
          <w:rFonts w:hint="eastAsia"/>
          <w:sz w:val="30"/>
          <w:szCs w:val="30"/>
        </w:rPr>
        <w:t>P.0</w:t>
      </w:r>
      <w:r>
        <w:rPr>
          <w:rFonts w:hint="eastAsia"/>
          <w:sz w:val="30"/>
          <w:szCs w:val="30"/>
        </w:rPr>
        <w:t>每日四次</w:t>
      </w:r>
      <w:r>
        <w:rPr>
          <w:rFonts w:hint="eastAsia"/>
          <w:sz w:val="30"/>
          <w:szCs w:val="30"/>
        </w:rPr>
        <w:t>*3</w:t>
      </w:r>
      <w:r>
        <w:rPr>
          <w:rFonts w:hint="eastAsia"/>
          <w:sz w:val="30"/>
          <w:szCs w:val="30"/>
        </w:rPr>
        <w:t>天。嘱托：</w:t>
      </w:r>
      <w:r>
        <w:rPr>
          <w:rFonts w:hint="eastAsia"/>
          <w:sz w:val="30"/>
          <w:szCs w:val="30"/>
        </w:rPr>
        <w:t>22</w:t>
      </w:r>
      <w:r>
        <w:rPr>
          <w:rFonts w:hint="eastAsia"/>
          <w:sz w:val="30"/>
          <w:szCs w:val="30"/>
        </w:rPr>
        <w:t>点</w:t>
      </w:r>
      <w:r>
        <w:rPr>
          <w:rFonts w:hint="eastAsia"/>
          <w:sz w:val="30"/>
          <w:szCs w:val="30"/>
        </w:rPr>
        <w:t>47</w:t>
      </w:r>
      <w:r>
        <w:rPr>
          <w:rFonts w:hint="eastAsia"/>
          <w:sz w:val="30"/>
          <w:szCs w:val="30"/>
        </w:rPr>
        <w:t>分左上肢</w:t>
      </w:r>
      <w:r>
        <w:rPr>
          <w:rFonts w:hint="eastAsia"/>
          <w:sz w:val="30"/>
          <w:szCs w:val="30"/>
        </w:rPr>
        <w:t>96/53mmHg</w:t>
      </w:r>
      <w:r>
        <w:rPr>
          <w:rFonts w:hint="eastAsia"/>
          <w:sz w:val="30"/>
          <w:szCs w:val="30"/>
        </w:rPr>
        <w:t>，左上肢</w:t>
      </w:r>
      <w:r>
        <w:rPr>
          <w:rFonts w:hint="eastAsia"/>
          <w:sz w:val="30"/>
          <w:szCs w:val="30"/>
        </w:rPr>
        <w:t>108/47mmHg</w:t>
      </w:r>
      <w:r>
        <w:rPr>
          <w:rFonts w:hint="eastAsia"/>
          <w:sz w:val="30"/>
          <w:szCs w:val="30"/>
        </w:rPr>
        <w:t>，不适时就诊，门诊心血管科、肾内科复诊。</w:t>
      </w:r>
    </w:p>
    <w:p w:rsidR="00000000" w:rsidRDefault="00AC147B">
      <w:pPr>
        <w:spacing w:line="500" w:lineRule="atLeast"/>
        <w:ind w:firstLine="600"/>
        <w:divId w:val="1064834764"/>
        <w:rPr>
          <w:rFonts w:hint="eastAsia"/>
          <w:sz w:val="30"/>
          <w:szCs w:val="30"/>
        </w:rPr>
      </w:pP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日，黄伟开再次到番禺医院内科门诊就诊，病历记载：主诉：胸痛</w:t>
      </w:r>
      <w:r>
        <w:rPr>
          <w:rFonts w:hint="eastAsia"/>
          <w:sz w:val="30"/>
          <w:szCs w:val="30"/>
        </w:rPr>
        <w:t>4</w:t>
      </w:r>
      <w:r>
        <w:rPr>
          <w:rFonts w:hint="eastAsia"/>
          <w:sz w:val="30"/>
          <w:szCs w:val="30"/>
        </w:rPr>
        <w:t>天。病史：患者于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胸部受压后出现胸痛，深呼吸及转身时疼痛明显，伴背部不适，无胸闷，无气促，无腹痛、腹泻，无恶心、呕吐，既往有高血压病史，不规律服药治疗，无烟酒嗜好。父母亲有高血压、痛风病史。辅助检查：心电图：窦性心律不齐。诊断：</w:t>
      </w:r>
      <w:r>
        <w:rPr>
          <w:rFonts w:hint="eastAsia"/>
          <w:sz w:val="30"/>
          <w:szCs w:val="30"/>
        </w:rPr>
        <w:t>1.</w:t>
      </w:r>
      <w:r>
        <w:rPr>
          <w:rFonts w:hint="eastAsia"/>
          <w:sz w:val="30"/>
          <w:szCs w:val="30"/>
        </w:rPr>
        <w:t>胸痛，</w:t>
      </w:r>
      <w:r>
        <w:rPr>
          <w:rFonts w:hint="eastAsia"/>
          <w:sz w:val="30"/>
          <w:szCs w:val="30"/>
        </w:rPr>
        <w:t>2.</w:t>
      </w:r>
      <w:r>
        <w:rPr>
          <w:rFonts w:hint="eastAsia"/>
          <w:sz w:val="30"/>
          <w:szCs w:val="30"/>
        </w:rPr>
        <w:t>肾功能不全</w:t>
      </w:r>
      <w:r>
        <w:rPr>
          <w:rFonts w:hint="eastAsia"/>
          <w:sz w:val="30"/>
          <w:szCs w:val="30"/>
        </w:rPr>
        <w:t>(</w:t>
      </w:r>
      <w:r>
        <w:rPr>
          <w:rFonts w:hint="eastAsia"/>
          <w:sz w:val="30"/>
          <w:szCs w:val="30"/>
        </w:rPr>
        <w:t>?)</w:t>
      </w:r>
      <w:r>
        <w:rPr>
          <w:rFonts w:hint="eastAsia"/>
          <w:sz w:val="30"/>
          <w:szCs w:val="30"/>
        </w:rPr>
        <w:t>，</w:t>
      </w:r>
      <w:r>
        <w:rPr>
          <w:rFonts w:hint="eastAsia"/>
          <w:sz w:val="30"/>
          <w:szCs w:val="30"/>
        </w:rPr>
        <w:t>3.</w:t>
      </w:r>
      <w:r>
        <w:rPr>
          <w:rFonts w:hint="eastAsia"/>
          <w:sz w:val="30"/>
          <w:szCs w:val="30"/>
        </w:rPr>
        <w:t>高血压</w:t>
      </w:r>
      <w:r>
        <w:rPr>
          <w:rFonts w:hint="eastAsia"/>
          <w:sz w:val="30"/>
          <w:szCs w:val="30"/>
        </w:rPr>
        <w:t>2</w:t>
      </w:r>
      <w:r>
        <w:rPr>
          <w:rFonts w:hint="eastAsia"/>
          <w:sz w:val="30"/>
          <w:szCs w:val="30"/>
        </w:rPr>
        <w:t>级，</w:t>
      </w:r>
      <w:r>
        <w:rPr>
          <w:rFonts w:hint="eastAsia"/>
          <w:sz w:val="30"/>
          <w:szCs w:val="30"/>
        </w:rPr>
        <w:t>4.</w:t>
      </w:r>
      <w:r>
        <w:rPr>
          <w:rFonts w:hint="eastAsia"/>
          <w:sz w:val="30"/>
          <w:szCs w:val="30"/>
        </w:rPr>
        <w:t>痛风。处理：</w:t>
      </w:r>
      <w:r>
        <w:rPr>
          <w:rFonts w:hint="eastAsia"/>
          <w:sz w:val="30"/>
          <w:szCs w:val="30"/>
        </w:rPr>
        <w:t>1.</w:t>
      </w:r>
      <w:r>
        <w:rPr>
          <w:rFonts w:hint="eastAsia"/>
          <w:sz w:val="30"/>
          <w:szCs w:val="30"/>
        </w:rPr>
        <w:t>非洛地平缓释片</w:t>
      </w:r>
      <w:r>
        <w:rPr>
          <w:rFonts w:hint="eastAsia"/>
          <w:sz w:val="30"/>
          <w:szCs w:val="30"/>
        </w:rPr>
        <w:t>(</w:t>
      </w:r>
      <w:r>
        <w:rPr>
          <w:rFonts w:hint="eastAsia"/>
          <w:sz w:val="30"/>
          <w:szCs w:val="30"/>
        </w:rPr>
        <w:t>合资</w:t>
      </w:r>
      <w:r>
        <w:rPr>
          <w:rFonts w:hint="eastAsia"/>
          <w:sz w:val="30"/>
          <w:szCs w:val="30"/>
        </w:rPr>
        <w:t>)5.0mgP.0</w:t>
      </w:r>
      <w:r>
        <w:rPr>
          <w:rFonts w:hint="eastAsia"/>
          <w:sz w:val="30"/>
          <w:szCs w:val="30"/>
        </w:rPr>
        <w:t>每日一次</w:t>
      </w:r>
      <w:r>
        <w:rPr>
          <w:rFonts w:hint="eastAsia"/>
          <w:sz w:val="30"/>
          <w:szCs w:val="30"/>
        </w:rPr>
        <w:t>*14</w:t>
      </w:r>
      <w:r>
        <w:rPr>
          <w:rFonts w:hint="eastAsia"/>
          <w:sz w:val="30"/>
          <w:szCs w:val="30"/>
        </w:rPr>
        <w:t>天；</w:t>
      </w:r>
      <w:r>
        <w:rPr>
          <w:rFonts w:hint="eastAsia"/>
          <w:sz w:val="30"/>
          <w:szCs w:val="30"/>
        </w:rPr>
        <w:t>2.</w:t>
      </w:r>
      <w:r>
        <w:rPr>
          <w:rFonts w:hint="eastAsia"/>
          <w:sz w:val="30"/>
          <w:szCs w:val="30"/>
        </w:rPr>
        <w:t>美托洛尔缓释片（合资）</w:t>
      </w:r>
      <w:r>
        <w:rPr>
          <w:rFonts w:hint="eastAsia"/>
          <w:sz w:val="30"/>
          <w:szCs w:val="30"/>
        </w:rPr>
        <w:t>47.5mg</w:t>
      </w:r>
      <w:r>
        <w:rPr>
          <w:rFonts w:hint="eastAsia"/>
          <w:sz w:val="30"/>
          <w:szCs w:val="30"/>
        </w:rPr>
        <w:t>每日一次</w:t>
      </w:r>
      <w:r>
        <w:rPr>
          <w:rFonts w:hint="eastAsia"/>
          <w:sz w:val="30"/>
          <w:szCs w:val="30"/>
        </w:rPr>
        <w:t>*14</w:t>
      </w:r>
      <w:r>
        <w:rPr>
          <w:rFonts w:hint="eastAsia"/>
          <w:sz w:val="30"/>
          <w:szCs w:val="30"/>
        </w:rPr>
        <w:t>天；</w:t>
      </w:r>
      <w:r>
        <w:rPr>
          <w:rFonts w:hint="eastAsia"/>
          <w:sz w:val="30"/>
          <w:szCs w:val="30"/>
        </w:rPr>
        <w:t>3.</w:t>
      </w:r>
      <w:r>
        <w:rPr>
          <w:rFonts w:hint="eastAsia"/>
          <w:sz w:val="30"/>
          <w:szCs w:val="30"/>
        </w:rPr>
        <w:t>洛索洛芬片</w:t>
      </w:r>
      <w:r>
        <w:rPr>
          <w:rFonts w:hint="eastAsia"/>
          <w:sz w:val="30"/>
          <w:szCs w:val="30"/>
        </w:rPr>
        <w:t>(</w:t>
      </w:r>
      <w:r>
        <w:rPr>
          <w:rFonts w:hint="eastAsia"/>
          <w:sz w:val="30"/>
          <w:szCs w:val="30"/>
        </w:rPr>
        <w:t>合资</w:t>
      </w:r>
      <w:r>
        <w:rPr>
          <w:rFonts w:hint="eastAsia"/>
          <w:sz w:val="30"/>
          <w:szCs w:val="30"/>
        </w:rPr>
        <w:t>)60.0mg</w:t>
      </w:r>
      <w:r>
        <w:rPr>
          <w:rFonts w:hint="eastAsia"/>
          <w:sz w:val="30"/>
          <w:szCs w:val="30"/>
        </w:rPr>
        <w:t>每日三次</w:t>
      </w:r>
      <w:r>
        <w:rPr>
          <w:rFonts w:hint="eastAsia"/>
          <w:sz w:val="30"/>
          <w:szCs w:val="30"/>
        </w:rPr>
        <w:t>*3</w:t>
      </w:r>
      <w:r>
        <w:rPr>
          <w:rFonts w:hint="eastAsia"/>
          <w:sz w:val="30"/>
          <w:szCs w:val="30"/>
        </w:rPr>
        <w:t>天；</w:t>
      </w:r>
      <w:r>
        <w:rPr>
          <w:rFonts w:hint="eastAsia"/>
          <w:sz w:val="30"/>
          <w:szCs w:val="30"/>
        </w:rPr>
        <w:t>4.</w:t>
      </w:r>
      <w:r>
        <w:rPr>
          <w:rFonts w:hint="eastAsia"/>
          <w:sz w:val="30"/>
          <w:szCs w:val="30"/>
        </w:rPr>
        <w:t>苯溴马隆片</w:t>
      </w:r>
      <w:r>
        <w:rPr>
          <w:rFonts w:hint="eastAsia"/>
          <w:sz w:val="30"/>
          <w:szCs w:val="30"/>
        </w:rPr>
        <w:t>(</w:t>
      </w:r>
      <w:r>
        <w:rPr>
          <w:rFonts w:hint="eastAsia"/>
          <w:sz w:val="30"/>
          <w:szCs w:val="30"/>
        </w:rPr>
        <w:t>合资</w:t>
      </w:r>
      <w:r>
        <w:rPr>
          <w:rFonts w:hint="eastAsia"/>
          <w:sz w:val="30"/>
          <w:szCs w:val="30"/>
        </w:rPr>
        <w:t>)50.0mgP.0</w:t>
      </w:r>
      <w:r>
        <w:rPr>
          <w:rFonts w:hint="eastAsia"/>
          <w:sz w:val="30"/>
          <w:szCs w:val="30"/>
        </w:rPr>
        <w:t>每日一次</w:t>
      </w:r>
      <w:r>
        <w:rPr>
          <w:rFonts w:hint="eastAsia"/>
          <w:sz w:val="30"/>
          <w:szCs w:val="30"/>
        </w:rPr>
        <w:t>*14</w:t>
      </w:r>
      <w:r>
        <w:rPr>
          <w:rFonts w:hint="eastAsia"/>
          <w:sz w:val="30"/>
          <w:szCs w:val="30"/>
        </w:rPr>
        <w:t>天。嘱托：低盐低脂饮食，避免剧烈运动，嘱不适随诊，定期心内科复诊。</w:t>
      </w:r>
    </w:p>
    <w:p w:rsidR="00000000" w:rsidRDefault="00AC147B">
      <w:pPr>
        <w:spacing w:line="500" w:lineRule="atLeast"/>
        <w:ind w:firstLine="600"/>
        <w:divId w:val="741833202"/>
        <w:rPr>
          <w:rFonts w:hint="eastAsia"/>
          <w:sz w:val="30"/>
          <w:szCs w:val="30"/>
        </w:rPr>
      </w:pP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8</w:t>
      </w:r>
      <w:r>
        <w:rPr>
          <w:rFonts w:hint="eastAsia"/>
          <w:sz w:val="30"/>
          <w:szCs w:val="30"/>
        </w:rPr>
        <w:t>时左右，黄伟开在家中无明显诱因突发出现意识障碍，呼之不应，家属拨打</w:t>
      </w:r>
      <w:r>
        <w:rPr>
          <w:rFonts w:hint="eastAsia"/>
          <w:sz w:val="30"/>
          <w:szCs w:val="30"/>
        </w:rPr>
        <w:t>120</w:t>
      </w:r>
      <w:r>
        <w:rPr>
          <w:rFonts w:hint="eastAsia"/>
          <w:sz w:val="30"/>
          <w:szCs w:val="30"/>
        </w:rPr>
        <w:t>后，番禺医院急救人员于</w:t>
      </w:r>
      <w:r>
        <w:rPr>
          <w:rFonts w:hint="eastAsia"/>
          <w:sz w:val="30"/>
          <w:szCs w:val="30"/>
        </w:rPr>
        <w:t>8:10</w:t>
      </w:r>
      <w:r>
        <w:rPr>
          <w:rFonts w:hint="eastAsia"/>
          <w:sz w:val="30"/>
          <w:szCs w:val="30"/>
        </w:rPr>
        <w:t>分到达现场，查看病人后发现患者无自主意识、无自主心率、无自主呼</w:t>
      </w:r>
      <w:r>
        <w:rPr>
          <w:rFonts w:hint="eastAsia"/>
          <w:sz w:val="30"/>
          <w:szCs w:val="30"/>
        </w:rPr>
        <w:t>吸，考虑呼吸心跳骤停，立即予球囊面罩辅助通气，予胸外按压治疗，同时予间隔</w:t>
      </w:r>
      <w:r>
        <w:rPr>
          <w:rFonts w:hint="eastAsia"/>
          <w:sz w:val="30"/>
          <w:szCs w:val="30"/>
        </w:rPr>
        <w:t>5min</w:t>
      </w:r>
      <w:r>
        <w:rPr>
          <w:rFonts w:hint="eastAsia"/>
          <w:sz w:val="30"/>
          <w:szCs w:val="30"/>
        </w:rPr>
        <w:t>推注肾上腺素</w:t>
      </w:r>
      <w:r>
        <w:rPr>
          <w:rFonts w:hint="eastAsia"/>
          <w:sz w:val="30"/>
          <w:szCs w:val="30"/>
        </w:rPr>
        <w:t>1mg</w:t>
      </w:r>
      <w:r>
        <w:rPr>
          <w:rFonts w:hint="eastAsia"/>
          <w:sz w:val="30"/>
          <w:szCs w:val="30"/>
        </w:rPr>
        <w:t>，共推注</w:t>
      </w:r>
      <w:r>
        <w:rPr>
          <w:rFonts w:hint="eastAsia"/>
          <w:sz w:val="30"/>
          <w:szCs w:val="30"/>
        </w:rPr>
        <w:t>5</w:t>
      </w:r>
      <w:r>
        <w:rPr>
          <w:rFonts w:hint="eastAsia"/>
          <w:sz w:val="30"/>
          <w:szCs w:val="30"/>
        </w:rPr>
        <w:t>次，心肺复苏术持续</w:t>
      </w:r>
      <w:r>
        <w:rPr>
          <w:rFonts w:hint="eastAsia"/>
          <w:sz w:val="30"/>
          <w:szCs w:val="30"/>
        </w:rPr>
        <w:t>30min</w:t>
      </w:r>
      <w:r>
        <w:rPr>
          <w:rFonts w:hint="eastAsia"/>
          <w:sz w:val="30"/>
          <w:szCs w:val="30"/>
        </w:rPr>
        <w:t>后，患者仍未恢复自主心率，反复与患者家属沟通病情后，家属表示理解，于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8:45</w:t>
      </w:r>
      <w:r>
        <w:rPr>
          <w:rFonts w:hint="eastAsia"/>
          <w:sz w:val="30"/>
          <w:szCs w:val="30"/>
        </w:rPr>
        <w:t>宣布死亡。诊断：</w:t>
      </w:r>
      <w:r>
        <w:rPr>
          <w:rFonts w:hint="eastAsia"/>
          <w:sz w:val="30"/>
          <w:szCs w:val="30"/>
        </w:rPr>
        <w:t>1.</w:t>
      </w:r>
      <w:r>
        <w:rPr>
          <w:rFonts w:hint="eastAsia"/>
          <w:sz w:val="30"/>
          <w:szCs w:val="30"/>
        </w:rPr>
        <w:t>呼吸心跳骤停；</w:t>
      </w:r>
      <w:r>
        <w:rPr>
          <w:rFonts w:hint="eastAsia"/>
          <w:sz w:val="30"/>
          <w:szCs w:val="30"/>
        </w:rPr>
        <w:t>2.</w:t>
      </w:r>
      <w:r>
        <w:rPr>
          <w:rFonts w:hint="eastAsia"/>
          <w:sz w:val="30"/>
          <w:szCs w:val="30"/>
        </w:rPr>
        <w:t>急性心肌梗死（？）。番禺医院予开具死亡证明，死亡原因：呼吸心跳骤停。</w:t>
      </w:r>
    </w:p>
    <w:p w:rsidR="00000000" w:rsidRDefault="00AC147B">
      <w:pPr>
        <w:spacing w:line="500" w:lineRule="atLeast"/>
        <w:ind w:firstLine="600"/>
        <w:divId w:val="1446193158"/>
        <w:rPr>
          <w:rFonts w:hint="eastAsia"/>
          <w:sz w:val="30"/>
          <w:szCs w:val="30"/>
        </w:rPr>
      </w:pPr>
      <w:r>
        <w:rPr>
          <w:rFonts w:hint="eastAsia"/>
          <w:sz w:val="30"/>
          <w:szCs w:val="30"/>
        </w:rPr>
        <w:t>张汨专、霍柳波、黄舜、黄润称番禺医院开具死亡证明当天，其已对黄伟开的死因提出异议，但番禺医院并未告知尸检事宜。番禺医院称黄伟开是在家中死亡，当天患方并未对黄伟开的死亡原因提</w:t>
      </w:r>
      <w:r>
        <w:rPr>
          <w:rFonts w:hint="eastAsia"/>
          <w:sz w:val="30"/>
          <w:szCs w:val="30"/>
        </w:rPr>
        <w:t>出异议，故其没有告知尸检事宜。</w:t>
      </w:r>
    </w:p>
    <w:p w:rsidR="00000000" w:rsidRDefault="00AC147B">
      <w:pPr>
        <w:spacing w:line="500" w:lineRule="atLeast"/>
        <w:ind w:firstLine="600"/>
        <w:divId w:val="353651513"/>
        <w:rPr>
          <w:rFonts w:hint="eastAsia"/>
          <w:sz w:val="30"/>
          <w:szCs w:val="30"/>
        </w:rPr>
      </w:pPr>
      <w:r>
        <w:rPr>
          <w:rFonts w:hint="eastAsia"/>
          <w:sz w:val="30"/>
          <w:szCs w:val="30"/>
        </w:rPr>
        <w:t>三、审理过程中，一审法院依法摇珠选定并先后委托广东恒鑫司法鉴定所和北京明正司法鉴定中心就番禺医院对黄伟开的诊疗行为是否存在过错、与黄伟开的死亡结果之间是否有因果关系以及因果关系的参与度比例进行医疗损害鉴定。广东恒鑫司法鉴定所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日出具《退案函》，表示因为本案患者黄伟开死亡后未做尸体解剖，确切死因不明，尚不能受理本案鉴定事项，将本案材料退回。北京明正司法鉴定中心于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日出具《补充鉴定材料通知书》，要求：“患者黄伟开就医后在家中死亡，未行尸检，死因</w:t>
      </w:r>
      <w:r>
        <w:rPr>
          <w:rFonts w:hint="eastAsia"/>
          <w:sz w:val="30"/>
          <w:szCs w:val="30"/>
        </w:rPr>
        <w:t>不明确。请贵院组织医患双方对其死亡原因是否有异议进行质证。如不能认可其死亡原因请贵院组织医患双方进行询问是否同意我中心根据现有材料进行死因推断并来函明示。待上述材料补充齐全后我中心将再次决定是否受理，如未能补全上述材料亦未作书面说明，我中心将以材料不全为由不予受理并退还所有材料。”一审法院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对双方进行询问，患方认为黄伟开的死因为肺栓塞并同意鉴定机构进行死因推断，医方认为根据现有病历资料无法推断黄伟开的死因，不同意鉴定机构根据现有病历资料进行死因推断。一审法院将双方的意见反馈给北京明正司</w:t>
      </w:r>
      <w:r>
        <w:rPr>
          <w:rFonts w:hint="eastAsia"/>
          <w:sz w:val="30"/>
          <w:szCs w:val="30"/>
        </w:rPr>
        <w:t>法鉴定中心后，北京明正司法鉴定中心于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作出《不予受理通知书》，认为医患双方对死因无法达成一致意见，医方不同意其中心就现有材料进行死因推断，其中心据现有鉴定材料无法得出明确的鉴定结论，因本案的鉴定材料不完整，决定不予受理并退还相关鉴定材料。</w:t>
      </w:r>
    </w:p>
    <w:p w:rsidR="00000000" w:rsidRDefault="00AC147B">
      <w:pPr>
        <w:spacing w:line="500" w:lineRule="atLeast"/>
        <w:ind w:firstLine="600"/>
        <w:divId w:val="2062628160"/>
        <w:rPr>
          <w:rFonts w:hint="eastAsia"/>
          <w:sz w:val="30"/>
          <w:szCs w:val="30"/>
        </w:rPr>
      </w:pPr>
      <w:r>
        <w:rPr>
          <w:rFonts w:hint="eastAsia"/>
          <w:sz w:val="30"/>
          <w:szCs w:val="30"/>
        </w:rPr>
        <w:t>四、一审诉讼过程中，张汨专、霍柳波、黄舜、黄润申请专家辅助人张佑生（男，长沙市中心医院心血管内科副主任医师）出庭就黄伟开所患疾病的诊断及死亡原因提出意见。张佑生陈述：病人年龄</w:t>
      </w:r>
      <w:r>
        <w:rPr>
          <w:rFonts w:hint="eastAsia"/>
          <w:sz w:val="30"/>
          <w:szCs w:val="30"/>
        </w:rPr>
        <w:t>38</w:t>
      </w:r>
      <w:r>
        <w:rPr>
          <w:rFonts w:hint="eastAsia"/>
          <w:sz w:val="30"/>
          <w:szCs w:val="30"/>
        </w:rPr>
        <w:t>岁，既往病史为高血压，主诉“胸痛”入院就诊，按照“胸痛”的诊治流程来走，没有</w:t>
      </w:r>
      <w:r>
        <w:rPr>
          <w:rFonts w:hint="eastAsia"/>
          <w:sz w:val="30"/>
          <w:szCs w:val="30"/>
        </w:rPr>
        <w:t>任何伴随症状，首先要排除致死性胸痛的疾病，主要有最常见的四种疾病：急性心肌梗死、肺栓塞、主动脉夹层、张力性气胸，每个疾病都有其特点，作为首诊医生，特别是胸痛中心的医生，更要明确落实胸痛的致死性疾病。</w:t>
      </w:r>
      <w:r>
        <w:rPr>
          <w:rFonts w:hint="eastAsia"/>
          <w:sz w:val="30"/>
          <w:szCs w:val="30"/>
        </w:rPr>
        <w:t>1.</w:t>
      </w:r>
      <w:r>
        <w:rPr>
          <w:rFonts w:hint="eastAsia"/>
          <w:sz w:val="30"/>
          <w:szCs w:val="30"/>
        </w:rPr>
        <w:t>从病人胸片未见异常，胸廓无压痛的检查结果看出，张力性气胸可能性可以不考虑。</w:t>
      </w:r>
      <w:r>
        <w:rPr>
          <w:rFonts w:hint="eastAsia"/>
          <w:sz w:val="30"/>
          <w:szCs w:val="30"/>
        </w:rPr>
        <w:t>2.</w:t>
      </w:r>
      <w:r>
        <w:rPr>
          <w:rFonts w:hint="eastAsia"/>
          <w:sz w:val="30"/>
          <w:szCs w:val="30"/>
        </w:rPr>
        <w:t>病人是否是急性心梗，病人胸痛三小时入院，检查了心肌酶是阴性，但也并不能完全排除是心梗，病人的心电图没有明显的</w:t>
      </w:r>
      <w:r>
        <w:rPr>
          <w:rFonts w:hint="eastAsia"/>
          <w:sz w:val="30"/>
          <w:szCs w:val="30"/>
        </w:rPr>
        <w:t>ST-T</w:t>
      </w:r>
      <w:r>
        <w:rPr>
          <w:rFonts w:hint="eastAsia"/>
          <w:sz w:val="30"/>
          <w:szCs w:val="30"/>
        </w:rPr>
        <w:t>的改变，病人胸痛的部位跟心梗的表现不一致，不能完全确定是心梗的情况下，是要进行复查。但</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日病人复诊时</w:t>
      </w:r>
      <w:r>
        <w:rPr>
          <w:rFonts w:hint="eastAsia"/>
          <w:sz w:val="30"/>
          <w:szCs w:val="30"/>
        </w:rPr>
        <w:t>没有检查心肌酶及心电图。</w:t>
      </w:r>
      <w:r>
        <w:rPr>
          <w:rFonts w:hint="eastAsia"/>
          <w:sz w:val="30"/>
          <w:szCs w:val="30"/>
        </w:rPr>
        <w:t>3.</w:t>
      </w:r>
      <w:r>
        <w:rPr>
          <w:rFonts w:hint="eastAsia"/>
          <w:sz w:val="30"/>
          <w:szCs w:val="30"/>
        </w:rPr>
        <w:t>主动脉夹层一般发病都会有高血压病史，主动脉夹层的胸痛是剧烈的，不会自行缓解，只会越来越痛，典型的症状为双上肢血压和脉搏不对称，番禺医院首诊医生也意识到这一点，检查了双上肢的血压是对称的，当时病人的疼痛性质与主动脉夹层是不符的，也查了胸片，临床诊断可以不考虑主动脉夹层。</w:t>
      </w:r>
      <w:r>
        <w:rPr>
          <w:rFonts w:hint="eastAsia"/>
          <w:sz w:val="30"/>
          <w:szCs w:val="30"/>
        </w:rPr>
        <w:t>4.</w:t>
      </w:r>
      <w:r>
        <w:rPr>
          <w:rFonts w:hint="eastAsia"/>
          <w:sz w:val="30"/>
          <w:szCs w:val="30"/>
        </w:rPr>
        <w:t>肺栓塞是有诱因的，一是长期卧床久坐不动，二是有外伤史的病因等因素，也可以表现为胸痛，胸痛可以表现为胸膜炎性的胸痛，可以跟吸气相关，可能会有呼吸困难或咳血，</w:t>
      </w:r>
      <w:r>
        <w:rPr>
          <w:rFonts w:hint="eastAsia"/>
          <w:sz w:val="30"/>
          <w:szCs w:val="30"/>
        </w:rPr>
        <w:t>20-30%</w:t>
      </w:r>
      <w:r>
        <w:rPr>
          <w:rFonts w:hint="eastAsia"/>
          <w:sz w:val="30"/>
          <w:szCs w:val="30"/>
        </w:rPr>
        <w:t>的病人会有这些症状，病人也可以没有任何阳性体征</w:t>
      </w:r>
      <w:r>
        <w:rPr>
          <w:rFonts w:hint="eastAsia"/>
          <w:sz w:val="30"/>
          <w:szCs w:val="30"/>
        </w:rPr>
        <w:t>，但验血的时候会有</w:t>
      </w:r>
      <w:r>
        <w:rPr>
          <w:rFonts w:hint="eastAsia"/>
          <w:sz w:val="30"/>
          <w:szCs w:val="30"/>
        </w:rPr>
        <w:t>D-</w:t>
      </w:r>
      <w:r>
        <w:rPr>
          <w:rFonts w:hint="eastAsia"/>
          <w:sz w:val="30"/>
          <w:szCs w:val="30"/>
        </w:rPr>
        <w:t>二聚体升高，心电图会有右心负荷增高，表现为完全性或者不完全性右束支传导阻滞，可以有心电图</w:t>
      </w:r>
      <w:r>
        <w:rPr>
          <w:rFonts w:hint="eastAsia"/>
          <w:sz w:val="30"/>
          <w:szCs w:val="30"/>
        </w:rPr>
        <w:t>SIQ</w:t>
      </w:r>
      <w:r>
        <w:rPr>
          <w:rFonts w:hint="eastAsia"/>
          <w:sz w:val="30"/>
          <w:szCs w:val="30"/>
        </w:rPr>
        <w:t>ⅢΤⅢ的表现，一般下肢会有不对称水肿，应该进一步完善心脏彩超和下肢血管彩超，但需要明确诊断，应该要做肺部血管的增强</w:t>
      </w:r>
      <w:r>
        <w:rPr>
          <w:rFonts w:hint="eastAsia"/>
          <w:sz w:val="30"/>
          <w:szCs w:val="30"/>
        </w:rPr>
        <w:t>CT</w:t>
      </w:r>
      <w:r>
        <w:rPr>
          <w:rFonts w:hint="eastAsia"/>
          <w:sz w:val="30"/>
          <w:szCs w:val="30"/>
        </w:rPr>
        <w:t>，从个人观点看，病人从事的是</w:t>
      </w:r>
      <w:r>
        <w:rPr>
          <w:rFonts w:hint="eastAsia"/>
          <w:sz w:val="30"/>
          <w:szCs w:val="30"/>
        </w:rPr>
        <w:t>IT</w:t>
      </w:r>
      <w:r>
        <w:rPr>
          <w:rFonts w:hint="eastAsia"/>
          <w:sz w:val="30"/>
          <w:szCs w:val="30"/>
        </w:rPr>
        <w:t>职业，有胸痛症状，是胸膜炎性疼痛，</w:t>
      </w:r>
      <w:r>
        <w:rPr>
          <w:rFonts w:hint="eastAsia"/>
          <w:sz w:val="30"/>
          <w:szCs w:val="30"/>
        </w:rPr>
        <w:t>D-</w:t>
      </w:r>
      <w:r>
        <w:rPr>
          <w:rFonts w:hint="eastAsia"/>
          <w:sz w:val="30"/>
          <w:szCs w:val="30"/>
        </w:rPr>
        <w:t>二聚体升高，心电图有不完全性右束支传导阻滞，有心电图</w:t>
      </w:r>
      <w:r>
        <w:rPr>
          <w:rFonts w:hint="eastAsia"/>
          <w:sz w:val="30"/>
          <w:szCs w:val="30"/>
        </w:rPr>
        <w:t>SIQ</w:t>
      </w:r>
      <w:r>
        <w:rPr>
          <w:rFonts w:hint="eastAsia"/>
          <w:sz w:val="30"/>
          <w:szCs w:val="30"/>
        </w:rPr>
        <w:t>ⅢΤⅢ的表现，应该高度怀疑肺栓塞，积极完善肺部血管</w:t>
      </w:r>
      <w:r>
        <w:rPr>
          <w:rFonts w:hint="eastAsia"/>
          <w:sz w:val="30"/>
          <w:szCs w:val="30"/>
        </w:rPr>
        <w:t>CT</w:t>
      </w:r>
      <w:r>
        <w:rPr>
          <w:rFonts w:hint="eastAsia"/>
          <w:sz w:val="30"/>
          <w:szCs w:val="30"/>
        </w:rPr>
        <w:t>增强，另外处理上不太主张积极降血压。病人因为胸痛而死亡，从现有的证据上看，引起胸痛的最大可能性为</w:t>
      </w:r>
      <w:r>
        <w:rPr>
          <w:rFonts w:hint="eastAsia"/>
          <w:sz w:val="30"/>
          <w:szCs w:val="30"/>
        </w:rPr>
        <w:t>肺栓塞。</w:t>
      </w:r>
    </w:p>
    <w:p w:rsidR="00000000" w:rsidRDefault="00AC147B">
      <w:pPr>
        <w:spacing w:line="500" w:lineRule="atLeast"/>
        <w:ind w:firstLine="600"/>
        <w:divId w:val="2025549998"/>
        <w:rPr>
          <w:rFonts w:hint="eastAsia"/>
          <w:sz w:val="30"/>
          <w:szCs w:val="30"/>
        </w:rPr>
      </w:pPr>
      <w:r>
        <w:rPr>
          <w:rFonts w:hint="eastAsia"/>
          <w:sz w:val="30"/>
          <w:szCs w:val="30"/>
        </w:rPr>
        <w:t>番禺医院对于专家辅助人的陈述认为，患者出现了不良的后果，医方是否存在过错或承担相应的责任，在于医生对患者临床表现的诊断是否正确，或者说在现有条件下根据患者的病史、症状、体征是否作出了相应的考虑。我方同意张汨专、霍柳波、黄舜、黄润专家辅助人关于由于胸痛导致死亡主要有四种重要疾病：张力性气胸、主动脉夹层、急性心肌梗死、肺栓塞的意见。认可患方专家辅助人关于本案病人可排除张力性气胸的意见。不认同专家辅助人所提出可能存在其他三种疾病：</w:t>
      </w:r>
      <w:r>
        <w:rPr>
          <w:rFonts w:hint="eastAsia"/>
          <w:sz w:val="30"/>
          <w:szCs w:val="30"/>
        </w:rPr>
        <w:t>1.</w:t>
      </w:r>
      <w:r>
        <w:rPr>
          <w:rFonts w:hint="eastAsia"/>
          <w:sz w:val="30"/>
          <w:szCs w:val="30"/>
        </w:rPr>
        <w:t>急性心肌梗死发病</w:t>
      </w:r>
      <w:r>
        <w:rPr>
          <w:rFonts w:hint="eastAsia"/>
          <w:sz w:val="30"/>
          <w:szCs w:val="30"/>
        </w:rPr>
        <w:t>30</w:t>
      </w:r>
      <w:r>
        <w:rPr>
          <w:rFonts w:hint="eastAsia"/>
          <w:sz w:val="30"/>
          <w:szCs w:val="30"/>
        </w:rPr>
        <w:t>分钟之内可以有相应的心电图改变，肌红蛋白升高是心肌</w:t>
      </w:r>
      <w:r>
        <w:rPr>
          <w:rFonts w:hint="eastAsia"/>
          <w:sz w:val="30"/>
          <w:szCs w:val="30"/>
        </w:rPr>
        <w:t>梗死化验指标，患者胸痛三小时到医院急诊，当时心电图没有显示心肌梗死的表现，患者到医院的时间是</w:t>
      </w:r>
      <w:r>
        <w:rPr>
          <w:rFonts w:hint="eastAsia"/>
          <w:sz w:val="30"/>
          <w:szCs w:val="30"/>
        </w:rPr>
        <w:t>20</w:t>
      </w:r>
      <w:r>
        <w:rPr>
          <w:rFonts w:hint="eastAsia"/>
          <w:sz w:val="30"/>
          <w:szCs w:val="30"/>
        </w:rPr>
        <w:t>点</w:t>
      </w:r>
      <w:r>
        <w:rPr>
          <w:rFonts w:hint="eastAsia"/>
          <w:sz w:val="30"/>
          <w:szCs w:val="30"/>
        </w:rPr>
        <w:t>58</w:t>
      </w:r>
      <w:r>
        <w:rPr>
          <w:rFonts w:hint="eastAsia"/>
          <w:sz w:val="30"/>
          <w:szCs w:val="30"/>
        </w:rPr>
        <w:t>分，肌红蛋白检查结果出具报告时间是</w:t>
      </w:r>
      <w:r>
        <w:rPr>
          <w:rFonts w:hint="eastAsia"/>
          <w:sz w:val="30"/>
          <w:szCs w:val="30"/>
        </w:rPr>
        <w:t>21</w:t>
      </w:r>
      <w:r>
        <w:rPr>
          <w:rFonts w:hint="eastAsia"/>
          <w:sz w:val="30"/>
          <w:szCs w:val="30"/>
        </w:rPr>
        <w:t>点</w:t>
      </w:r>
      <w:r>
        <w:rPr>
          <w:rFonts w:hint="eastAsia"/>
          <w:sz w:val="30"/>
          <w:szCs w:val="30"/>
        </w:rPr>
        <w:t>47</w:t>
      </w:r>
      <w:r>
        <w:rPr>
          <w:rFonts w:hint="eastAsia"/>
          <w:sz w:val="30"/>
          <w:szCs w:val="30"/>
        </w:rPr>
        <w:t>分，也就是说，患者就诊后的</w:t>
      </w:r>
      <w:r>
        <w:rPr>
          <w:rFonts w:hint="eastAsia"/>
          <w:sz w:val="30"/>
          <w:szCs w:val="30"/>
        </w:rPr>
        <w:t>50</w:t>
      </w:r>
      <w:r>
        <w:rPr>
          <w:rFonts w:hint="eastAsia"/>
          <w:sz w:val="30"/>
          <w:szCs w:val="30"/>
        </w:rPr>
        <w:t>分钟，距离患者胸痛发生达</w:t>
      </w:r>
      <w:r>
        <w:rPr>
          <w:rFonts w:hint="eastAsia"/>
          <w:sz w:val="30"/>
          <w:szCs w:val="30"/>
        </w:rPr>
        <w:t>3</w:t>
      </w:r>
      <w:r>
        <w:rPr>
          <w:rFonts w:hint="eastAsia"/>
          <w:sz w:val="30"/>
          <w:szCs w:val="30"/>
        </w:rPr>
        <w:t>小时</w:t>
      </w:r>
      <w:r>
        <w:rPr>
          <w:rFonts w:hint="eastAsia"/>
          <w:sz w:val="30"/>
          <w:szCs w:val="30"/>
        </w:rPr>
        <w:t>50</w:t>
      </w:r>
      <w:r>
        <w:rPr>
          <w:rFonts w:hint="eastAsia"/>
          <w:sz w:val="30"/>
          <w:szCs w:val="30"/>
        </w:rPr>
        <w:t>分钟，接近</w:t>
      </w:r>
      <w:r>
        <w:rPr>
          <w:rFonts w:hint="eastAsia"/>
          <w:sz w:val="30"/>
          <w:szCs w:val="30"/>
        </w:rPr>
        <w:t>4</w:t>
      </w:r>
      <w:r>
        <w:rPr>
          <w:rFonts w:hint="eastAsia"/>
          <w:sz w:val="30"/>
          <w:szCs w:val="30"/>
        </w:rPr>
        <w:t>小时，可以排除心肌梗死的可能。</w:t>
      </w:r>
      <w:r>
        <w:rPr>
          <w:rFonts w:hint="eastAsia"/>
          <w:sz w:val="30"/>
          <w:szCs w:val="30"/>
        </w:rPr>
        <w:t>2.</w:t>
      </w:r>
      <w:r>
        <w:rPr>
          <w:rFonts w:hint="eastAsia"/>
          <w:sz w:val="30"/>
          <w:szCs w:val="30"/>
        </w:rPr>
        <w:t>主动脉夹层的特点，是以持续的剧烈的胸痛为主，跟呼吸和体位没有明显的关联，从患者临床表现的疼痛的特点以及胸片检查主动脉没有明显的增宽来看，主动脉夹层的可能性基本上是可以排除。</w:t>
      </w:r>
      <w:r>
        <w:rPr>
          <w:rFonts w:hint="eastAsia"/>
          <w:sz w:val="30"/>
          <w:szCs w:val="30"/>
        </w:rPr>
        <w:t>3.</w:t>
      </w:r>
      <w:r>
        <w:rPr>
          <w:rFonts w:hint="eastAsia"/>
          <w:sz w:val="30"/>
          <w:szCs w:val="30"/>
        </w:rPr>
        <w:t>针对张汨专、霍柳波、黄舜、黄润认为最大可能的肺动脉栓塞，肺动脉栓塞的发生有一定的</w:t>
      </w:r>
      <w:r>
        <w:rPr>
          <w:rFonts w:hint="eastAsia"/>
          <w:sz w:val="30"/>
          <w:szCs w:val="30"/>
        </w:rPr>
        <w:t>原因，张汨专、霍柳波、黄舜、黄润称患者从事</w:t>
      </w:r>
      <w:r>
        <w:rPr>
          <w:rFonts w:hint="eastAsia"/>
          <w:sz w:val="30"/>
          <w:szCs w:val="30"/>
        </w:rPr>
        <w:t>IT</w:t>
      </w:r>
      <w:r>
        <w:rPr>
          <w:rFonts w:hint="eastAsia"/>
          <w:sz w:val="30"/>
          <w:szCs w:val="30"/>
        </w:rPr>
        <w:t>职业，需要久坐，导致下肢静脉血栓形成，但患者首次急诊时，双下肢没有浮肿，不支持张汨专、霍柳波、黄舜、黄润提出的该观点。第二，肺动脉栓塞的临床表现除胸痛之外还有呼气困难、咳血、心率增快、血压下降、发绀，但当时患者在急诊就诊时，并没有上述的表现。肺动脉栓塞有轻度、中度、重度，但是患者从第一次就诊到第二次就诊一直没有呼吸困难的表现，而且如果患者的病情逐步加重，其血压会逐步下降，但是患者第二次就诊时的血压比第一次急诊时更高，而且第二次就诊时，医生也检查了患者的四肢，所以</w:t>
      </w:r>
      <w:r>
        <w:rPr>
          <w:rFonts w:hint="eastAsia"/>
          <w:sz w:val="30"/>
          <w:szCs w:val="30"/>
        </w:rPr>
        <w:t>，从病人的临床表现上看，不支持肺栓塞的诊断或肺栓塞病情在不断进展。至于张汨专、霍柳波、黄舜、黄润所述的心电图改变，</w:t>
      </w:r>
      <w:r>
        <w:rPr>
          <w:rFonts w:hint="eastAsia"/>
          <w:sz w:val="30"/>
          <w:szCs w:val="30"/>
        </w:rPr>
        <w:t>SIQ</w:t>
      </w:r>
      <w:r>
        <w:rPr>
          <w:rFonts w:hint="eastAsia"/>
          <w:sz w:val="30"/>
          <w:szCs w:val="30"/>
        </w:rPr>
        <w:t>ⅢΤⅢ心电图的特征并没有在患者的心电图上体现，Ⅲ导联</w:t>
      </w:r>
      <w:r>
        <w:rPr>
          <w:rFonts w:hint="eastAsia"/>
          <w:sz w:val="30"/>
          <w:szCs w:val="30"/>
        </w:rPr>
        <w:t>T</w:t>
      </w:r>
      <w:r>
        <w:rPr>
          <w:rFonts w:hint="eastAsia"/>
          <w:sz w:val="30"/>
          <w:szCs w:val="30"/>
        </w:rPr>
        <w:t>波并没有倒置，</w:t>
      </w:r>
      <w:r>
        <w:rPr>
          <w:rFonts w:hint="eastAsia"/>
          <w:sz w:val="30"/>
          <w:szCs w:val="30"/>
        </w:rPr>
        <w:t>SIQ</w:t>
      </w:r>
      <w:r>
        <w:rPr>
          <w:rFonts w:hint="eastAsia"/>
          <w:sz w:val="30"/>
          <w:szCs w:val="30"/>
        </w:rPr>
        <w:t>ⅢΤⅢ并不是肺动脉栓塞特有的表现，它不是一个充分条件，也不是必须的条件，也就是说出现了</w:t>
      </w:r>
      <w:r>
        <w:rPr>
          <w:rFonts w:hint="eastAsia"/>
          <w:sz w:val="30"/>
          <w:szCs w:val="30"/>
        </w:rPr>
        <w:t>SIQ</w:t>
      </w:r>
      <w:r>
        <w:rPr>
          <w:rFonts w:hint="eastAsia"/>
          <w:sz w:val="30"/>
          <w:szCs w:val="30"/>
        </w:rPr>
        <w:t>ⅢΤⅢ心电图不等于肺栓塞，肺栓塞也不一定会出现</w:t>
      </w:r>
      <w:r>
        <w:rPr>
          <w:rFonts w:hint="eastAsia"/>
          <w:sz w:val="30"/>
          <w:szCs w:val="30"/>
        </w:rPr>
        <w:t>SIQ</w:t>
      </w:r>
      <w:r>
        <w:rPr>
          <w:rFonts w:hint="eastAsia"/>
          <w:sz w:val="30"/>
          <w:szCs w:val="30"/>
        </w:rPr>
        <w:t>ⅢΤⅢ心电图的表现，</w:t>
      </w:r>
      <w:r>
        <w:rPr>
          <w:rFonts w:hint="eastAsia"/>
          <w:sz w:val="30"/>
          <w:szCs w:val="30"/>
        </w:rPr>
        <w:t>D-</w:t>
      </w:r>
      <w:r>
        <w:rPr>
          <w:rFonts w:hint="eastAsia"/>
          <w:sz w:val="30"/>
          <w:szCs w:val="30"/>
        </w:rPr>
        <w:t>二聚体升高可见于多种的疾病，如果是肺栓塞的话，</w:t>
      </w:r>
      <w:r>
        <w:rPr>
          <w:rFonts w:hint="eastAsia"/>
          <w:sz w:val="30"/>
          <w:szCs w:val="30"/>
        </w:rPr>
        <w:t>D-</w:t>
      </w:r>
      <w:r>
        <w:rPr>
          <w:rFonts w:hint="eastAsia"/>
          <w:sz w:val="30"/>
          <w:szCs w:val="30"/>
        </w:rPr>
        <w:t>二聚体升高可以达数倍或十倍以上，患者的数值没达到典型的肺栓塞的标准。另外我方的心血管科医生询问到患者</w:t>
      </w:r>
      <w:r>
        <w:rPr>
          <w:rFonts w:hint="eastAsia"/>
          <w:sz w:val="30"/>
          <w:szCs w:val="30"/>
        </w:rPr>
        <w:t>曾经有胸部外伤，而且患者的胸痛特点包括呼吸和转身时会加重，均符合胸部外伤性，患者曾经做过胸部</w:t>
      </w:r>
      <w:r>
        <w:rPr>
          <w:rFonts w:hint="eastAsia"/>
          <w:sz w:val="30"/>
          <w:szCs w:val="30"/>
        </w:rPr>
        <w:t>X</w:t>
      </w:r>
      <w:r>
        <w:rPr>
          <w:rFonts w:hint="eastAsia"/>
          <w:sz w:val="30"/>
          <w:szCs w:val="30"/>
        </w:rPr>
        <w:t>光的检查，没有发现骨折、血胸、气胸等严重外伤表现，考虑只是软组织的挤压伤，所以医生开具了止痛药，没有违反诊疗常规。肺栓塞临床诊疗指南中记载</w:t>
      </w:r>
      <w:r>
        <w:rPr>
          <w:rFonts w:hint="eastAsia"/>
          <w:sz w:val="30"/>
          <w:szCs w:val="30"/>
        </w:rPr>
        <w:t>80%</w:t>
      </w:r>
      <w:r>
        <w:rPr>
          <w:rFonts w:hint="eastAsia"/>
          <w:sz w:val="30"/>
          <w:szCs w:val="30"/>
        </w:rPr>
        <w:t>以上的肺栓塞患者的临床表现为在短时间内，突然发生呼吸困难、烦躁不安、多汗、心悸、胸痛，甚至出现晕厥，本案患者的整个病程是不支持肺栓塞的诊断的。综上所述，我方认为患者的死因尚不明确，是否由于胸痛的疾病所激发不能肯定。</w:t>
      </w:r>
    </w:p>
    <w:p w:rsidR="00000000" w:rsidRDefault="00AC147B">
      <w:pPr>
        <w:spacing w:line="500" w:lineRule="atLeast"/>
        <w:ind w:firstLine="600"/>
        <w:divId w:val="1564441841"/>
        <w:rPr>
          <w:rFonts w:hint="eastAsia"/>
          <w:sz w:val="30"/>
          <w:szCs w:val="30"/>
        </w:rPr>
      </w:pPr>
      <w:r>
        <w:rPr>
          <w:rFonts w:hint="eastAsia"/>
          <w:sz w:val="30"/>
          <w:szCs w:val="30"/>
        </w:rPr>
        <w:t>一审法院认为，当事人对自己提出的诉讼请求所依据的事实或者反驳对方诉讼请求所依据的事实有责任提供证据加以证明。本案系医疗损害责任纠纷，根据《中华人民共和国民法典》第一千二百一十八条规定，患者在诊疗活动中受到损害，医疗机构或者其医务人员有过错的，由医疗机构承担赔偿责任。第一千二百二十二条规定，患者在诊疗活动中受到损害，有下列情形之一的，推定医疗机构有过错：（一）违反法律、行政法规、规章以及其他有关诊疗规范的规定；（二）隐匿或者拒绝提供与纠纷有关的病历资料；（三）遗失伪造、篡改或者销毁病历资料。根据前述规定，医疗</w:t>
      </w:r>
      <w:r>
        <w:rPr>
          <w:rFonts w:hint="eastAsia"/>
          <w:sz w:val="30"/>
          <w:szCs w:val="30"/>
        </w:rPr>
        <w:t>损害侵权责任的构成要件包括医疗机构和医务人员的诊疗行为、患者的损害事实、诊疗行为与损害后果之间存在因果关系及医务人员的过错四个方面。医疗损害责任适用过错责任原则，即应由当事人举证证明医疗机构存在医疗过错。只有医疗机构出现符合第一千二百二十二条规定的情形时，才推定医疗机构存在过错。本案中，张汨专、霍柳波、黄舜、黄润未能提供证据证明番禺医院在对黄伟开的诊疗过程中存在第一千二百二十二条规定的三种情形，不能推定番禺医院存在过错。而由于案涉争议具有高度的专业性，作为仅具有一般科学知识的人并不具备判定医疗行为是否存在过</w:t>
      </w:r>
      <w:r>
        <w:rPr>
          <w:rFonts w:hint="eastAsia"/>
          <w:sz w:val="30"/>
          <w:szCs w:val="30"/>
        </w:rPr>
        <w:t>错的能力，故对于医疗过错及诊疗行为与损害后果的因果关系等事项的确定需要通过鉴定方式予以明确。在案件审理过程中，张汨专、霍柳波、黄舜、黄润虽然申请法院委托鉴定机构针对医疗过错、因果关系等事项进行鉴定，但一审法院依法委托的两家鉴定机构均因黄伟开死亡后未做尸体解剖、对死亡原因无法明确、不具备鉴定条件为由作退案处理，对番禺医院是否存在过错及诊疗行为与黄伟开死亡的因果关系并未确认。故张汨专、霍柳波、黄舜、黄润主张番禺医院应承担医疗损害责任的要件事实并无证据加以证实。</w:t>
      </w:r>
    </w:p>
    <w:p w:rsidR="00000000" w:rsidRDefault="00AC147B">
      <w:pPr>
        <w:spacing w:line="500" w:lineRule="atLeast"/>
        <w:ind w:firstLine="600"/>
        <w:divId w:val="1197347349"/>
        <w:rPr>
          <w:rFonts w:hint="eastAsia"/>
          <w:sz w:val="30"/>
          <w:szCs w:val="30"/>
        </w:rPr>
      </w:pPr>
      <w:r>
        <w:rPr>
          <w:rFonts w:hint="eastAsia"/>
          <w:sz w:val="30"/>
          <w:szCs w:val="30"/>
        </w:rPr>
        <w:t>关于黄伟开死亡后未进行尸检的问题。《医疗事故处理条</w:t>
      </w:r>
      <w:r>
        <w:rPr>
          <w:rFonts w:hint="eastAsia"/>
          <w:sz w:val="30"/>
          <w:szCs w:val="30"/>
        </w:rPr>
        <w:t>例》第十八条第一款规定：“患者死亡，医患双方当事人不能确定死因或者对死因有异议的，应当在患者死亡后</w:t>
      </w:r>
      <w:r>
        <w:rPr>
          <w:rFonts w:hint="eastAsia"/>
          <w:sz w:val="30"/>
          <w:szCs w:val="30"/>
        </w:rPr>
        <w:t>48</w:t>
      </w:r>
      <w:r>
        <w:rPr>
          <w:rFonts w:hint="eastAsia"/>
          <w:sz w:val="30"/>
          <w:szCs w:val="30"/>
        </w:rPr>
        <w:t>小时内进行尸检；具备尸体冻存条件的，可以延长至</w:t>
      </w:r>
      <w:r>
        <w:rPr>
          <w:rFonts w:hint="eastAsia"/>
          <w:sz w:val="30"/>
          <w:szCs w:val="30"/>
        </w:rPr>
        <w:t>7</w:t>
      </w:r>
      <w:r>
        <w:rPr>
          <w:rFonts w:hint="eastAsia"/>
          <w:sz w:val="30"/>
          <w:szCs w:val="30"/>
        </w:rPr>
        <w:t>日。尸检应当经死者近亲属同意并签字”。该条第三款规定：“……拒绝或者拖延尸检，超过规定时间，影响对死因判定的，由拒绝或者拖延的一方承担责任”。根据以上规定，医患双方当事人不能确定死因或者对死因有异议的，应当进行尸检。番禺医院提出黄伟开是在家中死亡，当时双方对黄伟开死亡原因没有争议，因此其没有告知张汨专等人可以申请尸检查明死亡原因。但张汨专、霍柳波、黄舜、黄润因</w:t>
      </w:r>
      <w:r>
        <w:rPr>
          <w:rFonts w:hint="eastAsia"/>
          <w:sz w:val="30"/>
          <w:szCs w:val="30"/>
        </w:rPr>
        <w:t>对黄伟开死亡原因有争议才提起本案诉讼，双方在庭审过程中就黄伟开的死因进行了论述，仍未能明确得出黄伟开因何原因死亡，而番禺医院主张双方当时对于黄伟开死亡原因没有异议亦无其他证据证实。番禺医院作为专业的医疗机构，未征求患者家属是否要求进行尸检的意见，导致未进行死因鉴定，且在医疗损害鉴定过程中表示不同意根据现有材料对黄伟开的死因进行推定进而进行鉴定，存在一定过错，应当承担相应的责任。张汨专、霍柳波、黄舜、黄润作为患者家属，在对患者死亡原因存疑的情况下，未明确提出要求进行尸检，亦存在过错。</w:t>
      </w:r>
    </w:p>
    <w:p w:rsidR="00000000" w:rsidRDefault="00AC147B">
      <w:pPr>
        <w:spacing w:line="500" w:lineRule="atLeast"/>
        <w:ind w:firstLine="600"/>
        <w:divId w:val="769810645"/>
        <w:rPr>
          <w:rFonts w:hint="eastAsia"/>
          <w:sz w:val="30"/>
          <w:szCs w:val="30"/>
        </w:rPr>
      </w:pPr>
      <w:r>
        <w:rPr>
          <w:rFonts w:hint="eastAsia"/>
          <w:sz w:val="30"/>
          <w:szCs w:val="30"/>
        </w:rPr>
        <w:t>综上，黄伟开是因自身疾病</w:t>
      </w:r>
      <w:r>
        <w:rPr>
          <w:rFonts w:hint="eastAsia"/>
          <w:sz w:val="30"/>
          <w:szCs w:val="30"/>
        </w:rPr>
        <w:t>死亡，综合本案案情以及番禺医院对黄伟开诊疗的过程及未能进行医疗损害鉴定的原因，一审法院酌情确定番禺医院承担</w:t>
      </w:r>
      <w:r>
        <w:rPr>
          <w:rFonts w:hint="eastAsia"/>
          <w:sz w:val="30"/>
          <w:szCs w:val="30"/>
        </w:rPr>
        <w:t>10%</w:t>
      </w:r>
      <w:r>
        <w:rPr>
          <w:rFonts w:hint="eastAsia"/>
          <w:sz w:val="30"/>
          <w:szCs w:val="30"/>
        </w:rPr>
        <w:t>的赔偿责任。</w:t>
      </w:r>
    </w:p>
    <w:p w:rsidR="00000000" w:rsidRDefault="00AC147B">
      <w:pPr>
        <w:spacing w:line="500" w:lineRule="atLeast"/>
        <w:ind w:firstLine="600"/>
        <w:divId w:val="1792359718"/>
        <w:rPr>
          <w:rFonts w:hint="eastAsia"/>
          <w:sz w:val="30"/>
          <w:szCs w:val="30"/>
        </w:rPr>
      </w:pPr>
      <w:r>
        <w:rPr>
          <w:rFonts w:hint="eastAsia"/>
          <w:sz w:val="30"/>
          <w:szCs w:val="30"/>
        </w:rPr>
        <w:t>截至一审庭审结束，按照《广东省</w:t>
      </w:r>
      <w:r>
        <w:rPr>
          <w:rFonts w:hint="eastAsia"/>
          <w:sz w:val="30"/>
          <w:szCs w:val="30"/>
        </w:rPr>
        <w:t>2020</w:t>
      </w:r>
      <w:r>
        <w:rPr>
          <w:rFonts w:hint="eastAsia"/>
          <w:sz w:val="30"/>
          <w:szCs w:val="30"/>
        </w:rPr>
        <w:t>年度人身损害赔偿计算标准》中的</w:t>
      </w:r>
      <w:r>
        <w:rPr>
          <w:rFonts w:hint="eastAsia"/>
          <w:sz w:val="30"/>
          <w:szCs w:val="30"/>
        </w:rPr>
        <w:t>2019</w:t>
      </w:r>
      <w:r>
        <w:rPr>
          <w:rFonts w:hint="eastAsia"/>
          <w:sz w:val="30"/>
          <w:szCs w:val="30"/>
        </w:rPr>
        <w:t>年全省城镇居民的人均可支配收入、人均生活消费性支出、国有单位在岗职工年平均工资等金额计算损失如下：</w:t>
      </w:r>
    </w:p>
    <w:p w:rsidR="00000000" w:rsidRDefault="00AC147B">
      <w:pPr>
        <w:spacing w:line="500" w:lineRule="atLeast"/>
        <w:ind w:firstLine="600"/>
        <w:divId w:val="1925264163"/>
        <w:rPr>
          <w:rFonts w:hint="eastAsia"/>
          <w:sz w:val="30"/>
          <w:szCs w:val="30"/>
        </w:rPr>
      </w:pPr>
      <w:r>
        <w:rPr>
          <w:rFonts w:hint="eastAsia"/>
          <w:sz w:val="30"/>
          <w:szCs w:val="30"/>
        </w:rPr>
        <w:t>1.</w:t>
      </w:r>
      <w:r>
        <w:rPr>
          <w:rFonts w:hint="eastAsia"/>
          <w:sz w:val="30"/>
          <w:szCs w:val="30"/>
        </w:rPr>
        <w:t>死亡赔偿金</w:t>
      </w:r>
      <w:r>
        <w:rPr>
          <w:rFonts w:hint="eastAsia"/>
          <w:sz w:val="30"/>
          <w:szCs w:val="30"/>
        </w:rPr>
        <w:t>962360</w:t>
      </w:r>
      <w:r>
        <w:rPr>
          <w:rFonts w:hint="eastAsia"/>
          <w:sz w:val="30"/>
          <w:szCs w:val="30"/>
        </w:rPr>
        <w:t>元。按照</w:t>
      </w:r>
      <w:r>
        <w:rPr>
          <w:rFonts w:hint="eastAsia"/>
          <w:sz w:val="30"/>
          <w:szCs w:val="30"/>
        </w:rPr>
        <w:t>2019</w:t>
      </w:r>
      <w:r>
        <w:rPr>
          <w:rFonts w:hint="eastAsia"/>
          <w:sz w:val="30"/>
          <w:szCs w:val="30"/>
        </w:rPr>
        <w:t>年度城镇居民人居可支配收入</w:t>
      </w:r>
      <w:r>
        <w:rPr>
          <w:rFonts w:hint="eastAsia"/>
          <w:sz w:val="30"/>
          <w:szCs w:val="30"/>
        </w:rPr>
        <w:t>48118</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=962360</w:t>
      </w:r>
      <w:r>
        <w:rPr>
          <w:rFonts w:hint="eastAsia"/>
          <w:sz w:val="30"/>
          <w:szCs w:val="30"/>
        </w:rPr>
        <w:t>元。</w:t>
      </w:r>
    </w:p>
    <w:p w:rsidR="00000000" w:rsidRDefault="00AC147B">
      <w:pPr>
        <w:spacing w:line="500" w:lineRule="atLeast"/>
        <w:ind w:firstLine="600"/>
        <w:divId w:val="1356346490"/>
        <w:rPr>
          <w:rFonts w:hint="eastAsia"/>
          <w:sz w:val="30"/>
          <w:szCs w:val="30"/>
        </w:rPr>
      </w:pPr>
      <w:r>
        <w:rPr>
          <w:rFonts w:hint="eastAsia"/>
          <w:sz w:val="30"/>
          <w:szCs w:val="30"/>
        </w:rPr>
        <w:t>2.</w:t>
      </w:r>
      <w:r>
        <w:rPr>
          <w:rFonts w:hint="eastAsia"/>
          <w:sz w:val="30"/>
          <w:szCs w:val="30"/>
        </w:rPr>
        <w:t>丧葬费</w:t>
      </w:r>
      <w:r>
        <w:rPr>
          <w:rFonts w:hint="eastAsia"/>
          <w:sz w:val="30"/>
          <w:szCs w:val="30"/>
        </w:rPr>
        <w:t>44916</w:t>
      </w:r>
      <w:r>
        <w:rPr>
          <w:rFonts w:hint="eastAsia"/>
          <w:sz w:val="30"/>
          <w:szCs w:val="30"/>
        </w:rPr>
        <w:t>元。按照</w:t>
      </w:r>
      <w:r>
        <w:rPr>
          <w:rFonts w:hint="eastAsia"/>
          <w:sz w:val="30"/>
          <w:szCs w:val="30"/>
        </w:rPr>
        <w:t>2019</w:t>
      </w:r>
      <w:r>
        <w:rPr>
          <w:rFonts w:hint="eastAsia"/>
          <w:sz w:val="30"/>
          <w:szCs w:val="30"/>
        </w:rPr>
        <w:t>年全省国有单位在岗职工年平均工资</w:t>
      </w:r>
      <w:r>
        <w:rPr>
          <w:rFonts w:hint="eastAsia"/>
          <w:sz w:val="30"/>
          <w:szCs w:val="30"/>
        </w:rPr>
        <w:t>1</w:t>
      </w:r>
      <w:r>
        <w:rPr>
          <w:rFonts w:hint="eastAsia"/>
          <w:sz w:val="30"/>
          <w:szCs w:val="30"/>
        </w:rPr>
        <w:t>27600</w:t>
      </w:r>
      <w:r>
        <w:rPr>
          <w:rFonts w:hint="eastAsia"/>
          <w:sz w:val="30"/>
          <w:szCs w:val="30"/>
        </w:rPr>
        <w:t>元计算</w:t>
      </w:r>
      <w:r>
        <w:rPr>
          <w:rFonts w:hint="eastAsia"/>
          <w:sz w:val="30"/>
          <w:szCs w:val="30"/>
        </w:rPr>
        <w:t>6</w:t>
      </w:r>
      <w:r>
        <w:rPr>
          <w:rFonts w:hint="eastAsia"/>
          <w:sz w:val="30"/>
          <w:szCs w:val="30"/>
        </w:rPr>
        <w:t>个月为</w:t>
      </w:r>
      <w:r>
        <w:rPr>
          <w:rFonts w:hint="eastAsia"/>
          <w:sz w:val="30"/>
          <w:szCs w:val="30"/>
        </w:rPr>
        <w:t>63800</w:t>
      </w:r>
      <w:r>
        <w:rPr>
          <w:rFonts w:hint="eastAsia"/>
          <w:sz w:val="30"/>
          <w:szCs w:val="30"/>
        </w:rPr>
        <w:t>元，张汨专、霍柳波、黄舜、黄润仅主张</w:t>
      </w:r>
      <w:r>
        <w:rPr>
          <w:rFonts w:hint="eastAsia"/>
          <w:sz w:val="30"/>
          <w:szCs w:val="30"/>
        </w:rPr>
        <w:t>44916</w:t>
      </w:r>
      <w:r>
        <w:rPr>
          <w:rFonts w:hint="eastAsia"/>
          <w:sz w:val="30"/>
          <w:szCs w:val="30"/>
        </w:rPr>
        <w:t>元，属于自主处分权利，一审法院予以支持。</w:t>
      </w:r>
    </w:p>
    <w:p w:rsidR="00000000" w:rsidRDefault="00AC147B">
      <w:pPr>
        <w:spacing w:line="500" w:lineRule="atLeast"/>
        <w:ind w:firstLine="600"/>
        <w:divId w:val="1092581894"/>
        <w:rPr>
          <w:rFonts w:hint="eastAsia"/>
          <w:sz w:val="30"/>
          <w:szCs w:val="30"/>
        </w:rPr>
      </w:pPr>
      <w:r>
        <w:rPr>
          <w:rFonts w:hint="eastAsia"/>
          <w:sz w:val="30"/>
          <w:szCs w:val="30"/>
        </w:rPr>
        <w:t>3.</w:t>
      </w:r>
      <w:r>
        <w:rPr>
          <w:rFonts w:hint="eastAsia"/>
          <w:sz w:val="30"/>
          <w:szCs w:val="30"/>
        </w:rPr>
        <w:t>被扶养人生活费</w:t>
      </w:r>
      <w:r>
        <w:rPr>
          <w:rFonts w:hint="eastAsia"/>
          <w:sz w:val="30"/>
          <w:szCs w:val="30"/>
        </w:rPr>
        <w:t>602420</w:t>
      </w:r>
      <w:r>
        <w:rPr>
          <w:rFonts w:hint="eastAsia"/>
          <w:sz w:val="30"/>
          <w:szCs w:val="30"/>
        </w:rPr>
        <w:t>元。黄伟开与黄海平人扶养母亲霍柳波，需承担二分之一扶养义务，与张汨专抚养子女黄舜、黄润，需承担二分之一扶养义务。从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日起算，霍柳波为</w:t>
      </w:r>
      <w:r>
        <w:rPr>
          <w:rFonts w:hint="eastAsia"/>
          <w:sz w:val="30"/>
          <w:szCs w:val="30"/>
        </w:rPr>
        <w:t>62</w:t>
      </w:r>
      <w:r>
        <w:rPr>
          <w:rFonts w:hint="eastAsia"/>
          <w:sz w:val="30"/>
          <w:szCs w:val="30"/>
        </w:rPr>
        <w:t>周岁，被扶养人生活费应计算</w:t>
      </w:r>
      <w:r>
        <w:rPr>
          <w:rFonts w:hint="eastAsia"/>
          <w:sz w:val="30"/>
          <w:szCs w:val="30"/>
        </w:rPr>
        <w:t>18</w:t>
      </w:r>
      <w:r>
        <w:rPr>
          <w:rFonts w:hint="eastAsia"/>
          <w:sz w:val="30"/>
          <w:szCs w:val="30"/>
        </w:rPr>
        <w:t>年（</w:t>
      </w:r>
      <w:r>
        <w:rPr>
          <w:rFonts w:hint="eastAsia"/>
          <w:sz w:val="30"/>
          <w:szCs w:val="30"/>
        </w:rPr>
        <w:t>216</w:t>
      </w:r>
      <w:r>
        <w:rPr>
          <w:rFonts w:hint="eastAsia"/>
          <w:sz w:val="30"/>
          <w:szCs w:val="30"/>
        </w:rPr>
        <w:t>个月），黄舜应计算</w:t>
      </w:r>
      <w:r>
        <w:rPr>
          <w:rFonts w:hint="eastAsia"/>
          <w:sz w:val="30"/>
          <w:szCs w:val="30"/>
        </w:rPr>
        <w:t>117</w:t>
      </w:r>
      <w:r>
        <w:rPr>
          <w:rFonts w:hint="eastAsia"/>
          <w:sz w:val="30"/>
          <w:szCs w:val="30"/>
        </w:rPr>
        <w:t>个月，黄润应计算</w:t>
      </w:r>
      <w:r>
        <w:rPr>
          <w:rFonts w:hint="eastAsia"/>
          <w:sz w:val="30"/>
          <w:szCs w:val="30"/>
        </w:rPr>
        <w:t>204</w:t>
      </w:r>
      <w:r>
        <w:rPr>
          <w:rFonts w:hint="eastAsia"/>
          <w:sz w:val="30"/>
          <w:szCs w:val="30"/>
        </w:rPr>
        <w:t>个月。被扶养人生活费计算如下：①在黄伟开承担扶养义务的第</w:t>
      </w:r>
      <w:r>
        <w:rPr>
          <w:rFonts w:hint="eastAsia"/>
          <w:sz w:val="30"/>
          <w:szCs w:val="30"/>
        </w:rPr>
        <w:t>1-204</w:t>
      </w:r>
      <w:r>
        <w:rPr>
          <w:rFonts w:hint="eastAsia"/>
          <w:sz w:val="30"/>
          <w:szCs w:val="30"/>
        </w:rPr>
        <w:t>个月，被扶养人生活费年赔偿总额累计已超出广东省</w:t>
      </w:r>
      <w:r>
        <w:rPr>
          <w:rFonts w:hint="eastAsia"/>
          <w:sz w:val="30"/>
          <w:szCs w:val="30"/>
        </w:rPr>
        <w:t>2019</w:t>
      </w:r>
      <w:r>
        <w:rPr>
          <w:rFonts w:hint="eastAsia"/>
          <w:sz w:val="30"/>
          <w:szCs w:val="30"/>
        </w:rPr>
        <w:t>年</w:t>
      </w:r>
      <w:r>
        <w:rPr>
          <w:rFonts w:hint="eastAsia"/>
          <w:sz w:val="30"/>
          <w:szCs w:val="30"/>
        </w:rPr>
        <w:t>度人身损害赔偿标准之一般地区城镇居民人均消费性支出额，故该阶段的被扶养人生活费总额为</w:t>
      </w:r>
      <w:r>
        <w:rPr>
          <w:rFonts w:hint="eastAsia"/>
          <w:sz w:val="30"/>
          <w:szCs w:val="30"/>
        </w:rPr>
        <w:t>585208</w:t>
      </w:r>
      <w:r>
        <w:rPr>
          <w:rFonts w:hint="eastAsia"/>
          <w:sz w:val="30"/>
          <w:szCs w:val="30"/>
        </w:rPr>
        <w:t>元（</w:t>
      </w:r>
      <w:r>
        <w:rPr>
          <w:rFonts w:hint="eastAsia"/>
          <w:sz w:val="30"/>
          <w:szCs w:val="30"/>
        </w:rPr>
        <w:t>204</w:t>
      </w:r>
      <w:r>
        <w:rPr>
          <w:rFonts w:hint="eastAsia"/>
          <w:sz w:val="30"/>
          <w:szCs w:val="30"/>
        </w:rPr>
        <w:t>个月÷</w:t>
      </w:r>
      <w:r>
        <w:rPr>
          <w:rFonts w:hint="eastAsia"/>
          <w:sz w:val="30"/>
          <w:szCs w:val="30"/>
        </w:rPr>
        <w:t>12</w:t>
      </w:r>
      <w:r>
        <w:rPr>
          <w:rFonts w:hint="eastAsia"/>
          <w:sz w:val="30"/>
          <w:szCs w:val="30"/>
        </w:rPr>
        <w:t>个月×</w:t>
      </w:r>
      <w:r>
        <w:rPr>
          <w:rFonts w:hint="eastAsia"/>
          <w:sz w:val="30"/>
          <w:szCs w:val="30"/>
        </w:rPr>
        <w:t>34424</w:t>
      </w:r>
      <w:r>
        <w:rPr>
          <w:rFonts w:hint="eastAsia"/>
          <w:sz w:val="30"/>
          <w:szCs w:val="30"/>
        </w:rPr>
        <w:t>元</w:t>
      </w:r>
      <w:r>
        <w:rPr>
          <w:rFonts w:hint="eastAsia"/>
          <w:sz w:val="30"/>
          <w:szCs w:val="30"/>
        </w:rPr>
        <w:t>/</w:t>
      </w:r>
      <w:r>
        <w:rPr>
          <w:rFonts w:hint="eastAsia"/>
          <w:sz w:val="30"/>
          <w:szCs w:val="30"/>
        </w:rPr>
        <w:t>年）；②在黄伟开承担扶养义务的第</w:t>
      </w:r>
      <w:r>
        <w:rPr>
          <w:rFonts w:hint="eastAsia"/>
          <w:sz w:val="30"/>
          <w:szCs w:val="30"/>
        </w:rPr>
        <w:t>205-216</w:t>
      </w:r>
      <w:r>
        <w:rPr>
          <w:rFonts w:hint="eastAsia"/>
          <w:sz w:val="30"/>
          <w:szCs w:val="30"/>
        </w:rPr>
        <w:t>个月（共计</w:t>
      </w:r>
      <w:r>
        <w:rPr>
          <w:rFonts w:hint="eastAsia"/>
          <w:sz w:val="30"/>
          <w:szCs w:val="30"/>
        </w:rPr>
        <w:t>12</w:t>
      </w:r>
      <w:r>
        <w:rPr>
          <w:rFonts w:hint="eastAsia"/>
          <w:sz w:val="30"/>
          <w:szCs w:val="30"/>
        </w:rPr>
        <w:t>个月），被扶养人为霍柳波一人，被扶养人生活费为</w:t>
      </w:r>
      <w:r>
        <w:rPr>
          <w:rFonts w:hint="eastAsia"/>
          <w:sz w:val="30"/>
          <w:szCs w:val="30"/>
        </w:rPr>
        <w:t>17212</w:t>
      </w:r>
      <w:r>
        <w:rPr>
          <w:rFonts w:hint="eastAsia"/>
          <w:sz w:val="30"/>
          <w:szCs w:val="30"/>
        </w:rPr>
        <w:t>元（</w:t>
      </w:r>
      <w:r>
        <w:rPr>
          <w:rFonts w:hint="eastAsia"/>
          <w:sz w:val="30"/>
          <w:szCs w:val="30"/>
        </w:rPr>
        <w:t>34424</w:t>
      </w:r>
      <w:r>
        <w:rPr>
          <w:rFonts w:hint="eastAsia"/>
          <w:sz w:val="30"/>
          <w:szCs w:val="30"/>
        </w:rPr>
        <w:t>元</w:t>
      </w:r>
      <w:r>
        <w:rPr>
          <w:rFonts w:hint="eastAsia"/>
          <w:sz w:val="30"/>
          <w:szCs w:val="30"/>
        </w:rPr>
        <w:t>/</w:t>
      </w:r>
      <w:r>
        <w:rPr>
          <w:rFonts w:hint="eastAsia"/>
          <w:sz w:val="30"/>
          <w:szCs w:val="30"/>
        </w:rPr>
        <w:t>年×</w:t>
      </w:r>
      <w:r>
        <w:rPr>
          <w:rFonts w:hint="eastAsia"/>
          <w:sz w:val="30"/>
          <w:szCs w:val="30"/>
        </w:rPr>
        <w:t>1</w:t>
      </w:r>
      <w:r>
        <w:rPr>
          <w:rFonts w:hint="eastAsia"/>
          <w:sz w:val="30"/>
          <w:szCs w:val="30"/>
        </w:rPr>
        <w:t>年÷</w:t>
      </w:r>
      <w:r>
        <w:rPr>
          <w:rFonts w:hint="eastAsia"/>
          <w:sz w:val="30"/>
          <w:szCs w:val="30"/>
        </w:rPr>
        <w:t>2</w:t>
      </w:r>
      <w:r>
        <w:rPr>
          <w:rFonts w:hint="eastAsia"/>
          <w:sz w:val="30"/>
          <w:szCs w:val="30"/>
        </w:rPr>
        <w:t>）。综上，被扶养人生活费共计</w:t>
      </w:r>
      <w:r>
        <w:rPr>
          <w:rFonts w:hint="eastAsia"/>
          <w:sz w:val="30"/>
          <w:szCs w:val="30"/>
        </w:rPr>
        <w:t>602420</w:t>
      </w:r>
      <w:r>
        <w:rPr>
          <w:rFonts w:hint="eastAsia"/>
          <w:sz w:val="30"/>
          <w:szCs w:val="30"/>
        </w:rPr>
        <w:t>元（</w:t>
      </w:r>
      <w:r>
        <w:rPr>
          <w:rFonts w:hint="eastAsia"/>
          <w:sz w:val="30"/>
          <w:szCs w:val="30"/>
        </w:rPr>
        <w:t>585208</w:t>
      </w:r>
      <w:r>
        <w:rPr>
          <w:rFonts w:hint="eastAsia"/>
          <w:sz w:val="30"/>
          <w:szCs w:val="30"/>
        </w:rPr>
        <w:t>元</w:t>
      </w:r>
      <w:r>
        <w:rPr>
          <w:rFonts w:hint="eastAsia"/>
          <w:sz w:val="30"/>
          <w:szCs w:val="30"/>
        </w:rPr>
        <w:t>+17212</w:t>
      </w:r>
      <w:r>
        <w:rPr>
          <w:rFonts w:hint="eastAsia"/>
          <w:sz w:val="30"/>
          <w:szCs w:val="30"/>
        </w:rPr>
        <w:t>元）。</w:t>
      </w:r>
    </w:p>
    <w:p w:rsidR="00000000" w:rsidRDefault="00AC147B">
      <w:pPr>
        <w:spacing w:line="500" w:lineRule="atLeast"/>
        <w:ind w:firstLine="600"/>
        <w:divId w:val="1823354479"/>
        <w:rPr>
          <w:rFonts w:hint="eastAsia"/>
          <w:sz w:val="30"/>
          <w:szCs w:val="30"/>
        </w:rPr>
      </w:pPr>
      <w:r>
        <w:rPr>
          <w:rFonts w:hint="eastAsia"/>
          <w:sz w:val="30"/>
          <w:szCs w:val="30"/>
        </w:rPr>
        <w:t>以上</w:t>
      </w:r>
      <w:r>
        <w:rPr>
          <w:rFonts w:hint="eastAsia"/>
          <w:sz w:val="30"/>
          <w:szCs w:val="30"/>
        </w:rPr>
        <w:t>1-3</w:t>
      </w:r>
      <w:r>
        <w:rPr>
          <w:rFonts w:hint="eastAsia"/>
          <w:sz w:val="30"/>
          <w:szCs w:val="30"/>
        </w:rPr>
        <w:t>项共</w:t>
      </w:r>
      <w:r>
        <w:rPr>
          <w:rFonts w:hint="eastAsia"/>
          <w:sz w:val="30"/>
          <w:szCs w:val="30"/>
        </w:rPr>
        <w:t>1609696</w:t>
      </w:r>
      <w:r>
        <w:rPr>
          <w:rFonts w:hint="eastAsia"/>
          <w:sz w:val="30"/>
          <w:szCs w:val="30"/>
        </w:rPr>
        <w:t>元，应由番禺医院承担</w:t>
      </w:r>
      <w:r>
        <w:rPr>
          <w:rFonts w:hint="eastAsia"/>
          <w:sz w:val="30"/>
          <w:szCs w:val="30"/>
        </w:rPr>
        <w:t>10%</w:t>
      </w:r>
      <w:r>
        <w:rPr>
          <w:rFonts w:hint="eastAsia"/>
          <w:sz w:val="30"/>
          <w:szCs w:val="30"/>
        </w:rPr>
        <w:t>的赔偿责任即</w:t>
      </w:r>
      <w:r>
        <w:rPr>
          <w:rFonts w:hint="eastAsia"/>
          <w:sz w:val="30"/>
          <w:szCs w:val="30"/>
        </w:rPr>
        <w:t>160969.6</w:t>
      </w:r>
      <w:r>
        <w:rPr>
          <w:rFonts w:hint="eastAsia"/>
          <w:sz w:val="30"/>
          <w:szCs w:val="30"/>
        </w:rPr>
        <w:t>元。此外黄伟开的死亡给其亲属造成了精神损害，一审法院酌定番禺医院赔偿精</w:t>
      </w:r>
      <w:r>
        <w:rPr>
          <w:rFonts w:hint="eastAsia"/>
          <w:sz w:val="30"/>
          <w:szCs w:val="30"/>
        </w:rPr>
        <w:t>神损害抚慰金</w:t>
      </w:r>
      <w:r>
        <w:rPr>
          <w:rFonts w:hint="eastAsia"/>
          <w:sz w:val="30"/>
          <w:szCs w:val="30"/>
        </w:rPr>
        <w:t>10000</w:t>
      </w:r>
      <w:r>
        <w:rPr>
          <w:rFonts w:hint="eastAsia"/>
          <w:sz w:val="30"/>
          <w:szCs w:val="30"/>
        </w:rPr>
        <w:t>元，超出的部分不予支持。</w:t>
      </w:r>
    </w:p>
    <w:p w:rsidR="00000000" w:rsidRDefault="00AC147B">
      <w:pPr>
        <w:spacing w:line="500" w:lineRule="atLeast"/>
        <w:ind w:firstLine="600"/>
        <w:divId w:val="2055689967"/>
        <w:rPr>
          <w:rFonts w:hint="eastAsia"/>
          <w:sz w:val="30"/>
          <w:szCs w:val="30"/>
        </w:rPr>
      </w:pPr>
      <w:r>
        <w:rPr>
          <w:rFonts w:hint="eastAsia"/>
          <w:sz w:val="30"/>
          <w:szCs w:val="30"/>
        </w:rPr>
        <w:t>综上所述，一审法院依照《中华人民共和国民法典》第一千一百七十九条、第一千一百八十三条、第一千二百一十八条，《最高人民法院关于审理人身损害赔偿案件适用法律若干问题的解释》第十四条、第十五条、第十七条、第二十二条、第二十三条，《最高人民法院关于确定民事侵权精神损害赔偿责任若干问题的解释》第五条，《最高人民法院关于适用〈中华人民共和国民法典〉时间效力的若干规定》第二条，《中华人民共和国民事诉讼法》第六十四条第一款的规定，作出如下判决：一、广州市番禺区中心医院于判决生</w:t>
      </w:r>
      <w:r>
        <w:rPr>
          <w:rFonts w:hint="eastAsia"/>
          <w:sz w:val="30"/>
          <w:szCs w:val="30"/>
        </w:rPr>
        <w:t>效之日起三日内向张汨专、霍柳波、黄舜、黄润赔偿丧葬费、死亡赔偿金、被扶养人生活费、精神损害抚慰金合计</w:t>
      </w:r>
      <w:r>
        <w:rPr>
          <w:rFonts w:hint="eastAsia"/>
          <w:sz w:val="30"/>
          <w:szCs w:val="30"/>
        </w:rPr>
        <w:t>170969</w:t>
      </w:r>
      <w:r>
        <w:rPr>
          <w:rFonts w:hint="eastAsia"/>
          <w:sz w:val="30"/>
          <w:szCs w:val="30"/>
        </w:rPr>
        <w:t>元；二、驳回张汨专、霍柳波、黄舜、黄润的其余诉讼请求。如果未按判决指定的期间履行给付金钱义务，应当依照《中华人民共和国民事诉讼法》第二百五十三条规定，加倍支付迟延履行期间的债务利息。一审案件受理费</w:t>
      </w:r>
      <w:r>
        <w:rPr>
          <w:rFonts w:hint="eastAsia"/>
          <w:sz w:val="30"/>
          <w:szCs w:val="30"/>
        </w:rPr>
        <w:t>6346</w:t>
      </w:r>
      <w:r>
        <w:rPr>
          <w:rFonts w:hint="eastAsia"/>
          <w:sz w:val="30"/>
          <w:szCs w:val="30"/>
        </w:rPr>
        <w:t>元，由张汨专、霍柳波、黄舜、黄润负担</w:t>
      </w:r>
      <w:r>
        <w:rPr>
          <w:rFonts w:hint="eastAsia"/>
          <w:sz w:val="30"/>
          <w:szCs w:val="30"/>
        </w:rPr>
        <w:t>4486</w:t>
      </w:r>
      <w:r>
        <w:rPr>
          <w:rFonts w:hint="eastAsia"/>
          <w:sz w:val="30"/>
          <w:szCs w:val="30"/>
        </w:rPr>
        <w:t>元，广州市番禺区中心医院负担</w:t>
      </w:r>
      <w:r>
        <w:rPr>
          <w:rFonts w:hint="eastAsia"/>
          <w:sz w:val="30"/>
          <w:szCs w:val="30"/>
        </w:rPr>
        <w:t>1860</w:t>
      </w:r>
      <w:r>
        <w:rPr>
          <w:rFonts w:hint="eastAsia"/>
          <w:sz w:val="30"/>
          <w:szCs w:val="30"/>
        </w:rPr>
        <w:t>元。</w:t>
      </w:r>
    </w:p>
    <w:p w:rsidR="00000000" w:rsidRDefault="00AC147B">
      <w:pPr>
        <w:spacing w:line="500" w:lineRule="atLeast"/>
        <w:ind w:firstLine="600"/>
        <w:divId w:val="514657749"/>
        <w:rPr>
          <w:rFonts w:hint="eastAsia"/>
          <w:sz w:val="30"/>
          <w:szCs w:val="30"/>
        </w:rPr>
      </w:pPr>
      <w:r>
        <w:rPr>
          <w:rFonts w:hint="eastAsia"/>
          <w:sz w:val="30"/>
          <w:szCs w:val="30"/>
        </w:rPr>
        <w:t>本院二审查明的事实与一审查明的一致。</w:t>
      </w:r>
    </w:p>
    <w:p w:rsidR="00000000" w:rsidRDefault="00AC147B">
      <w:pPr>
        <w:spacing w:line="500" w:lineRule="atLeast"/>
        <w:ind w:firstLine="600"/>
        <w:divId w:val="809787033"/>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的解释》第三百二十三条“第二审人民法</w:t>
      </w:r>
      <w:r>
        <w:rPr>
          <w:rFonts w:hint="eastAsia"/>
          <w:sz w:val="30"/>
          <w:szCs w:val="30"/>
        </w:rPr>
        <w:t>院应当围绕当事人的上诉请求进行审理”的规定，二审案件的审理应当围绕当事人上诉请求的范围进行。综合各方的诉辩意见，本案主要争议焦点在于医疗损害责任的认定和损失数额的确定问题。</w:t>
      </w:r>
    </w:p>
    <w:p w:rsidR="00000000" w:rsidRDefault="00AC147B">
      <w:pPr>
        <w:spacing w:line="500" w:lineRule="atLeast"/>
        <w:ind w:firstLine="600"/>
        <w:divId w:val="852497399"/>
        <w:rPr>
          <w:rFonts w:hint="eastAsia"/>
          <w:sz w:val="30"/>
          <w:szCs w:val="30"/>
        </w:rPr>
      </w:pPr>
      <w:r>
        <w:rPr>
          <w:rFonts w:hint="eastAsia"/>
          <w:sz w:val="30"/>
          <w:szCs w:val="30"/>
        </w:rPr>
        <w:t>关于医疗损害责任的认定。一般认为，医疗损害包括医疗技术损害、医疗伦理损害、医疗产品损害和医疗管理损害等种类。本案医患双方的争议源于医疗技术损害，即患方认为医方在诊疗活动中未尽到与其医疗水平相应的注意义务，漏诊患者所患疾病肺栓塞，未及时进行医治，最终导致患者死亡的损害后果。但一审法院最终认定医方承担部分医疗损害责任，其依据却为医疗管理损害</w:t>
      </w:r>
      <w:r>
        <w:rPr>
          <w:rFonts w:hint="eastAsia"/>
          <w:sz w:val="30"/>
          <w:szCs w:val="30"/>
        </w:rPr>
        <w:t>，即番禺医院未尽到法定的死因鉴定提示义务。结合本案双方诉辩和提供的证据，本院具体分析如下：</w:t>
      </w:r>
    </w:p>
    <w:p w:rsidR="00000000" w:rsidRDefault="00AC147B">
      <w:pPr>
        <w:spacing w:line="500" w:lineRule="atLeast"/>
        <w:ind w:firstLine="600"/>
        <w:divId w:val="2056149614"/>
        <w:rPr>
          <w:rFonts w:hint="eastAsia"/>
          <w:sz w:val="30"/>
          <w:szCs w:val="30"/>
        </w:rPr>
      </w:pPr>
      <w:r>
        <w:rPr>
          <w:rFonts w:hint="eastAsia"/>
          <w:sz w:val="30"/>
          <w:szCs w:val="30"/>
        </w:rPr>
        <w:t>（一）诊疗过错分析。双方均确认致死性胸痛疾病最常见有四种，包括急性心肌梗死、肺栓塞、主动脉夹层和张力性气胸，而本案明显可以排除主动脉夹层和张力性气胸。但患方认为：</w:t>
      </w:r>
      <w:r>
        <w:rPr>
          <w:rFonts w:hint="eastAsia"/>
          <w:sz w:val="30"/>
          <w:szCs w:val="30"/>
        </w:rPr>
        <w:t>1.</w:t>
      </w:r>
      <w:r>
        <w:rPr>
          <w:rFonts w:hint="eastAsia"/>
          <w:sz w:val="30"/>
          <w:szCs w:val="30"/>
        </w:rPr>
        <w:t>患者胸痛三小时入院，虽然检查心肌酶是阴性，患者的心电图没有明显的</w:t>
      </w:r>
      <w:r>
        <w:rPr>
          <w:rFonts w:hint="eastAsia"/>
          <w:sz w:val="30"/>
          <w:szCs w:val="30"/>
        </w:rPr>
        <w:t>ST-T</w:t>
      </w:r>
      <w:r>
        <w:rPr>
          <w:rFonts w:hint="eastAsia"/>
          <w:sz w:val="30"/>
          <w:szCs w:val="30"/>
        </w:rPr>
        <w:t>的改变，患者胸痛的部位跟心梗的表现不一致，但也并不能完全排除是心梗，应进行复查。而</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日患者复诊时没有检查心肌酶及心电图；</w:t>
      </w:r>
      <w:r>
        <w:rPr>
          <w:rFonts w:hint="eastAsia"/>
          <w:sz w:val="30"/>
          <w:szCs w:val="30"/>
        </w:rPr>
        <w:t>2.</w:t>
      </w:r>
      <w:r>
        <w:rPr>
          <w:rFonts w:hint="eastAsia"/>
          <w:sz w:val="30"/>
          <w:szCs w:val="30"/>
        </w:rPr>
        <w:t>患者从事的是</w:t>
      </w:r>
      <w:r>
        <w:rPr>
          <w:rFonts w:hint="eastAsia"/>
          <w:sz w:val="30"/>
          <w:szCs w:val="30"/>
        </w:rPr>
        <w:t>IT</w:t>
      </w:r>
      <w:r>
        <w:rPr>
          <w:rFonts w:hint="eastAsia"/>
          <w:sz w:val="30"/>
          <w:szCs w:val="30"/>
        </w:rPr>
        <w:t>职业，有胸痛症状，是胸膜炎</w:t>
      </w:r>
      <w:r>
        <w:rPr>
          <w:rFonts w:hint="eastAsia"/>
          <w:sz w:val="30"/>
          <w:szCs w:val="30"/>
        </w:rPr>
        <w:t>性疼痛，</w:t>
      </w:r>
      <w:r>
        <w:rPr>
          <w:rFonts w:hint="eastAsia"/>
          <w:sz w:val="30"/>
          <w:szCs w:val="30"/>
        </w:rPr>
        <w:t>D-</w:t>
      </w:r>
      <w:r>
        <w:rPr>
          <w:rFonts w:hint="eastAsia"/>
          <w:sz w:val="30"/>
          <w:szCs w:val="30"/>
        </w:rPr>
        <w:t>二聚体升高，心电图有不完全性右束支传导阻滞，有心电图</w:t>
      </w:r>
      <w:r>
        <w:rPr>
          <w:rFonts w:hint="eastAsia"/>
          <w:sz w:val="30"/>
          <w:szCs w:val="30"/>
        </w:rPr>
        <w:t>SIQ</w:t>
      </w:r>
      <w:r>
        <w:rPr>
          <w:rFonts w:hint="eastAsia"/>
          <w:sz w:val="30"/>
          <w:szCs w:val="30"/>
        </w:rPr>
        <w:t>ⅢΤⅢ的表现，应该高度怀疑肺栓塞。医方应积极完善肺部血管</w:t>
      </w:r>
      <w:r>
        <w:rPr>
          <w:rFonts w:hint="eastAsia"/>
          <w:sz w:val="30"/>
          <w:szCs w:val="30"/>
        </w:rPr>
        <w:t>CT</w:t>
      </w:r>
      <w:r>
        <w:rPr>
          <w:rFonts w:hint="eastAsia"/>
          <w:sz w:val="30"/>
          <w:szCs w:val="30"/>
        </w:rPr>
        <w:t>以增强诊断，且治疗方面上也不应积极降血压。本案应认定患者死于肺栓塞，医方未能进行诊断且进行对症治疗。番禺医院则认为：</w:t>
      </w:r>
      <w:r>
        <w:rPr>
          <w:rFonts w:hint="eastAsia"/>
          <w:sz w:val="30"/>
          <w:szCs w:val="30"/>
        </w:rPr>
        <w:t>1.</w:t>
      </w:r>
      <w:r>
        <w:rPr>
          <w:rFonts w:hint="eastAsia"/>
          <w:sz w:val="30"/>
          <w:szCs w:val="30"/>
        </w:rPr>
        <w:t>急性心肌梗死发病</w:t>
      </w:r>
      <w:r>
        <w:rPr>
          <w:rFonts w:hint="eastAsia"/>
          <w:sz w:val="30"/>
          <w:szCs w:val="30"/>
        </w:rPr>
        <w:t>30</w:t>
      </w:r>
      <w:r>
        <w:rPr>
          <w:rFonts w:hint="eastAsia"/>
          <w:sz w:val="30"/>
          <w:szCs w:val="30"/>
        </w:rPr>
        <w:t>分钟之内可以有相应的心电图改变，肌红蛋白升高是心肌梗死化验指标，患者胸痛三小时到医院急诊，当时心电图没有显示心肌梗死的表现，可以排除心肌梗死的可能。</w:t>
      </w:r>
      <w:r>
        <w:rPr>
          <w:rFonts w:hint="eastAsia"/>
          <w:sz w:val="30"/>
          <w:szCs w:val="30"/>
        </w:rPr>
        <w:t>2.</w:t>
      </w:r>
      <w:r>
        <w:rPr>
          <w:rFonts w:hint="eastAsia"/>
          <w:sz w:val="30"/>
          <w:szCs w:val="30"/>
        </w:rPr>
        <w:t>关于肺栓塞。肺动脉栓塞的临床表现除胸痛之外还有呼气困难、咳血、心率增快、血压下降、发绀，但</w:t>
      </w:r>
      <w:r>
        <w:rPr>
          <w:rFonts w:hint="eastAsia"/>
          <w:sz w:val="30"/>
          <w:szCs w:val="30"/>
        </w:rPr>
        <w:t>当时患者在急诊就诊时，并没有上述的表现。至于患者心电图改变，</w:t>
      </w:r>
      <w:r>
        <w:rPr>
          <w:rFonts w:hint="eastAsia"/>
          <w:sz w:val="30"/>
          <w:szCs w:val="30"/>
        </w:rPr>
        <w:t>SIQ</w:t>
      </w:r>
      <w:r>
        <w:rPr>
          <w:rFonts w:hint="eastAsia"/>
          <w:sz w:val="30"/>
          <w:szCs w:val="30"/>
        </w:rPr>
        <w:t>ⅢΤⅢ心电图的特征并没有在患者的心电图上体现，Ⅲ导联</w:t>
      </w:r>
      <w:r>
        <w:rPr>
          <w:rFonts w:hint="eastAsia"/>
          <w:sz w:val="30"/>
          <w:szCs w:val="30"/>
        </w:rPr>
        <w:t>T</w:t>
      </w:r>
      <w:r>
        <w:rPr>
          <w:rFonts w:hint="eastAsia"/>
          <w:sz w:val="30"/>
          <w:szCs w:val="30"/>
        </w:rPr>
        <w:t>波并没有倒置，且</w:t>
      </w:r>
      <w:r>
        <w:rPr>
          <w:rFonts w:hint="eastAsia"/>
          <w:sz w:val="30"/>
          <w:szCs w:val="30"/>
        </w:rPr>
        <w:t>SIQ</w:t>
      </w:r>
      <w:r>
        <w:rPr>
          <w:rFonts w:hint="eastAsia"/>
          <w:sz w:val="30"/>
          <w:szCs w:val="30"/>
        </w:rPr>
        <w:t>ⅢΤⅢ并不是肺动脉栓塞特有的表现，也即出现了</w:t>
      </w:r>
      <w:r>
        <w:rPr>
          <w:rFonts w:hint="eastAsia"/>
          <w:sz w:val="30"/>
          <w:szCs w:val="30"/>
        </w:rPr>
        <w:t>SIQ</w:t>
      </w:r>
      <w:r>
        <w:rPr>
          <w:rFonts w:hint="eastAsia"/>
          <w:sz w:val="30"/>
          <w:szCs w:val="30"/>
        </w:rPr>
        <w:t>ⅢΤⅢ心电图不等于肺栓塞，肺栓塞也不一定会出现</w:t>
      </w:r>
      <w:r>
        <w:rPr>
          <w:rFonts w:hint="eastAsia"/>
          <w:sz w:val="30"/>
          <w:szCs w:val="30"/>
        </w:rPr>
        <w:t>SIQ</w:t>
      </w:r>
      <w:r>
        <w:rPr>
          <w:rFonts w:hint="eastAsia"/>
          <w:sz w:val="30"/>
          <w:szCs w:val="30"/>
        </w:rPr>
        <w:t>ⅢΤⅢ心电图的表现。而</w:t>
      </w:r>
      <w:r>
        <w:rPr>
          <w:rFonts w:hint="eastAsia"/>
          <w:sz w:val="30"/>
          <w:szCs w:val="30"/>
        </w:rPr>
        <w:t>D-</w:t>
      </w:r>
      <w:r>
        <w:rPr>
          <w:rFonts w:hint="eastAsia"/>
          <w:sz w:val="30"/>
          <w:szCs w:val="30"/>
        </w:rPr>
        <w:t>二聚体升高可见于多种的疾病，如果是肺栓塞的话，</w:t>
      </w:r>
      <w:r>
        <w:rPr>
          <w:rFonts w:hint="eastAsia"/>
          <w:sz w:val="30"/>
          <w:szCs w:val="30"/>
        </w:rPr>
        <w:t>D-</w:t>
      </w:r>
      <w:r>
        <w:rPr>
          <w:rFonts w:hint="eastAsia"/>
          <w:sz w:val="30"/>
          <w:szCs w:val="30"/>
        </w:rPr>
        <w:t>二聚体升高可以达数倍或十倍以上，患者的数值没达到典型的肺栓塞的标准。故本案患者的整个病程是不支持肺栓塞的诊断的；</w:t>
      </w:r>
      <w:r>
        <w:rPr>
          <w:rFonts w:hint="eastAsia"/>
          <w:sz w:val="30"/>
          <w:szCs w:val="30"/>
        </w:rPr>
        <w:t>3.</w:t>
      </w:r>
      <w:r>
        <w:rPr>
          <w:rFonts w:hint="eastAsia"/>
          <w:sz w:val="30"/>
          <w:szCs w:val="30"/>
        </w:rPr>
        <w:t>此外，医方心血管科医生询问到患者曾经有胸部外伤，而且患者的胸痛特点包括呼吸和</w:t>
      </w:r>
      <w:r>
        <w:rPr>
          <w:rFonts w:hint="eastAsia"/>
          <w:sz w:val="30"/>
          <w:szCs w:val="30"/>
        </w:rPr>
        <w:t>转身时会加重，均符合胸部外伤性，患者曾经做过胸部</w:t>
      </w:r>
      <w:r>
        <w:rPr>
          <w:rFonts w:hint="eastAsia"/>
          <w:sz w:val="30"/>
          <w:szCs w:val="30"/>
        </w:rPr>
        <w:t>X</w:t>
      </w:r>
      <w:r>
        <w:rPr>
          <w:rFonts w:hint="eastAsia"/>
          <w:sz w:val="30"/>
          <w:szCs w:val="30"/>
        </w:rPr>
        <w:t>光的检查，没有发现骨折、血胸、气胸等严重外伤表现，考虑只是软组织的挤压伤，所以医生开具了止痛药，没有违反诊疗常规。结合上述医患双方的陈述，本院认为，在本案现有证据条件下，虽然医患双方的主张均具有一定的可能性，但并无法得出患者系死于肺栓塞的确定结论，亦无法达到高度盖然性的证明标准，故本院无法作出死因认定。而鉴于患者死因不明，在患者两次就医的过程中，番禺医院虽进行了相应的检查、治疗，但本案无法认定医方存在误诊、误治或治疗不及时等诊疗过错。</w:t>
      </w:r>
    </w:p>
    <w:p w:rsidR="00000000" w:rsidRDefault="00AC147B">
      <w:pPr>
        <w:spacing w:line="500" w:lineRule="atLeast"/>
        <w:ind w:firstLine="600"/>
        <w:divId w:val="1657996904"/>
        <w:rPr>
          <w:rFonts w:hint="eastAsia"/>
          <w:sz w:val="30"/>
          <w:szCs w:val="30"/>
        </w:rPr>
      </w:pPr>
      <w:r>
        <w:rPr>
          <w:rFonts w:hint="eastAsia"/>
          <w:sz w:val="30"/>
          <w:szCs w:val="30"/>
        </w:rPr>
        <w:t>（二）鉴定问题。《中华</w:t>
      </w:r>
      <w:r>
        <w:rPr>
          <w:rFonts w:hint="eastAsia"/>
          <w:sz w:val="30"/>
          <w:szCs w:val="30"/>
        </w:rPr>
        <w:t>人民共和国民法典》第一千二百一十八条规定：“患者在诊疗活动中受到损害，医疗机构或者其医务人员有过错的，由医疗机构承担赔偿责任。”《最高人民法院关于审理医疗损害责任纠纷案件适用法律若干问题的解释》第八条第一款规定：“当事人依法申请对医疗损害责任纠纷中的专门性问题进行鉴定的，人民法院应予以准许。”根据上述规定，医疗损害纠纷案件主要适用过错责任的归责原则，一般情况下应由患方承担举证责任。而就患方来说，鉴于医学的专业性，为弥补其举证能力不足的问题，其可通过申请鉴定的方式达到其证明目的。</w:t>
      </w:r>
      <w:r>
        <w:rPr>
          <w:rFonts w:hint="eastAsia"/>
          <w:sz w:val="30"/>
          <w:szCs w:val="30"/>
        </w:rPr>
        <w:t>1.</w:t>
      </w:r>
      <w:r>
        <w:rPr>
          <w:rFonts w:hint="eastAsia"/>
          <w:sz w:val="30"/>
          <w:szCs w:val="30"/>
        </w:rPr>
        <w:t>本案中，上诉人申请医疗损害</w:t>
      </w:r>
      <w:r>
        <w:rPr>
          <w:rFonts w:hint="eastAsia"/>
          <w:sz w:val="30"/>
          <w:szCs w:val="30"/>
        </w:rPr>
        <w:t>鉴定，但选定的广东恒鑫司法鉴定所、北京明正司法鉴定中心均以患方未进行死因鉴定为由不予受理。其中北京明正司法鉴定中心曾询问是否可进行死因推定，但因番禺医院不同意，最终本案未能进行医疗损害鉴定；</w:t>
      </w:r>
      <w:r>
        <w:rPr>
          <w:rFonts w:hint="eastAsia"/>
          <w:sz w:val="30"/>
          <w:szCs w:val="30"/>
        </w:rPr>
        <w:t>2.</w:t>
      </w:r>
      <w:r>
        <w:rPr>
          <w:rFonts w:hint="eastAsia"/>
          <w:sz w:val="30"/>
          <w:szCs w:val="30"/>
        </w:rPr>
        <w:t>医疗损害鉴定中确实存在进行死因推定的先例，但一般是基于患者死因具有明显的证据支撑、医患双方对死因争议不大或者医患双方明确同意进行死因推定的情形下进行。而本案并不符合上述死因推定的基础条件，番禺医院鉴于双方对死因存在的较大争议，不同意进行死因推定，并无违反法律之处，不应因此推定其存在主观恶意或其他过错；</w:t>
      </w:r>
      <w:r>
        <w:rPr>
          <w:rFonts w:hint="eastAsia"/>
          <w:sz w:val="30"/>
          <w:szCs w:val="30"/>
        </w:rPr>
        <w:t>3.</w:t>
      </w:r>
      <w:r>
        <w:rPr>
          <w:rFonts w:hint="eastAsia"/>
          <w:sz w:val="30"/>
          <w:szCs w:val="30"/>
        </w:rPr>
        <w:t>至于上诉人提</w:t>
      </w:r>
      <w:r>
        <w:rPr>
          <w:rFonts w:hint="eastAsia"/>
          <w:sz w:val="30"/>
          <w:szCs w:val="30"/>
        </w:rPr>
        <w:t>出的人民法院应依职权委托鉴定的问题。我国民事诉讼法律虽明确法院可依职权委托鉴定的规定，但医疗损害纠纷中，申请鉴定一般视为患方的举证范畴，除患方确实存在无法申请鉴定的特殊情形外，人民法院不宜主动依职权委托鉴定。本案中，在患方已经申请进行医疗损害鉴定，仅是因死因不明的客观原因导致鉴定不能的情况下，并不具备人民法院依职权推进鉴定的法定条件，且即使人民法院依职权委托鉴定，不也同样遇到客观条件不具备的障碍？关于上诉人称人民法院应不顾及番禺医院不同意死因推定的意见，依职权要求鉴定机构进行医疗损害鉴定的问题。本院认为，在</w:t>
      </w:r>
      <w:r>
        <w:rPr>
          <w:rFonts w:hint="eastAsia"/>
          <w:sz w:val="30"/>
          <w:szCs w:val="30"/>
        </w:rPr>
        <w:t>双方存在较大争议、且缺乏充分证据的情况下，强行要求鉴定机构进行死因推定，缺乏依据。故结合医疗损害纠纷的一般举证原则，本案未能进行医疗损害鉴定，应由患方承担不利的法律后果。</w:t>
      </w:r>
    </w:p>
    <w:p w:rsidR="00000000" w:rsidRDefault="00AC147B">
      <w:pPr>
        <w:spacing w:line="500" w:lineRule="atLeast"/>
        <w:ind w:firstLine="600"/>
        <w:divId w:val="1561819344"/>
        <w:rPr>
          <w:rFonts w:hint="eastAsia"/>
          <w:sz w:val="30"/>
          <w:szCs w:val="30"/>
        </w:rPr>
      </w:pPr>
      <w:r>
        <w:rPr>
          <w:rFonts w:hint="eastAsia"/>
          <w:sz w:val="30"/>
          <w:szCs w:val="30"/>
        </w:rPr>
        <w:t>（三）医疗损害管理问题。《医疗纠纷预防和处理条例》第二十六条第一款规定：“患者死亡，医患双方对死因有异议的，应当在患者死亡后</w:t>
      </w:r>
      <w:r>
        <w:rPr>
          <w:rFonts w:hint="eastAsia"/>
          <w:sz w:val="30"/>
          <w:szCs w:val="30"/>
        </w:rPr>
        <w:t>48</w:t>
      </w:r>
      <w:r>
        <w:rPr>
          <w:rFonts w:hint="eastAsia"/>
          <w:sz w:val="30"/>
          <w:szCs w:val="30"/>
        </w:rPr>
        <w:t>小时内进行尸检；具备尸体冻存条件的，可以延长至</w:t>
      </w:r>
      <w:r>
        <w:rPr>
          <w:rFonts w:hint="eastAsia"/>
          <w:sz w:val="30"/>
          <w:szCs w:val="30"/>
        </w:rPr>
        <w:t>7</w:t>
      </w:r>
      <w:r>
        <w:rPr>
          <w:rFonts w:hint="eastAsia"/>
          <w:sz w:val="30"/>
          <w:szCs w:val="30"/>
        </w:rPr>
        <w:t>日。尸检应当经死者近亲属同意并签字，拒绝签字的，视为死者近亲属不同意进行尸检。不同意或者拖延尸检，超过规定时间，影响对死因判定的，由不同意或者拖延的一方承担责任。”</w:t>
      </w:r>
      <w:r>
        <w:rPr>
          <w:rFonts w:hint="eastAsia"/>
          <w:sz w:val="30"/>
          <w:szCs w:val="30"/>
        </w:rPr>
        <w:t>司法实践中，患者在医院内死亡，且医患双方对死因存在争议的，鉴于医方属专业性机构，一般应对患方尽到提示、告知进行死因鉴定（尸检）的义务。本案中，患者死于院前急救中，确实不是在番禺医院内死亡。但本案的特殊之处在于，在</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急救前，患者曾两次在番禺医院就诊，且结合病历资料及其两次就诊时间、死亡时间来看，其就诊疾病与导致其死亡的疾病可能存在关联性。故，在此种情况下，如双方对死因存在争议，番禺医院应对患者尽到死因鉴定提示义务。其未尽到该义务，且导致本案最终因死因不明无法进行医疗损害鉴定，应承担相应的医疗</w:t>
      </w:r>
      <w:r>
        <w:rPr>
          <w:rFonts w:hint="eastAsia"/>
          <w:sz w:val="30"/>
          <w:szCs w:val="30"/>
        </w:rPr>
        <w:t>管理损害责任。至于番禺医院主张其只所以未对患者进行死因鉴定提示，系因患方对死因并无异议。但上诉人对此予以否认，并主张虽然急救当时未提出死因异议，但随后已向医院提出。双方对其上述各自的诉讼主张均未举证证实。本案患者短时间内两次因胸痛前往番禺医院就诊，而在第二次就诊的一天后，患者即出现死亡的严重后果。上诉人所述其对患者死因存在异议，并向医方提出，符合一般生活经验，本院予以采信。对番禺医院的上述抗辩意见，本院不予采纳。</w:t>
      </w:r>
    </w:p>
    <w:p w:rsidR="00000000" w:rsidRDefault="00AC147B">
      <w:pPr>
        <w:spacing w:line="500" w:lineRule="atLeast"/>
        <w:ind w:firstLine="600"/>
        <w:divId w:val="1979067903"/>
        <w:rPr>
          <w:rFonts w:hint="eastAsia"/>
          <w:sz w:val="30"/>
          <w:szCs w:val="30"/>
        </w:rPr>
      </w:pPr>
      <w:r>
        <w:rPr>
          <w:rFonts w:hint="eastAsia"/>
          <w:sz w:val="30"/>
          <w:szCs w:val="30"/>
        </w:rPr>
        <w:t>综上所述，一审法院判定番禺医院承担</w:t>
      </w:r>
      <w:r>
        <w:rPr>
          <w:rFonts w:hint="eastAsia"/>
          <w:sz w:val="30"/>
          <w:szCs w:val="30"/>
        </w:rPr>
        <w:t>10%</w:t>
      </w:r>
      <w:r>
        <w:rPr>
          <w:rFonts w:hint="eastAsia"/>
          <w:sz w:val="30"/>
          <w:szCs w:val="30"/>
        </w:rPr>
        <w:t>的医疗损害责任，符合本案案情，不再调整。而上诉人在缺乏</w:t>
      </w:r>
      <w:r>
        <w:rPr>
          <w:rFonts w:hint="eastAsia"/>
          <w:sz w:val="30"/>
          <w:szCs w:val="30"/>
        </w:rPr>
        <w:t>依据证明番禺医院存在其他医疗过错的情况下，要求番禺医院承担</w:t>
      </w:r>
      <w:r>
        <w:rPr>
          <w:rFonts w:hint="eastAsia"/>
          <w:sz w:val="30"/>
          <w:szCs w:val="30"/>
        </w:rPr>
        <w:t>50%</w:t>
      </w:r>
      <w:r>
        <w:rPr>
          <w:rFonts w:hint="eastAsia"/>
          <w:sz w:val="30"/>
          <w:szCs w:val="30"/>
        </w:rPr>
        <w:t>的赔偿责任，理据不足，本院不予支持。</w:t>
      </w:r>
    </w:p>
    <w:p w:rsidR="00000000" w:rsidRDefault="00AC147B">
      <w:pPr>
        <w:spacing w:line="500" w:lineRule="atLeast"/>
        <w:ind w:firstLine="600"/>
        <w:divId w:val="377436454"/>
        <w:rPr>
          <w:rFonts w:hint="eastAsia"/>
          <w:sz w:val="30"/>
          <w:szCs w:val="30"/>
        </w:rPr>
      </w:pPr>
      <w:r>
        <w:rPr>
          <w:rFonts w:hint="eastAsia"/>
          <w:sz w:val="30"/>
          <w:szCs w:val="30"/>
        </w:rPr>
        <w:t>关于损失数额的确定。（一）上诉人对丧葬费的计算提出异议，认为丧葬费应为</w:t>
      </w:r>
      <w:r>
        <w:rPr>
          <w:rFonts w:hint="eastAsia"/>
          <w:sz w:val="30"/>
          <w:szCs w:val="30"/>
        </w:rPr>
        <w:t>63800</w:t>
      </w:r>
      <w:r>
        <w:rPr>
          <w:rFonts w:hint="eastAsia"/>
          <w:sz w:val="30"/>
          <w:szCs w:val="30"/>
        </w:rPr>
        <w:t>元，因其一审计算错误，才主张为</w:t>
      </w:r>
      <w:r>
        <w:rPr>
          <w:rFonts w:hint="eastAsia"/>
          <w:sz w:val="30"/>
          <w:szCs w:val="30"/>
        </w:rPr>
        <w:t>44916</w:t>
      </w:r>
      <w:r>
        <w:rPr>
          <w:rFonts w:hint="eastAsia"/>
          <w:sz w:val="30"/>
          <w:szCs w:val="30"/>
        </w:rPr>
        <w:t>元。一审法院计算丧葬费为</w:t>
      </w:r>
      <w:r>
        <w:rPr>
          <w:rFonts w:hint="eastAsia"/>
          <w:sz w:val="30"/>
          <w:szCs w:val="30"/>
        </w:rPr>
        <w:t>63800</w:t>
      </w:r>
      <w:r>
        <w:rPr>
          <w:rFonts w:hint="eastAsia"/>
          <w:sz w:val="30"/>
          <w:szCs w:val="30"/>
        </w:rPr>
        <w:t>元，但上诉人在一审中主张为</w:t>
      </w:r>
      <w:r>
        <w:rPr>
          <w:rFonts w:hint="eastAsia"/>
          <w:sz w:val="30"/>
          <w:szCs w:val="30"/>
        </w:rPr>
        <w:t>44916</w:t>
      </w:r>
      <w:r>
        <w:rPr>
          <w:rFonts w:hint="eastAsia"/>
          <w:sz w:val="30"/>
          <w:szCs w:val="30"/>
        </w:rPr>
        <w:t>元，系对其自身权利的处分，一审法院据此认定该项费用为</w:t>
      </w:r>
      <w:r>
        <w:rPr>
          <w:rFonts w:hint="eastAsia"/>
          <w:sz w:val="30"/>
          <w:szCs w:val="30"/>
        </w:rPr>
        <w:t>44916</w:t>
      </w:r>
      <w:r>
        <w:rPr>
          <w:rFonts w:hint="eastAsia"/>
          <w:sz w:val="30"/>
          <w:szCs w:val="30"/>
        </w:rPr>
        <w:t>元，并无不当，本院予以确认。（二）又因各方对一审认定的其他各项损失数额均无异议，本院亦予以确认。</w:t>
      </w:r>
    </w:p>
    <w:p w:rsidR="00000000" w:rsidRDefault="00AC147B">
      <w:pPr>
        <w:spacing w:line="500" w:lineRule="atLeast"/>
        <w:ind w:firstLine="600"/>
        <w:divId w:val="1988506572"/>
        <w:rPr>
          <w:rFonts w:hint="eastAsia"/>
          <w:sz w:val="30"/>
          <w:szCs w:val="30"/>
        </w:rPr>
      </w:pPr>
      <w:r>
        <w:rPr>
          <w:rFonts w:hint="eastAsia"/>
          <w:sz w:val="30"/>
          <w:szCs w:val="30"/>
        </w:rPr>
        <w:t>故，根据上述承责比例和损失数额的认定，一审法院判决番禺医院向</w:t>
      </w:r>
      <w:r>
        <w:rPr>
          <w:rFonts w:hint="eastAsia"/>
          <w:sz w:val="30"/>
          <w:szCs w:val="30"/>
        </w:rPr>
        <w:t>上诉人赔偿各项损失共计</w:t>
      </w:r>
      <w:r>
        <w:rPr>
          <w:rFonts w:hint="eastAsia"/>
          <w:sz w:val="30"/>
          <w:szCs w:val="30"/>
        </w:rPr>
        <w:t>170969</w:t>
      </w:r>
      <w:r>
        <w:rPr>
          <w:rFonts w:hint="eastAsia"/>
          <w:sz w:val="30"/>
          <w:szCs w:val="30"/>
        </w:rPr>
        <w:t>元，理据充分，本院予以维持。</w:t>
      </w:r>
    </w:p>
    <w:p w:rsidR="00000000" w:rsidRDefault="00AC147B">
      <w:pPr>
        <w:spacing w:line="500" w:lineRule="atLeast"/>
        <w:ind w:firstLine="600"/>
        <w:divId w:val="1044063978"/>
        <w:rPr>
          <w:rFonts w:hint="eastAsia"/>
          <w:sz w:val="30"/>
          <w:szCs w:val="30"/>
        </w:rPr>
      </w:pPr>
      <w:r>
        <w:rPr>
          <w:rFonts w:hint="eastAsia"/>
          <w:sz w:val="30"/>
          <w:szCs w:val="30"/>
        </w:rPr>
        <w:t>综上所述，一审认定事实清楚，适用法律正确，判决并无不当，本院予以维持。依照《中华人民共和国民事诉讼法》第一百七十条第一款第一项之规定，判决如下：</w:t>
      </w:r>
    </w:p>
    <w:p w:rsidR="00000000" w:rsidRDefault="00AC147B">
      <w:pPr>
        <w:spacing w:line="500" w:lineRule="atLeast"/>
        <w:ind w:firstLine="600"/>
        <w:divId w:val="1988584128"/>
        <w:rPr>
          <w:rFonts w:hint="eastAsia"/>
          <w:sz w:val="30"/>
          <w:szCs w:val="30"/>
        </w:rPr>
      </w:pPr>
      <w:r>
        <w:rPr>
          <w:rFonts w:hint="eastAsia"/>
          <w:sz w:val="30"/>
          <w:szCs w:val="30"/>
        </w:rPr>
        <w:t>驳回上诉，维持原判。</w:t>
      </w:r>
    </w:p>
    <w:p w:rsidR="00000000" w:rsidRDefault="00AC147B">
      <w:pPr>
        <w:spacing w:line="500" w:lineRule="atLeast"/>
        <w:ind w:firstLine="600"/>
        <w:divId w:val="275409270"/>
        <w:rPr>
          <w:rFonts w:hint="eastAsia"/>
          <w:sz w:val="30"/>
          <w:szCs w:val="30"/>
        </w:rPr>
      </w:pPr>
      <w:r>
        <w:rPr>
          <w:rFonts w:hint="eastAsia"/>
          <w:sz w:val="30"/>
          <w:szCs w:val="30"/>
        </w:rPr>
        <w:t>本案二审案件受理费</w:t>
      </w:r>
      <w:r>
        <w:rPr>
          <w:rFonts w:hint="eastAsia"/>
          <w:sz w:val="30"/>
          <w:szCs w:val="30"/>
        </w:rPr>
        <w:t>4092</w:t>
      </w:r>
      <w:r>
        <w:rPr>
          <w:rFonts w:hint="eastAsia"/>
          <w:sz w:val="30"/>
          <w:szCs w:val="30"/>
        </w:rPr>
        <w:t>元，由上诉人张汨专、霍柳波负担。</w:t>
      </w:r>
    </w:p>
    <w:p w:rsidR="00000000" w:rsidRDefault="00AC147B">
      <w:pPr>
        <w:spacing w:line="500" w:lineRule="atLeast"/>
        <w:ind w:firstLine="600"/>
        <w:divId w:val="1812863397"/>
        <w:rPr>
          <w:rFonts w:hint="eastAsia"/>
          <w:sz w:val="30"/>
          <w:szCs w:val="30"/>
        </w:rPr>
      </w:pPr>
      <w:r>
        <w:rPr>
          <w:rFonts w:hint="eastAsia"/>
          <w:sz w:val="30"/>
          <w:szCs w:val="30"/>
        </w:rPr>
        <w:t>本判决为终审判决。</w:t>
      </w:r>
    </w:p>
    <w:p w:rsidR="00000000" w:rsidRDefault="00AC147B">
      <w:pPr>
        <w:spacing w:line="500" w:lineRule="atLeast"/>
        <w:jc w:val="right"/>
        <w:divId w:val="1874658784"/>
        <w:rPr>
          <w:rFonts w:hint="eastAsia"/>
          <w:sz w:val="30"/>
          <w:szCs w:val="30"/>
        </w:rPr>
      </w:pPr>
      <w:r>
        <w:rPr>
          <w:rFonts w:hint="eastAsia"/>
          <w:sz w:val="30"/>
          <w:szCs w:val="30"/>
        </w:rPr>
        <w:t>审判长　吴　振</w:t>
      </w:r>
    </w:p>
    <w:p w:rsidR="00000000" w:rsidRDefault="00AC147B">
      <w:pPr>
        <w:spacing w:line="500" w:lineRule="atLeast"/>
        <w:jc w:val="right"/>
        <w:divId w:val="1822385451"/>
        <w:rPr>
          <w:rFonts w:hint="eastAsia"/>
          <w:sz w:val="30"/>
          <w:szCs w:val="30"/>
        </w:rPr>
      </w:pPr>
      <w:r>
        <w:rPr>
          <w:rFonts w:hint="eastAsia"/>
          <w:sz w:val="30"/>
          <w:szCs w:val="30"/>
        </w:rPr>
        <w:t>审判员　乔　营</w:t>
      </w:r>
    </w:p>
    <w:p w:rsidR="00000000" w:rsidRDefault="00AC147B">
      <w:pPr>
        <w:spacing w:line="500" w:lineRule="atLeast"/>
        <w:jc w:val="right"/>
        <w:divId w:val="1497527490"/>
        <w:rPr>
          <w:rFonts w:hint="eastAsia"/>
          <w:sz w:val="30"/>
          <w:szCs w:val="30"/>
        </w:rPr>
      </w:pPr>
      <w:r>
        <w:rPr>
          <w:rFonts w:hint="eastAsia"/>
          <w:sz w:val="30"/>
          <w:szCs w:val="30"/>
        </w:rPr>
        <w:t>审判员　李　婷</w:t>
      </w:r>
    </w:p>
    <w:p w:rsidR="00000000" w:rsidRDefault="00AC147B">
      <w:pPr>
        <w:spacing w:line="500" w:lineRule="atLeast"/>
        <w:jc w:val="right"/>
        <w:divId w:val="1471628015"/>
        <w:rPr>
          <w:rFonts w:hint="eastAsia"/>
          <w:sz w:val="30"/>
          <w:szCs w:val="30"/>
        </w:rPr>
      </w:pPr>
      <w:r>
        <w:rPr>
          <w:rFonts w:hint="eastAsia"/>
          <w:sz w:val="30"/>
          <w:szCs w:val="30"/>
        </w:rPr>
        <w:t>二〇二一年十二月三十日</w:t>
      </w:r>
    </w:p>
    <w:p w:rsidR="00000000" w:rsidRDefault="00AC147B">
      <w:pPr>
        <w:spacing w:line="500" w:lineRule="atLeast"/>
        <w:jc w:val="right"/>
        <w:divId w:val="1663309803"/>
        <w:rPr>
          <w:rFonts w:hint="eastAsia"/>
          <w:sz w:val="30"/>
          <w:szCs w:val="30"/>
        </w:rPr>
      </w:pPr>
      <w:r>
        <w:rPr>
          <w:rFonts w:hint="eastAsia"/>
          <w:sz w:val="30"/>
          <w:szCs w:val="30"/>
        </w:rPr>
        <w:t>书记员　黄诗宇</w:t>
      </w:r>
    </w:p>
    <w:p w:rsidR="00000000" w:rsidRDefault="00AC147B">
      <w:pPr>
        <w:spacing w:line="500" w:lineRule="atLeast"/>
        <w:ind w:firstLine="600"/>
        <w:divId w:val="253250580"/>
        <w:rPr>
          <w:rFonts w:hint="eastAsia"/>
          <w:sz w:val="30"/>
          <w:szCs w:val="30"/>
        </w:rPr>
      </w:pPr>
      <w:r>
        <w:rPr>
          <w:rFonts w:hint="eastAsia"/>
          <w:sz w:val="30"/>
          <w:szCs w:val="30"/>
        </w:rPr>
        <w:t>杨昕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47B" w:rsidRDefault="00AC147B" w:rsidP="00AC147B">
      <w:r>
        <w:separator/>
      </w:r>
    </w:p>
  </w:endnote>
  <w:endnote w:type="continuationSeparator" w:id="0">
    <w:p w:rsidR="00AC147B" w:rsidRDefault="00AC147B" w:rsidP="00AC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47B" w:rsidRDefault="00AC147B" w:rsidP="00AC147B">
      <w:r>
        <w:separator/>
      </w:r>
    </w:p>
  </w:footnote>
  <w:footnote w:type="continuationSeparator" w:id="0">
    <w:p w:rsidR="00AC147B" w:rsidRDefault="00AC147B" w:rsidP="00AC1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147B"/>
    <w:rsid w:val="00AC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C14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47B"/>
    <w:rPr>
      <w:rFonts w:ascii="宋体" w:eastAsia="宋体" w:hAnsi="宋体" w:cs="宋体"/>
      <w:sz w:val="18"/>
      <w:szCs w:val="18"/>
    </w:rPr>
  </w:style>
  <w:style w:type="paragraph" w:styleId="a5">
    <w:name w:val="footer"/>
    <w:basedOn w:val="a"/>
    <w:link w:val="a6"/>
    <w:uiPriority w:val="99"/>
    <w:unhideWhenUsed/>
    <w:rsid w:val="00AC147B"/>
    <w:pPr>
      <w:tabs>
        <w:tab w:val="center" w:pos="4153"/>
        <w:tab w:val="right" w:pos="8306"/>
      </w:tabs>
      <w:snapToGrid w:val="0"/>
    </w:pPr>
    <w:rPr>
      <w:sz w:val="18"/>
      <w:szCs w:val="18"/>
    </w:rPr>
  </w:style>
  <w:style w:type="character" w:customStyle="1" w:styleId="a6">
    <w:name w:val="页脚 字符"/>
    <w:basedOn w:val="a0"/>
    <w:link w:val="a5"/>
    <w:uiPriority w:val="99"/>
    <w:rsid w:val="00AC14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1883">
      <w:marLeft w:val="0"/>
      <w:marRight w:val="0"/>
      <w:marTop w:val="10"/>
      <w:marBottom w:val="10"/>
      <w:divBdr>
        <w:top w:val="none" w:sz="0" w:space="0" w:color="auto"/>
        <w:left w:val="none" w:sz="0" w:space="0" w:color="auto"/>
        <w:bottom w:val="none" w:sz="0" w:space="0" w:color="auto"/>
        <w:right w:val="none" w:sz="0" w:space="0" w:color="auto"/>
      </w:divBdr>
    </w:div>
    <w:div w:id="190535959">
      <w:marLeft w:val="0"/>
      <w:marRight w:val="0"/>
      <w:marTop w:val="10"/>
      <w:marBottom w:val="10"/>
      <w:divBdr>
        <w:top w:val="none" w:sz="0" w:space="0" w:color="auto"/>
        <w:left w:val="none" w:sz="0" w:space="0" w:color="auto"/>
        <w:bottom w:val="none" w:sz="0" w:space="0" w:color="auto"/>
        <w:right w:val="none" w:sz="0" w:space="0" w:color="auto"/>
      </w:divBdr>
    </w:div>
    <w:div w:id="193539249">
      <w:marLeft w:val="0"/>
      <w:marRight w:val="0"/>
      <w:marTop w:val="10"/>
      <w:marBottom w:val="10"/>
      <w:divBdr>
        <w:top w:val="none" w:sz="0" w:space="0" w:color="auto"/>
        <w:left w:val="none" w:sz="0" w:space="0" w:color="auto"/>
        <w:bottom w:val="none" w:sz="0" w:space="0" w:color="auto"/>
        <w:right w:val="none" w:sz="0" w:space="0" w:color="auto"/>
      </w:divBdr>
    </w:div>
    <w:div w:id="253250580">
      <w:marLeft w:val="0"/>
      <w:marRight w:val="0"/>
      <w:marTop w:val="10"/>
      <w:marBottom w:val="10"/>
      <w:divBdr>
        <w:top w:val="none" w:sz="0" w:space="0" w:color="auto"/>
        <w:left w:val="none" w:sz="0" w:space="0" w:color="auto"/>
        <w:bottom w:val="none" w:sz="0" w:space="0" w:color="auto"/>
        <w:right w:val="none" w:sz="0" w:space="0" w:color="auto"/>
      </w:divBdr>
    </w:div>
    <w:div w:id="275409270">
      <w:marLeft w:val="0"/>
      <w:marRight w:val="0"/>
      <w:marTop w:val="10"/>
      <w:marBottom w:val="10"/>
      <w:divBdr>
        <w:top w:val="none" w:sz="0" w:space="0" w:color="auto"/>
        <w:left w:val="none" w:sz="0" w:space="0" w:color="auto"/>
        <w:bottom w:val="none" w:sz="0" w:space="0" w:color="auto"/>
        <w:right w:val="none" w:sz="0" w:space="0" w:color="auto"/>
      </w:divBdr>
    </w:div>
    <w:div w:id="353651513">
      <w:marLeft w:val="0"/>
      <w:marRight w:val="0"/>
      <w:marTop w:val="10"/>
      <w:marBottom w:val="10"/>
      <w:divBdr>
        <w:top w:val="none" w:sz="0" w:space="0" w:color="auto"/>
        <w:left w:val="none" w:sz="0" w:space="0" w:color="auto"/>
        <w:bottom w:val="none" w:sz="0" w:space="0" w:color="auto"/>
        <w:right w:val="none" w:sz="0" w:space="0" w:color="auto"/>
      </w:divBdr>
    </w:div>
    <w:div w:id="377436454">
      <w:marLeft w:val="0"/>
      <w:marRight w:val="0"/>
      <w:marTop w:val="10"/>
      <w:marBottom w:val="10"/>
      <w:divBdr>
        <w:top w:val="none" w:sz="0" w:space="0" w:color="auto"/>
        <w:left w:val="none" w:sz="0" w:space="0" w:color="auto"/>
        <w:bottom w:val="none" w:sz="0" w:space="0" w:color="auto"/>
        <w:right w:val="none" w:sz="0" w:space="0" w:color="auto"/>
      </w:divBdr>
    </w:div>
    <w:div w:id="383331009">
      <w:marLeft w:val="0"/>
      <w:marRight w:val="0"/>
      <w:marTop w:val="10"/>
      <w:marBottom w:val="10"/>
      <w:divBdr>
        <w:top w:val="none" w:sz="0" w:space="0" w:color="auto"/>
        <w:left w:val="none" w:sz="0" w:space="0" w:color="auto"/>
        <w:bottom w:val="none" w:sz="0" w:space="0" w:color="auto"/>
        <w:right w:val="none" w:sz="0" w:space="0" w:color="auto"/>
      </w:divBdr>
    </w:div>
    <w:div w:id="453448962">
      <w:marLeft w:val="0"/>
      <w:marRight w:val="0"/>
      <w:marTop w:val="10"/>
      <w:marBottom w:val="10"/>
      <w:divBdr>
        <w:top w:val="none" w:sz="0" w:space="0" w:color="auto"/>
        <w:left w:val="none" w:sz="0" w:space="0" w:color="auto"/>
        <w:bottom w:val="none" w:sz="0" w:space="0" w:color="auto"/>
        <w:right w:val="none" w:sz="0" w:space="0" w:color="auto"/>
      </w:divBdr>
    </w:div>
    <w:div w:id="498928399">
      <w:marLeft w:val="0"/>
      <w:marRight w:val="0"/>
      <w:marTop w:val="10"/>
      <w:marBottom w:val="10"/>
      <w:divBdr>
        <w:top w:val="none" w:sz="0" w:space="0" w:color="auto"/>
        <w:left w:val="none" w:sz="0" w:space="0" w:color="auto"/>
        <w:bottom w:val="none" w:sz="0" w:space="0" w:color="auto"/>
        <w:right w:val="none" w:sz="0" w:space="0" w:color="auto"/>
      </w:divBdr>
    </w:div>
    <w:div w:id="514657749">
      <w:marLeft w:val="0"/>
      <w:marRight w:val="0"/>
      <w:marTop w:val="10"/>
      <w:marBottom w:val="10"/>
      <w:divBdr>
        <w:top w:val="none" w:sz="0" w:space="0" w:color="auto"/>
        <w:left w:val="none" w:sz="0" w:space="0" w:color="auto"/>
        <w:bottom w:val="none" w:sz="0" w:space="0" w:color="auto"/>
        <w:right w:val="none" w:sz="0" w:space="0" w:color="auto"/>
      </w:divBdr>
    </w:div>
    <w:div w:id="672227707">
      <w:marLeft w:val="0"/>
      <w:marRight w:val="0"/>
      <w:marTop w:val="10"/>
      <w:marBottom w:val="10"/>
      <w:divBdr>
        <w:top w:val="none" w:sz="0" w:space="0" w:color="auto"/>
        <w:left w:val="none" w:sz="0" w:space="0" w:color="auto"/>
        <w:bottom w:val="none" w:sz="0" w:space="0" w:color="auto"/>
        <w:right w:val="none" w:sz="0" w:space="0" w:color="auto"/>
      </w:divBdr>
    </w:div>
    <w:div w:id="741833202">
      <w:marLeft w:val="0"/>
      <w:marRight w:val="0"/>
      <w:marTop w:val="10"/>
      <w:marBottom w:val="10"/>
      <w:divBdr>
        <w:top w:val="none" w:sz="0" w:space="0" w:color="auto"/>
        <w:left w:val="none" w:sz="0" w:space="0" w:color="auto"/>
        <w:bottom w:val="none" w:sz="0" w:space="0" w:color="auto"/>
        <w:right w:val="none" w:sz="0" w:space="0" w:color="auto"/>
      </w:divBdr>
    </w:div>
    <w:div w:id="769810645">
      <w:marLeft w:val="0"/>
      <w:marRight w:val="0"/>
      <w:marTop w:val="10"/>
      <w:marBottom w:val="10"/>
      <w:divBdr>
        <w:top w:val="none" w:sz="0" w:space="0" w:color="auto"/>
        <w:left w:val="none" w:sz="0" w:space="0" w:color="auto"/>
        <w:bottom w:val="none" w:sz="0" w:space="0" w:color="auto"/>
        <w:right w:val="none" w:sz="0" w:space="0" w:color="auto"/>
      </w:divBdr>
    </w:div>
    <w:div w:id="809787033">
      <w:marLeft w:val="0"/>
      <w:marRight w:val="0"/>
      <w:marTop w:val="10"/>
      <w:marBottom w:val="10"/>
      <w:divBdr>
        <w:top w:val="none" w:sz="0" w:space="0" w:color="auto"/>
        <w:left w:val="none" w:sz="0" w:space="0" w:color="auto"/>
        <w:bottom w:val="none" w:sz="0" w:space="0" w:color="auto"/>
        <w:right w:val="none" w:sz="0" w:space="0" w:color="auto"/>
      </w:divBdr>
    </w:div>
    <w:div w:id="852497399">
      <w:marLeft w:val="0"/>
      <w:marRight w:val="0"/>
      <w:marTop w:val="10"/>
      <w:marBottom w:val="10"/>
      <w:divBdr>
        <w:top w:val="none" w:sz="0" w:space="0" w:color="auto"/>
        <w:left w:val="none" w:sz="0" w:space="0" w:color="auto"/>
        <w:bottom w:val="none" w:sz="0" w:space="0" w:color="auto"/>
        <w:right w:val="none" w:sz="0" w:space="0" w:color="auto"/>
      </w:divBdr>
    </w:div>
    <w:div w:id="1044063978">
      <w:marLeft w:val="0"/>
      <w:marRight w:val="0"/>
      <w:marTop w:val="10"/>
      <w:marBottom w:val="10"/>
      <w:divBdr>
        <w:top w:val="none" w:sz="0" w:space="0" w:color="auto"/>
        <w:left w:val="none" w:sz="0" w:space="0" w:color="auto"/>
        <w:bottom w:val="none" w:sz="0" w:space="0" w:color="auto"/>
        <w:right w:val="none" w:sz="0" w:space="0" w:color="auto"/>
      </w:divBdr>
    </w:div>
    <w:div w:id="1064834764">
      <w:marLeft w:val="0"/>
      <w:marRight w:val="0"/>
      <w:marTop w:val="10"/>
      <w:marBottom w:val="10"/>
      <w:divBdr>
        <w:top w:val="none" w:sz="0" w:space="0" w:color="auto"/>
        <w:left w:val="none" w:sz="0" w:space="0" w:color="auto"/>
        <w:bottom w:val="none" w:sz="0" w:space="0" w:color="auto"/>
        <w:right w:val="none" w:sz="0" w:space="0" w:color="auto"/>
      </w:divBdr>
    </w:div>
    <w:div w:id="1092581894">
      <w:marLeft w:val="0"/>
      <w:marRight w:val="0"/>
      <w:marTop w:val="10"/>
      <w:marBottom w:val="10"/>
      <w:divBdr>
        <w:top w:val="none" w:sz="0" w:space="0" w:color="auto"/>
        <w:left w:val="none" w:sz="0" w:space="0" w:color="auto"/>
        <w:bottom w:val="none" w:sz="0" w:space="0" w:color="auto"/>
        <w:right w:val="none" w:sz="0" w:space="0" w:color="auto"/>
      </w:divBdr>
    </w:div>
    <w:div w:id="1109012541">
      <w:marLeft w:val="0"/>
      <w:marRight w:val="0"/>
      <w:marTop w:val="10"/>
      <w:marBottom w:val="10"/>
      <w:divBdr>
        <w:top w:val="none" w:sz="0" w:space="0" w:color="auto"/>
        <w:left w:val="none" w:sz="0" w:space="0" w:color="auto"/>
        <w:bottom w:val="none" w:sz="0" w:space="0" w:color="auto"/>
        <w:right w:val="none" w:sz="0" w:space="0" w:color="auto"/>
      </w:divBdr>
    </w:div>
    <w:div w:id="1197347349">
      <w:marLeft w:val="0"/>
      <w:marRight w:val="0"/>
      <w:marTop w:val="10"/>
      <w:marBottom w:val="10"/>
      <w:divBdr>
        <w:top w:val="none" w:sz="0" w:space="0" w:color="auto"/>
        <w:left w:val="none" w:sz="0" w:space="0" w:color="auto"/>
        <w:bottom w:val="none" w:sz="0" w:space="0" w:color="auto"/>
        <w:right w:val="none" w:sz="0" w:space="0" w:color="auto"/>
      </w:divBdr>
    </w:div>
    <w:div w:id="1227717543">
      <w:marLeft w:val="0"/>
      <w:marRight w:val="0"/>
      <w:marTop w:val="10"/>
      <w:marBottom w:val="10"/>
      <w:divBdr>
        <w:top w:val="none" w:sz="0" w:space="0" w:color="auto"/>
        <w:left w:val="none" w:sz="0" w:space="0" w:color="auto"/>
        <w:bottom w:val="none" w:sz="0" w:space="0" w:color="auto"/>
        <w:right w:val="none" w:sz="0" w:space="0" w:color="auto"/>
      </w:divBdr>
    </w:div>
    <w:div w:id="1249924538">
      <w:marLeft w:val="0"/>
      <w:marRight w:val="0"/>
      <w:marTop w:val="10"/>
      <w:marBottom w:val="10"/>
      <w:divBdr>
        <w:top w:val="none" w:sz="0" w:space="0" w:color="auto"/>
        <w:left w:val="none" w:sz="0" w:space="0" w:color="auto"/>
        <w:bottom w:val="none" w:sz="0" w:space="0" w:color="auto"/>
        <w:right w:val="none" w:sz="0" w:space="0" w:color="auto"/>
      </w:divBdr>
    </w:div>
    <w:div w:id="1356346490">
      <w:marLeft w:val="0"/>
      <w:marRight w:val="0"/>
      <w:marTop w:val="10"/>
      <w:marBottom w:val="10"/>
      <w:divBdr>
        <w:top w:val="none" w:sz="0" w:space="0" w:color="auto"/>
        <w:left w:val="none" w:sz="0" w:space="0" w:color="auto"/>
        <w:bottom w:val="none" w:sz="0" w:space="0" w:color="auto"/>
        <w:right w:val="none" w:sz="0" w:space="0" w:color="auto"/>
      </w:divBdr>
    </w:div>
    <w:div w:id="1405252273">
      <w:marLeft w:val="0"/>
      <w:marRight w:val="0"/>
      <w:marTop w:val="10"/>
      <w:marBottom w:val="10"/>
      <w:divBdr>
        <w:top w:val="none" w:sz="0" w:space="0" w:color="auto"/>
        <w:left w:val="none" w:sz="0" w:space="0" w:color="auto"/>
        <w:bottom w:val="none" w:sz="0" w:space="0" w:color="auto"/>
        <w:right w:val="none" w:sz="0" w:space="0" w:color="auto"/>
      </w:divBdr>
    </w:div>
    <w:div w:id="1446193158">
      <w:marLeft w:val="0"/>
      <w:marRight w:val="0"/>
      <w:marTop w:val="10"/>
      <w:marBottom w:val="10"/>
      <w:divBdr>
        <w:top w:val="none" w:sz="0" w:space="0" w:color="auto"/>
        <w:left w:val="none" w:sz="0" w:space="0" w:color="auto"/>
        <w:bottom w:val="none" w:sz="0" w:space="0" w:color="auto"/>
        <w:right w:val="none" w:sz="0" w:space="0" w:color="auto"/>
      </w:divBdr>
    </w:div>
    <w:div w:id="1471628015">
      <w:marLeft w:val="0"/>
      <w:marRight w:val="720"/>
      <w:marTop w:val="10"/>
      <w:marBottom w:val="10"/>
      <w:divBdr>
        <w:top w:val="none" w:sz="0" w:space="0" w:color="auto"/>
        <w:left w:val="none" w:sz="0" w:space="0" w:color="auto"/>
        <w:bottom w:val="none" w:sz="0" w:space="0" w:color="auto"/>
        <w:right w:val="none" w:sz="0" w:space="0" w:color="auto"/>
      </w:divBdr>
    </w:div>
    <w:div w:id="1497527490">
      <w:marLeft w:val="0"/>
      <w:marRight w:val="720"/>
      <w:marTop w:val="10"/>
      <w:marBottom w:val="10"/>
      <w:divBdr>
        <w:top w:val="none" w:sz="0" w:space="0" w:color="auto"/>
        <w:left w:val="none" w:sz="0" w:space="0" w:color="auto"/>
        <w:bottom w:val="none" w:sz="0" w:space="0" w:color="auto"/>
        <w:right w:val="none" w:sz="0" w:space="0" w:color="auto"/>
      </w:divBdr>
    </w:div>
    <w:div w:id="1561819344">
      <w:marLeft w:val="0"/>
      <w:marRight w:val="0"/>
      <w:marTop w:val="10"/>
      <w:marBottom w:val="10"/>
      <w:divBdr>
        <w:top w:val="none" w:sz="0" w:space="0" w:color="auto"/>
        <w:left w:val="none" w:sz="0" w:space="0" w:color="auto"/>
        <w:bottom w:val="none" w:sz="0" w:space="0" w:color="auto"/>
        <w:right w:val="none" w:sz="0" w:space="0" w:color="auto"/>
      </w:divBdr>
    </w:div>
    <w:div w:id="1564441841">
      <w:marLeft w:val="0"/>
      <w:marRight w:val="0"/>
      <w:marTop w:val="10"/>
      <w:marBottom w:val="10"/>
      <w:divBdr>
        <w:top w:val="none" w:sz="0" w:space="0" w:color="auto"/>
        <w:left w:val="none" w:sz="0" w:space="0" w:color="auto"/>
        <w:bottom w:val="none" w:sz="0" w:space="0" w:color="auto"/>
        <w:right w:val="none" w:sz="0" w:space="0" w:color="auto"/>
      </w:divBdr>
    </w:div>
    <w:div w:id="1657996904">
      <w:marLeft w:val="0"/>
      <w:marRight w:val="0"/>
      <w:marTop w:val="10"/>
      <w:marBottom w:val="10"/>
      <w:divBdr>
        <w:top w:val="none" w:sz="0" w:space="0" w:color="auto"/>
        <w:left w:val="none" w:sz="0" w:space="0" w:color="auto"/>
        <w:bottom w:val="none" w:sz="0" w:space="0" w:color="auto"/>
        <w:right w:val="none" w:sz="0" w:space="0" w:color="auto"/>
      </w:divBdr>
    </w:div>
    <w:div w:id="1663309803">
      <w:marLeft w:val="0"/>
      <w:marRight w:val="720"/>
      <w:marTop w:val="10"/>
      <w:marBottom w:val="10"/>
      <w:divBdr>
        <w:top w:val="none" w:sz="0" w:space="0" w:color="auto"/>
        <w:left w:val="none" w:sz="0" w:space="0" w:color="auto"/>
        <w:bottom w:val="none" w:sz="0" w:space="0" w:color="auto"/>
        <w:right w:val="none" w:sz="0" w:space="0" w:color="auto"/>
      </w:divBdr>
    </w:div>
    <w:div w:id="1663779858">
      <w:marLeft w:val="0"/>
      <w:marRight w:val="0"/>
      <w:marTop w:val="10"/>
      <w:marBottom w:val="10"/>
      <w:divBdr>
        <w:top w:val="none" w:sz="0" w:space="0" w:color="auto"/>
        <w:left w:val="none" w:sz="0" w:space="0" w:color="auto"/>
        <w:bottom w:val="none" w:sz="0" w:space="0" w:color="auto"/>
        <w:right w:val="none" w:sz="0" w:space="0" w:color="auto"/>
      </w:divBdr>
    </w:div>
    <w:div w:id="1792359718">
      <w:marLeft w:val="0"/>
      <w:marRight w:val="0"/>
      <w:marTop w:val="10"/>
      <w:marBottom w:val="10"/>
      <w:divBdr>
        <w:top w:val="none" w:sz="0" w:space="0" w:color="auto"/>
        <w:left w:val="none" w:sz="0" w:space="0" w:color="auto"/>
        <w:bottom w:val="none" w:sz="0" w:space="0" w:color="auto"/>
        <w:right w:val="none" w:sz="0" w:space="0" w:color="auto"/>
      </w:divBdr>
    </w:div>
    <w:div w:id="1811286771">
      <w:marLeft w:val="0"/>
      <w:marRight w:val="0"/>
      <w:marTop w:val="10"/>
      <w:marBottom w:val="10"/>
      <w:divBdr>
        <w:top w:val="none" w:sz="0" w:space="0" w:color="auto"/>
        <w:left w:val="none" w:sz="0" w:space="0" w:color="auto"/>
        <w:bottom w:val="none" w:sz="0" w:space="0" w:color="auto"/>
        <w:right w:val="none" w:sz="0" w:space="0" w:color="auto"/>
      </w:divBdr>
    </w:div>
    <w:div w:id="1812478538">
      <w:marLeft w:val="0"/>
      <w:marRight w:val="0"/>
      <w:marTop w:val="10"/>
      <w:marBottom w:val="10"/>
      <w:divBdr>
        <w:top w:val="none" w:sz="0" w:space="0" w:color="auto"/>
        <w:left w:val="none" w:sz="0" w:space="0" w:color="auto"/>
        <w:bottom w:val="none" w:sz="0" w:space="0" w:color="auto"/>
        <w:right w:val="none" w:sz="0" w:space="0" w:color="auto"/>
      </w:divBdr>
    </w:div>
    <w:div w:id="1812863397">
      <w:marLeft w:val="0"/>
      <w:marRight w:val="0"/>
      <w:marTop w:val="10"/>
      <w:marBottom w:val="10"/>
      <w:divBdr>
        <w:top w:val="none" w:sz="0" w:space="0" w:color="auto"/>
        <w:left w:val="none" w:sz="0" w:space="0" w:color="auto"/>
        <w:bottom w:val="none" w:sz="0" w:space="0" w:color="auto"/>
        <w:right w:val="none" w:sz="0" w:space="0" w:color="auto"/>
      </w:divBdr>
    </w:div>
    <w:div w:id="1822385451">
      <w:marLeft w:val="0"/>
      <w:marRight w:val="720"/>
      <w:marTop w:val="10"/>
      <w:marBottom w:val="10"/>
      <w:divBdr>
        <w:top w:val="none" w:sz="0" w:space="0" w:color="auto"/>
        <w:left w:val="none" w:sz="0" w:space="0" w:color="auto"/>
        <w:bottom w:val="none" w:sz="0" w:space="0" w:color="auto"/>
        <w:right w:val="none" w:sz="0" w:space="0" w:color="auto"/>
      </w:divBdr>
    </w:div>
    <w:div w:id="1823354479">
      <w:marLeft w:val="0"/>
      <w:marRight w:val="0"/>
      <w:marTop w:val="10"/>
      <w:marBottom w:val="10"/>
      <w:divBdr>
        <w:top w:val="none" w:sz="0" w:space="0" w:color="auto"/>
        <w:left w:val="none" w:sz="0" w:space="0" w:color="auto"/>
        <w:bottom w:val="none" w:sz="0" w:space="0" w:color="auto"/>
        <w:right w:val="none" w:sz="0" w:space="0" w:color="auto"/>
      </w:divBdr>
    </w:div>
    <w:div w:id="1874658784">
      <w:marLeft w:val="0"/>
      <w:marRight w:val="720"/>
      <w:marTop w:val="10"/>
      <w:marBottom w:val="10"/>
      <w:divBdr>
        <w:top w:val="none" w:sz="0" w:space="0" w:color="auto"/>
        <w:left w:val="none" w:sz="0" w:space="0" w:color="auto"/>
        <w:bottom w:val="none" w:sz="0" w:space="0" w:color="auto"/>
        <w:right w:val="none" w:sz="0" w:space="0" w:color="auto"/>
      </w:divBdr>
    </w:div>
    <w:div w:id="1907375769">
      <w:marLeft w:val="0"/>
      <w:marRight w:val="0"/>
      <w:marTop w:val="10"/>
      <w:marBottom w:val="10"/>
      <w:divBdr>
        <w:top w:val="none" w:sz="0" w:space="0" w:color="auto"/>
        <w:left w:val="none" w:sz="0" w:space="0" w:color="auto"/>
        <w:bottom w:val="none" w:sz="0" w:space="0" w:color="auto"/>
        <w:right w:val="none" w:sz="0" w:space="0" w:color="auto"/>
      </w:divBdr>
    </w:div>
    <w:div w:id="1925264163">
      <w:marLeft w:val="0"/>
      <w:marRight w:val="0"/>
      <w:marTop w:val="10"/>
      <w:marBottom w:val="10"/>
      <w:divBdr>
        <w:top w:val="none" w:sz="0" w:space="0" w:color="auto"/>
        <w:left w:val="none" w:sz="0" w:space="0" w:color="auto"/>
        <w:bottom w:val="none" w:sz="0" w:space="0" w:color="auto"/>
        <w:right w:val="none" w:sz="0" w:space="0" w:color="auto"/>
      </w:divBdr>
    </w:div>
    <w:div w:id="1979067903">
      <w:marLeft w:val="0"/>
      <w:marRight w:val="0"/>
      <w:marTop w:val="10"/>
      <w:marBottom w:val="10"/>
      <w:divBdr>
        <w:top w:val="none" w:sz="0" w:space="0" w:color="auto"/>
        <w:left w:val="none" w:sz="0" w:space="0" w:color="auto"/>
        <w:bottom w:val="none" w:sz="0" w:space="0" w:color="auto"/>
        <w:right w:val="none" w:sz="0" w:space="0" w:color="auto"/>
      </w:divBdr>
    </w:div>
    <w:div w:id="1988506572">
      <w:marLeft w:val="0"/>
      <w:marRight w:val="0"/>
      <w:marTop w:val="10"/>
      <w:marBottom w:val="10"/>
      <w:divBdr>
        <w:top w:val="none" w:sz="0" w:space="0" w:color="auto"/>
        <w:left w:val="none" w:sz="0" w:space="0" w:color="auto"/>
        <w:bottom w:val="none" w:sz="0" w:space="0" w:color="auto"/>
        <w:right w:val="none" w:sz="0" w:space="0" w:color="auto"/>
      </w:divBdr>
    </w:div>
    <w:div w:id="1988584128">
      <w:marLeft w:val="0"/>
      <w:marRight w:val="0"/>
      <w:marTop w:val="10"/>
      <w:marBottom w:val="10"/>
      <w:divBdr>
        <w:top w:val="none" w:sz="0" w:space="0" w:color="auto"/>
        <w:left w:val="none" w:sz="0" w:space="0" w:color="auto"/>
        <w:bottom w:val="none" w:sz="0" w:space="0" w:color="auto"/>
        <w:right w:val="none" w:sz="0" w:space="0" w:color="auto"/>
      </w:divBdr>
    </w:div>
    <w:div w:id="2025089375">
      <w:marLeft w:val="0"/>
      <w:marRight w:val="0"/>
      <w:marTop w:val="10"/>
      <w:marBottom w:val="10"/>
      <w:divBdr>
        <w:top w:val="none" w:sz="0" w:space="0" w:color="auto"/>
        <w:left w:val="none" w:sz="0" w:space="0" w:color="auto"/>
        <w:bottom w:val="none" w:sz="0" w:space="0" w:color="auto"/>
        <w:right w:val="none" w:sz="0" w:space="0" w:color="auto"/>
      </w:divBdr>
    </w:div>
    <w:div w:id="2025549998">
      <w:marLeft w:val="0"/>
      <w:marRight w:val="0"/>
      <w:marTop w:val="10"/>
      <w:marBottom w:val="10"/>
      <w:divBdr>
        <w:top w:val="none" w:sz="0" w:space="0" w:color="auto"/>
        <w:left w:val="none" w:sz="0" w:space="0" w:color="auto"/>
        <w:bottom w:val="none" w:sz="0" w:space="0" w:color="auto"/>
        <w:right w:val="none" w:sz="0" w:space="0" w:color="auto"/>
      </w:divBdr>
    </w:div>
    <w:div w:id="2046560403">
      <w:marLeft w:val="0"/>
      <w:marRight w:val="0"/>
      <w:marTop w:val="10"/>
      <w:marBottom w:val="10"/>
      <w:divBdr>
        <w:top w:val="none" w:sz="0" w:space="0" w:color="auto"/>
        <w:left w:val="none" w:sz="0" w:space="0" w:color="auto"/>
        <w:bottom w:val="none" w:sz="0" w:space="0" w:color="auto"/>
        <w:right w:val="none" w:sz="0" w:space="0" w:color="auto"/>
      </w:divBdr>
    </w:div>
    <w:div w:id="2055689967">
      <w:marLeft w:val="0"/>
      <w:marRight w:val="0"/>
      <w:marTop w:val="10"/>
      <w:marBottom w:val="10"/>
      <w:divBdr>
        <w:top w:val="none" w:sz="0" w:space="0" w:color="auto"/>
        <w:left w:val="none" w:sz="0" w:space="0" w:color="auto"/>
        <w:bottom w:val="none" w:sz="0" w:space="0" w:color="auto"/>
        <w:right w:val="none" w:sz="0" w:space="0" w:color="auto"/>
      </w:divBdr>
    </w:div>
    <w:div w:id="2056149614">
      <w:marLeft w:val="0"/>
      <w:marRight w:val="0"/>
      <w:marTop w:val="10"/>
      <w:marBottom w:val="10"/>
      <w:divBdr>
        <w:top w:val="none" w:sz="0" w:space="0" w:color="auto"/>
        <w:left w:val="none" w:sz="0" w:space="0" w:color="auto"/>
        <w:bottom w:val="none" w:sz="0" w:space="0" w:color="auto"/>
        <w:right w:val="none" w:sz="0" w:space="0" w:color="auto"/>
      </w:divBdr>
    </w:div>
    <w:div w:id="2062628160">
      <w:marLeft w:val="0"/>
      <w:marRight w:val="0"/>
      <w:marTop w:val="10"/>
      <w:marBottom w:val="10"/>
      <w:divBdr>
        <w:top w:val="none" w:sz="0" w:space="0" w:color="auto"/>
        <w:left w:val="none" w:sz="0" w:space="0" w:color="auto"/>
        <w:bottom w:val="none" w:sz="0" w:space="0" w:color="auto"/>
        <w:right w:val="none" w:sz="0" w:space="0" w:color="auto"/>
      </w:divBdr>
    </w:div>
    <w:div w:id="2071076354">
      <w:marLeft w:val="0"/>
      <w:marRight w:val="0"/>
      <w:marTop w:val="10"/>
      <w:marBottom w:val="10"/>
      <w:divBdr>
        <w:top w:val="none" w:sz="0" w:space="0" w:color="auto"/>
        <w:left w:val="none" w:sz="0" w:space="0" w:color="auto"/>
        <w:bottom w:val="none" w:sz="0" w:space="0" w:color="auto"/>
        <w:right w:val="none" w:sz="0" w:space="0" w:color="auto"/>
      </w:divBdr>
    </w:div>
    <w:div w:id="2076582644">
      <w:marLeft w:val="0"/>
      <w:marRight w:val="0"/>
      <w:marTop w:val="10"/>
      <w:marBottom w:val="10"/>
      <w:divBdr>
        <w:top w:val="none" w:sz="0" w:space="0" w:color="auto"/>
        <w:left w:val="none" w:sz="0" w:space="0" w:color="auto"/>
        <w:bottom w:val="none" w:sz="0" w:space="0" w:color="auto"/>
        <w:right w:val="none" w:sz="0" w:space="0" w:color="auto"/>
      </w:divBdr>
    </w:div>
    <w:div w:id="21061496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