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B4DE2">
      <w:pPr>
        <w:spacing w:line="500" w:lineRule="atLeast"/>
        <w:jc w:val="center"/>
        <w:divId w:val="784691443"/>
        <w:rPr>
          <w:rFonts w:ascii="黑体" w:eastAsia="黑体" w:hAnsi="黑体"/>
          <w:sz w:val="36"/>
          <w:szCs w:val="36"/>
        </w:rPr>
      </w:pPr>
      <w:bookmarkStart w:id="0" w:name="_GoBack"/>
      <w:bookmarkEnd w:id="0"/>
      <w:r>
        <w:rPr>
          <w:rFonts w:ascii="黑体" w:eastAsia="黑体" w:hAnsi="黑体" w:hint="eastAsia"/>
          <w:sz w:val="36"/>
          <w:szCs w:val="36"/>
        </w:rPr>
        <w:t>陕西省高级人民法院</w:t>
      </w:r>
    </w:p>
    <w:p w:rsidR="00000000" w:rsidRDefault="008B4DE2">
      <w:pPr>
        <w:spacing w:line="500" w:lineRule="atLeast"/>
        <w:jc w:val="center"/>
        <w:divId w:val="120032139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B4DE2">
      <w:pPr>
        <w:spacing w:line="500" w:lineRule="atLeast"/>
        <w:jc w:val="right"/>
        <w:divId w:val="1240293237"/>
        <w:rPr>
          <w:rFonts w:hint="eastAsia"/>
          <w:sz w:val="30"/>
          <w:szCs w:val="30"/>
        </w:rPr>
      </w:pPr>
      <w:r>
        <w:rPr>
          <w:rFonts w:hint="eastAsia"/>
          <w:sz w:val="30"/>
          <w:szCs w:val="30"/>
        </w:rPr>
        <w:t>（</w:t>
      </w:r>
      <w:r>
        <w:rPr>
          <w:rFonts w:hint="eastAsia"/>
          <w:sz w:val="30"/>
          <w:szCs w:val="30"/>
        </w:rPr>
        <w:t>2022</w:t>
      </w:r>
      <w:r>
        <w:rPr>
          <w:rFonts w:hint="eastAsia"/>
          <w:sz w:val="30"/>
          <w:szCs w:val="30"/>
        </w:rPr>
        <w:t>）陕民申</w:t>
      </w:r>
      <w:r>
        <w:rPr>
          <w:rFonts w:hint="eastAsia"/>
          <w:sz w:val="30"/>
          <w:szCs w:val="30"/>
        </w:rPr>
        <w:t>3557</w:t>
      </w:r>
      <w:r>
        <w:rPr>
          <w:rFonts w:hint="eastAsia"/>
          <w:sz w:val="30"/>
          <w:szCs w:val="30"/>
        </w:rPr>
        <w:t>号</w:t>
      </w:r>
    </w:p>
    <w:p w:rsidR="00000000" w:rsidRDefault="008B4DE2">
      <w:pPr>
        <w:spacing w:line="500" w:lineRule="atLeast"/>
        <w:ind w:firstLine="600"/>
        <w:divId w:val="1061171385"/>
        <w:rPr>
          <w:rFonts w:hint="eastAsia"/>
          <w:sz w:val="30"/>
          <w:szCs w:val="30"/>
        </w:rPr>
      </w:pPr>
      <w:r>
        <w:rPr>
          <w:rFonts w:hint="eastAsia"/>
          <w:sz w:val="30"/>
          <w:szCs w:val="30"/>
        </w:rPr>
        <w:t>再审申请人（一审原告、二审上诉人）：张童心。</w:t>
      </w:r>
    </w:p>
    <w:p w:rsidR="00000000" w:rsidRDefault="008B4DE2">
      <w:pPr>
        <w:spacing w:line="500" w:lineRule="atLeast"/>
        <w:ind w:firstLine="600"/>
        <w:divId w:val="1313563885"/>
        <w:rPr>
          <w:rFonts w:hint="eastAsia"/>
          <w:sz w:val="30"/>
          <w:szCs w:val="30"/>
        </w:rPr>
      </w:pPr>
      <w:r>
        <w:rPr>
          <w:rFonts w:hint="eastAsia"/>
          <w:sz w:val="30"/>
          <w:szCs w:val="30"/>
        </w:rPr>
        <w:t>委托诉讼代理人：岳向莉。</w:t>
      </w:r>
    </w:p>
    <w:p w:rsidR="00000000" w:rsidRDefault="008B4DE2">
      <w:pPr>
        <w:spacing w:line="500" w:lineRule="atLeast"/>
        <w:ind w:firstLine="600"/>
        <w:divId w:val="72777116"/>
        <w:rPr>
          <w:rFonts w:hint="eastAsia"/>
          <w:sz w:val="30"/>
          <w:szCs w:val="30"/>
        </w:rPr>
      </w:pPr>
      <w:r>
        <w:rPr>
          <w:rFonts w:hint="eastAsia"/>
          <w:sz w:val="30"/>
          <w:szCs w:val="30"/>
        </w:rPr>
        <w:t>被申请人（一审被告、二审被上诉人）：西安临潼张宏广中医诊所。</w:t>
      </w:r>
    </w:p>
    <w:p w:rsidR="00000000" w:rsidRDefault="008B4DE2">
      <w:pPr>
        <w:spacing w:line="500" w:lineRule="atLeast"/>
        <w:ind w:firstLine="600"/>
        <w:divId w:val="88964419"/>
        <w:rPr>
          <w:rFonts w:hint="eastAsia"/>
          <w:sz w:val="30"/>
          <w:szCs w:val="30"/>
        </w:rPr>
      </w:pPr>
      <w:r>
        <w:rPr>
          <w:rFonts w:hint="eastAsia"/>
          <w:sz w:val="30"/>
          <w:szCs w:val="30"/>
        </w:rPr>
        <w:t>主要负责人：张宏广。</w:t>
      </w:r>
    </w:p>
    <w:p w:rsidR="00000000" w:rsidRDefault="008B4DE2">
      <w:pPr>
        <w:spacing w:line="500" w:lineRule="atLeast"/>
        <w:ind w:firstLine="600"/>
        <w:divId w:val="473912208"/>
        <w:rPr>
          <w:rFonts w:hint="eastAsia"/>
          <w:sz w:val="30"/>
          <w:szCs w:val="30"/>
        </w:rPr>
      </w:pPr>
      <w:r>
        <w:rPr>
          <w:rFonts w:hint="eastAsia"/>
          <w:sz w:val="30"/>
          <w:szCs w:val="30"/>
        </w:rPr>
        <w:t>委托诉讼代理人：王雅莉，陕西法智律师事务所律师。</w:t>
      </w:r>
    </w:p>
    <w:p w:rsidR="00000000" w:rsidRDefault="008B4DE2">
      <w:pPr>
        <w:spacing w:line="500" w:lineRule="atLeast"/>
        <w:ind w:firstLine="600"/>
        <w:divId w:val="1378238375"/>
        <w:rPr>
          <w:rFonts w:hint="eastAsia"/>
          <w:sz w:val="30"/>
          <w:szCs w:val="30"/>
        </w:rPr>
      </w:pPr>
      <w:r>
        <w:rPr>
          <w:rFonts w:hint="eastAsia"/>
          <w:sz w:val="30"/>
          <w:szCs w:val="30"/>
        </w:rPr>
        <w:t>委托诉讼代理人：张墁针，陕西法智律师事务所实习律师。</w:t>
      </w:r>
    </w:p>
    <w:p w:rsidR="00000000" w:rsidRDefault="008B4DE2">
      <w:pPr>
        <w:spacing w:line="500" w:lineRule="atLeast"/>
        <w:ind w:firstLine="600"/>
        <w:divId w:val="240943005"/>
        <w:rPr>
          <w:rFonts w:hint="eastAsia"/>
          <w:sz w:val="30"/>
          <w:szCs w:val="30"/>
        </w:rPr>
      </w:pPr>
      <w:r>
        <w:rPr>
          <w:rFonts w:hint="eastAsia"/>
          <w:sz w:val="30"/>
          <w:szCs w:val="30"/>
        </w:rPr>
        <w:t>再审申请人张童心因与被申请人西安临潼张宏广中医诊所医疗损害责任纠纷一案，不服陕西省西安市中级人民法院（</w:t>
      </w:r>
      <w:r>
        <w:rPr>
          <w:rFonts w:hint="eastAsia"/>
          <w:sz w:val="30"/>
          <w:szCs w:val="30"/>
        </w:rPr>
        <w:t>2022</w:t>
      </w:r>
      <w:r>
        <w:rPr>
          <w:rFonts w:hint="eastAsia"/>
          <w:sz w:val="30"/>
          <w:szCs w:val="30"/>
        </w:rPr>
        <w:t>）陕</w:t>
      </w:r>
      <w:r>
        <w:rPr>
          <w:rFonts w:hint="eastAsia"/>
          <w:sz w:val="30"/>
          <w:szCs w:val="30"/>
        </w:rPr>
        <w:t>01</w:t>
      </w:r>
      <w:r>
        <w:rPr>
          <w:rFonts w:hint="eastAsia"/>
          <w:sz w:val="30"/>
          <w:szCs w:val="30"/>
        </w:rPr>
        <w:t>民终</w:t>
      </w:r>
      <w:r>
        <w:rPr>
          <w:rFonts w:hint="eastAsia"/>
          <w:sz w:val="30"/>
          <w:szCs w:val="30"/>
        </w:rPr>
        <w:t>1221</w:t>
      </w:r>
      <w:r>
        <w:rPr>
          <w:rFonts w:hint="eastAsia"/>
          <w:sz w:val="30"/>
          <w:szCs w:val="30"/>
        </w:rPr>
        <w:t>号民事判决，向本院申请再审。本院依法组成合议庭进行了审查，现已审查终结。</w:t>
      </w:r>
    </w:p>
    <w:p w:rsidR="00000000" w:rsidRDefault="008B4DE2">
      <w:pPr>
        <w:spacing w:line="500" w:lineRule="atLeast"/>
        <w:ind w:firstLine="600"/>
        <w:divId w:val="1480881960"/>
        <w:rPr>
          <w:rFonts w:hint="eastAsia"/>
          <w:sz w:val="30"/>
          <w:szCs w:val="30"/>
        </w:rPr>
      </w:pPr>
      <w:r>
        <w:rPr>
          <w:rFonts w:hint="eastAsia"/>
          <w:sz w:val="30"/>
          <w:szCs w:val="30"/>
        </w:rPr>
        <w:t>张童心申请再审称，（一）被申请人存在《中华人民共和国民法典》第一千二百二十二条规定的“违反法律、行政法规、规章以及其他有关诊疗规范的规定”的行为，即：</w:t>
      </w:r>
      <w:r>
        <w:rPr>
          <w:rFonts w:hint="eastAsia"/>
          <w:sz w:val="30"/>
          <w:szCs w:val="30"/>
        </w:rPr>
        <w:t>1</w:t>
      </w:r>
      <w:r>
        <w:rPr>
          <w:rFonts w:hint="eastAsia"/>
          <w:sz w:val="30"/>
          <w:szCs w:val="30"/>
        </w:rPr>
        <w:t>、被申请人因在接诊申请人时未按规定填写门诊病历，临潼区卫生计生综合监督所依据《医疗纠纷预防和处理条例》第四十七条第四项给予警告并处罚款</w:t>
      </w:r>
      <w:r>
        <w:rPr>
          <w:rFonts w:hint="eastAsia"/>
          <w:sz w:val="30"/>
          <w:szCs w:val="30"/>
        </w:rPr>
        <w:t>10000</w:t>
      </w:r>
      <w:r>
        <w:rPr>
          <w:rFonts w:hint="eastAsia"/>
          <w:sz w:val="30"/>
          <w:szCs w:val="30"/>
        </w:rPr>
        <w:t>元人民币的行</w:t>
      </w:r>
      <w:r>
        <w:rPr>
          <w:rFonts w:hint="eastAsia"/>
          <w:sz w:val="30"/>
          <w:szCs w:val="30"/>
        </w:rPr>
        <w:t>政处置；</w:t>
      </w:r>
      <w:r>
        <w:rPr>
          <w:rFonts w:hint="eastAsia"/>
          <w:sz w:val="30"/>
          <w:szCs w:val="30"/>
        </w:rPr>
        <w:t>2</w:t>
      </w:r>
      <w:r>
        <w:rPr>
          <w:rFonts w:hint="eastAsia"/>
          <w:sz w:val="30"/>
          <w:szCs w:val="30"/>
        </w:rPr>
        <w:t>、被申请人因给申请人看病无病历、无处方，违规开展抗菌药物注射、接诊发热患者，临潼区卫健局医政监督所依据《抗菌药物临床应用管理办法》第五十四条、《突然公共卫生事件应急条例》第五十条第五项给予警告，并处人民币</w:t>
      </w:r>
      <w:r>
        <w:rPr>
          <w:rFonts w:hint="eastAsia"/>
          <w:sz w:val="30"/>
          <w:szCs w:val="30"/>
        </w:rPr>
        <w:t>1500</w:t>
      </w:r>
      <w:r>
        <w:rPr>
          <w:rFonts w:hint="eastAsia"/>
          <w:sz w:val="30"/>
          <w:szCs w:val="30"/>
        </w:rPr>
        <w:t>元罚款的行政处罚；</w:t>
      </w:r>
      <w:r>
        <w:rPr>
          <w:rFonts w:hint="eastAsia"/>
          <w:sz w:val="30"/>
          <w:szCs w:val="30"/>
        </w:rPr>
        <w:t>3</w:t>
      </w:r>
      <w:r>
        <w:rPr>
          <w:rFonts w:hint="eastAsia"/>
          <w:sz w:val="30"/>
          <w:szCs w:val="30"/>
        </w:rPr>
        <w:t>、被申请人存在超出核准登记的诊疗范围开展相关诊疗活动的违法行为。申请人已经履行了举证义务，但被申请人未按</w:t>
      </w:r>
      <w:r>
        <w:rPr>
          <w:rFonts w:hint="eastAsia"/>
          <w:sz w:val="30"/>
          <w:szCs w:val="30"/>
        </w:rPr>
        <w:lastRenderedPageBreak/>
        <w:t>规定填写门诊病历、未及时书写处方，导致本案病历资料不齐全，进而导致医疗过错鉴定无法作出。故鉴定不能的不利后果应由被申请人承担。（二）本案应当适用《中华人民共和国民法典</w:t>
      </w:r>
      <w:r>
        <w:rPr>
          <w:rFonts w:hint="eastAsia"/>
          <w:sz w:val="30"/>
          <w:szCs w:val="30"/>
        </w:rPr>
        <w:t>》第一千二百二十二条之规定，《医疗事故处理条例》第二十八条规定等，原审判决适用法律错误。综上请求：</w:t>
      </w:r>
      <w:r>
        <w:rPr>
          <w:rFonts w:hint="eastAsia"/>
          <w:sz w:val="30"/>
          <w:szCs w:val="30"/>
        </w:rPr>
        <w:t>1</w:t>
      </w:r>
      <w:r>
        <w:rPr>
          <w:rFonts w:hint="eastAsia"/>
          <w:sz w:val="30"/>
          <w:szCs w:val="30"/>
        </w:rPr>
        <w:t>、依法撤销一、二审判决，依法改判支持申请人一审全部诉讼请求；</w:t>
      </w:r>
      <w:r>
        <w:rPr>
          <w:rFonts w:hint="eastAsia"/>
          <w:sz w:val="30"/>
          <w:szCs w:val="30"/>
        </w:rPr>
        <w:t>2</w:t>
      </w:r>
      <w:r>
        <w:rPr>
          <w:rFonts w:hint="eastAsia"/>
          <w:sz w:val="30"/>
          <w:szCs w:val="30"/>
        </w:rPr>
        <w:t>、本案的全部诉讼费用由被申请人承担。</w:t>
      </w:r>
    </w:p>
    <w:p w:rsidR="00000000" w:rsidRDefault="008B4DE2">
      <w:pPr>
        <w:spacing w:line="500" w:lineRule="atLeast"/>
        <w:ind w:firstLine="600"/>
        <w:divId w:val="1604876987"/>
        <w:rPr>
          <w:rFonts w:hint="eastAsia"/>
          <w:sz w:val="30"/>
          <w:szCs w:val="30"/>
        </w:rPr>
      </w:pPr>
      <w:r>
        <w:rPr>
          <w:rFonts w:hint="eastAsia"/>
          <w:sz w:val="30"/>
          <w:szCs w:val="30"/>
        </w:rPr>
        <w:t>西安临潼张宏广中医诊所提交意见称，原审判决认定事实正确，且被申请人在诊疗过程中并无过错，请求驳回申请人的再审申请。</w:t>
      </w:r>
    </w:p>
    <w:p w:rsidR="00000000" w:rsidRDefault="008B4DE2">
      <w:pPr>
        <w:spacing w:line="500" w:lineRule="atLeast"/>
        <w:ind w:firstLine="600"/>
        <w:divId w:val="37778770"/>
        <w:rPr>
          <w:rFonts w:hint="eastAsia"/>
          <w:sz w:val="30"/>
          <w:szCs w:val="30"/>
        </w:rPr>
      </w:pPr>
      <w:r>
        <w:rPr>
          <w:rFonts w:hint="eastAsia"/>
          <w:sz w:val="30"/>
          <w:szCs w:val="30"/>
        </w:rPr>
        <w:t>本院经审查认为</w:t>
      </w:r>
      <w:r>
        <w:rPr>
          <w:rFonts w:hint="eastAsia"/>
          <w:sz w:val="30"/>
          <w:szCs w:val="30"/>
        </w:rPr>
        <w:t>,</w:t>
      </w:r>
      <w:r>
        <w:rPr>
          <w:rFonts w:hint="eastAsia"/>
          <w:sz w:val="30"/>
          <w:szCs w:val="30"/>
        </w:rPr>
        <w:t>《中华人民共和国民法典》第一千一百一十八条规定“患者在诊疗活动中受到损害，医疗机构或者其医务人员有过错的，由医疗机构承担赔偿责任。”本案中，申请人张童心因病前往西安临潼张宏广中医诊</w:t>
      </w:r>
      <w:r>
        <w:rPr>
          <w:rFonts w:hint="eastAsia"/>
          <w:sz w:val="30"/>
          <w:szCs w:val="30"/>
        </w:rPr>
        <w:t>所进行治疗，治疗期间，出现胸闷、气短、全身发麻、意识不清等症状，西安临潼张宏广中医诊所给予急救措施后，后经唐都医院诊断为：爆发性心肌炎、心源性休克、心脏停搏（</w:t>
      </w:r>
      <w:r>
        <w:rPr>
          <w:rFonts w:hint="eastAsia"/>
          <w:sz w:val="30"/>
          <w:szCs w:val="30"/>
        </w:rPr>
        <w:t>72</w:t>
      </w:r>
      <w:r>
        <w:rPr>
          <w:rFonts w:hint="eastAsia"/>
          <w:sz w:val="30"/>
          <w:szCs w:val="30"/>
        </w:rPr>
        <w:t>小时）、肺出血、肺部感染（两侧）。经西安临潼张宏广中医诊所申请鉴定，鉴定机构认为“以现有材料无法做出明确鉴定意见”而退卷。现申请人张童心主张西安临潼张宏广中医诊所存在未提供诊断证明、病历、处方的违法行为，应承担赔偿责任，但申请人张童心并未提交证据证明其因该诊所的诊疗行为产生的损害后果，故现有证据无法认定西安临潼张宏广中医诊所存在的违反诊疗规范的行为</w:t>
      </w:r>
      <w:r>
        <w:rPr>
          <w:rFonts w:hint="eastAsia"/>
          <w:sz w:val="30"/>
          <w:szCs w:val="30"/>
        </w:rPr>
        <w:t>导致本案鉴定工作无法进行，原审判决驳回张童心的诉讼请求并无不当。综上，申请人张童心的再审理由均不能成立。</w:t>
      </w:r>
    </w:p>
    <w:p w:rsidR="00000000" w:rsidRDefault="008B4DE2">
      <w:pPr>
        <w:spacing w:line="500" w:lineRule="atLeast"/>
        <w:ind w:firstLine="600"/>
        <w:divId w:val="2122262949"/>
        <w:rPr>
          <w:rFonts w:hint="eastAsia"/>
          <w:sz w:val="30"/>
          <w:szCs w:val="30"/>
        </w:rPr>
      </w:pPr>
      <w:r>
        <w:rPr>
          <w:rFonts w:hint="eastAsia"/>
          <w:sz w:val="30"/>
          <w:szCs w:val="30"/>
        </w:rPr>
        <w:lastRenderedPageBreak/>
        <w:t>依照《中华人民共和国民事诉讼法》第二百一十一条第一款、《最高人民法院关于适</w:t>
      </w:r>
      <w:r>
        <w:rPr>
          <w:rFonts w:hint="eastAsia"/>
          <w:sz w:val="30"/>
          <w:szCs w:val="30"/>
        </w:rPr>
        <w:t>用</w:t>
      </w:r>
      <w:r>
        <w:rPr>
          <w:rFonts w:hint="eastAsia"/>
          <w:sz w:val="30"/>
          <w:szCs w:val="30"/>
        </w:rPr>
        <w:t>的解释》第三百九十三条第二款规定，裁定如下：</w:t>
      </w:r>
    </w:p>
    <w:p w:rsidR="00000000" w:rsidRDefault="008B4DE2">
      <w:pPr>
        <w:spacing w:line="500" w:lineRule="atLeast"/>
        <w:ind w:firstLine="600"/>
        <w:divId w:val="616179806"/>
        <w:rPr>
          <w:rFonts w:hint="eastAsia"/>
          <w:sz w:val="30"/>
          <w:szCs w:val="30"/>
        </w:rPr>
      </w:pPr>
      <w:r>
        <w:rPr>
          <w:rFonts w:hint="eastAsia"/>
          <w:sz w:val="30"/>
          <w:szCs w:val="30"/>
        </w:rPr>
        <w:t>驳回张童心的再审申请。</w:t>
      </w:r>
    </w:p>
    <w:p w:rsidR="00000000" w:rsidRDefault="008B4DE2">
      <w:pPr>
        <w:spacing w:line="500" w:lineRule="atLeast"/>
        <w:jc w:val="right"/>
        <w:divId w:val="97441447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王小凤</w:t>
      </w:r>
    </w:p>
    <w:p w:rsidR="00000000" w:rsidRDefault="008B4DE2">
      <w:pPr>
        <w:spacing w:line="500" w:lineRule="atLeast"/>
        <w:jc w:val="right"/>
        <w:divId w:val="112442278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马　萍</w:t>
      </w:r>
    </w:p>
    <w:p w:rsidR="00000000" w:rsidRDefault="008B4DE2">
      <w:pPr>
        <w:spacing w:line="500" w:lineRule="atLeast"/>
        <w:jc w:val="right"/>
        <w:divId w:val="69916521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董倩倩</w:t>
      </w:r>
    </w:p>
    <w:p w:rsidR="00000000" w:rsidRDefault="008B4DE2">
      <w:pPr>
        <w:spacing w:line="500" w:lineRule="atLeast"/>
        <w:jc w:val="right"/>
        <w:divId w:val="326640916"/>
        <w:rPr>
          <w:rFonts w:hint="eastAsia"/>
          <w:sz w:val="30"/>
          <w:szCs w:val="30"/>
        </w:rPr>
      </w:pPr>
      <w:r>
        <w:rPr>
          <w:rFonts w:hint="eastAsia"/>
          <w:sz w:val="30"/>
          <w:szCs w:val="30"/>
        </w:rPr>
        <w:t>二〇二二年十二月十四日</w:t>
      </w:r>
    </w:p>
    <w:p w:rsidR="00000000" w:rsidRDefault="008B4DE2">
      <w:pPr>
        <w:spacing w:line="500" w:lineRule="atLeast"/>
        <w:jc w:val="right"/>
        <w:divId w:val="334377812"/>
        <w:rPr>
          <w:rFonts w:hint="eastAsia"/>
          <w:sz w:val="30"/>
          <w:szCs w:val="30"/>
        </w:rPr>
      </w:pPr>
      <w:r>
        <w:rPr>
          <w:rFonts w:hint="eastAsia"/>
          <w:sz w:val="30"/>
          <w:szCs w:val="30"/>
        </w:rPr>
        <w:t>法官助理　郭　骥</w:t>
      </w:r>
    </w:p>
    <w:p w:rsidR="00000000" w:rsidRDefault="008B4DE2">
      <w:pPr>
        <w:spacing w:line="500" w:lineRule="atLeast"/>
        <w:jc w:val="right"/>
        <w:divId w:val="618538015"/>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马　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DE2" w:rsidRDefault="008B4DE2" w:rsidP="008B4DE2">
      <w:r>
        <w:separator/>
      </w:r>
    </w:p>
  </w:endnote>
  <w:endnote w:type="continuationSeparator" w:id="0">
    <w:p w:rsidR="008B4DE2" w:rsidRDefault="008B4DE2" w:rsidP="008B4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DE2" w:rsidRDefault="008B4DE2" w:rsidP="008B4DE2">
      <w:r>
        <w:separator/>
      </w:r>
    </w:p>
  </w:footnote>
  <w:footnote w:type="continuationSeparator" w:id="0">
    <w:p w:rsidR="008B4DE2" w:rsidRDefault="008B4DE2" w:rsidP="008B4D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B4DE2"/>
    <w:rsid w:val="008B4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B4D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4DE2"/>
    <w:rPr>
      <w:rFonts w:ascii="宋体" w:eastAsia="宋体" w:hAnsi="宋体" w:cs="宋体"/>
      <w:sz w:val="18"/>
      <w:szCs w:val="18"/>
    </w:rPr>
  </w:style>
  <w:style w:type="paragraph" w:styleId="a5">
    <w:name w:val="footer"/>
    <w:basedOn w:val="a"/>
    <w:link w:val="a6"/>
    <w:uiPriority w:val="99"/>
    <w:unhideWhenUsed/>
    <w:rsid w:val="008B4DE2"/>
    <w:pPr>
      <w:tabs>
        <w:tab w:val="center" w:pos="4153"/>
        <w:tab w:val="right" w:pos="8306"/>
      </w:tabs>
      <w:snapToGrid w:val="0"/>
    </w:pPr>
    <w:rPr>
      <w:sz w:val="18"/>
      <w:szCs w:val="18"/>
    </w:rPr>
  </w:style>
  <w:style w:type="character" w:customStyle="1" w:styleId="a6">
    <w:name w:val="页脚 字符"/>
    <w:basedOn w:val="a0"/>
    <w:link w:val="a5"/>
    <w:uiPriority w:val="99"/>
    <w:rsid w:val="008B4DE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8770">
      <w:marLeft w:val="0"/>
      <w:marRight w:val="0"/>
      <w:marTop w:val="10"/>
      <w:marBottom w:val="10"/>
      <w:divBdr>
        <w:top w:val="none" w:sz="0" w:space="0" w:color="auto"/>
        <w:left w:val="none" w:sz="0" w:space="0" w:color="auto"/>
        <w:bottom w:val="none" w:sz="0" w:space="0" w:color="auto"/>
        <w:right w:val="none" w:sz="0" w:space="0" w:color="auto"/>
      </w:divBdr>
    </w:div>
    <w:div w:id="72777116">
      <w:marLeft w:val="0"/>
      <w:marRight w:val="0"/>
      <w:marTop w:val="10"/>
      <w:marBottom w:val="10"/>
      <w:divBdr>
        <w:top w:val="none" w:sz="0" w:space="0" w:color="auto"/>
        <w:left w:val="none" w:sz="0" w:space="0" w:color="auto"/>
        <w:bottom w:val="none" w:sz="0" w:space="0" w:color="auto"/>
        <w:right w:val="none" w:sz="0" w:space="0" w:color="auto"/>
      </w:divBdr>
    </w:div>
    <w:div w:id="88964419">
      <w:marLeft w:val="0"/>
      <w:marRight w:val="0"/>
      <w:marTop w:val="10"/>
      <w:marBottom w:val="10"/>
      <w:divBdr>
        <w:top w:val="none" w:sz="0" w:space="0" w:color="auto"/>
        <w:left w:val="none" w:sz="0" w:space="0" w:color="auto"/>
        <w:bottom w:val="none" w:sz="0" w:space="0" w:color="auto"/>
        <w:right w:val="none" w:sz="0" w:space="0" w:color="auto"/>
      </w:divBdr>
    </w:div>
    <w:div w:id="240943005">
      <w:marLeft w:val="0"/>
      <w:marRight w:val="0"/>
      <w:marTop w:val="10"/>
      <w:marBottom w:val="10"/>
      <w:divBdr>
        <w:top w:val="none" w:sz="0" w:space="0" w:color="auto"/>
        <w:left w:val="none" w:sz="0" w:space="0" w:color="auto"/>
        <w:bottom w:val="none" w:sz="0" w:space="0" w:color="auto"/>
        <w:right w:val="none" w:sz="0" w:space="0" w:color="auto"/>
      </w:divBdr>
    </w:div>
    <w:div w:id="326640916">
      <w:marLeft w:val="0"/>
      <w:marRight w:val="720"/>
      <w:marTop w:val="10"/>
      <w:marBottom w:val="10"/>
      <w:divBdr>
        <w:top w:val="none" w:sz="0" w:space="0" w:color="auto"/>
        <w:left w:val="none" w:sz="0" w:space="0" w:color="auto"/>
        <w:bottom w:val="none" w:sz="0" w:space="0" w:color="auto"/>
        <w:right w:val="none" w:sz="0" w:space="0" w:color="auto"/>
      </w:divBdr>
    </w:div>
    <w:div w:id="334377812">
      <w:marLeft w:val="0"/>
      <w:marRight w:val="720"/>
      <w:marTop w:val="10"/>
      <w:marBottom w:val="10"/>
      <w:divBdr>
        <w:top w:val="none" w:sz="0" w:space="0" w:color="auto"/>
        <w:left w:val="none" w:sz="0" w:space="0" w:color="auto"/>
        <w:bottom w:val="none" w:sz="0" w:space="0" w:color="auto"/>
        <w:right w:val="none" w:sz="0" w:space="0" w:color="auto"/>
      </w:divBdr>
    </w:div>
    <w:div w:id="473912208">
      <w:marLeft w:val="0"/>
      <w:marRight w:val="0"/>
      <w:marTop w:val="10"/>
      <w:marBottom w:val="10"/>
      <w:divBdr>
        <w:top w:val="none" w:sz="0" w:space="0" w:color="auto"/>
        <w:left w:val="none" w:sz="0" w:space="0" w:color="auto"/>
        <w:bottom w:val="none" w:sz="0" w:space="0" w:color="auto"/>
        <w:right w:val="none" w:sz="0" w:space="0" w:color="auto"/>
      </w:divBdr>
    </w:div>
    <w:div w:id="616179806">
      <w:marLeft w:val="0"/>
      <w:marRight w:val="0"/>
      <w:marTop w:val="10"/>
      <w:marBottom w:val="10"/>
      <w:divBdr>
        <w:top w:val="none" w:sz="0" w:space="0" w:color="auto"/>
        <w:left w:val="none" w:sz="0" w:space="0" w:color="auto"/>
        <w:bottom w:val="none" w:sz="0" w:space="0" w:color="auto"/>
        <w:right w:val="none" w:sz="0" w:space="0" w:color="auto"/>
      </w:divBdr>
    </w:div>
    <w:div w:id="618538015">
      <w:marLeft w:val="0"/>
      <w:marRight w:val="720"/>
      <w:marTop w:val="10"/>
      <w:marBottom w:val="10"/>
      <w:divBdr>
        <w:top w:val="none" w:sz="0" w:space="0" w:color="auto"/>
        <w:left w:val="none" w:sz="0" w:space="0" w:color="auto"/>
        <w:bottom w:val="none" w:sz="0" w:space="0" w:color="auto"/>
        <w:right w:val="none" w:sz="0" w:space="0" w:color="auto"/>
      </w:divBdr>
    </w:div>
    <w:div w:id="699165213">
      <w:marLeft w:val="0"/>
      <w:marRight w:val="720"/>
      <w:marTop w:val="10"/>
      <w:marBottom w:val="10"/>
      <w:divBdr>
        <w:top w:val="none" w:sz="0" w:space="0" w:color="auto"/>
        <w:left w:val="none" w:sz="0" w:space="0" w:color="auto"/>
        <w:bottom w:val="none" w:sz="0" w:space="0" w:color="auto"/>
        <w:right w:val="none" w:sz="0" w:space="0" w:color="auto"/>
      </w:divBdr>
    </w:div>
    <w:div w:id="784691443">
      <w:marLeft w:val="0"/>
      <w:marRight w:val="0"/>
      <w:marTop w:val="10"/>
      <w:marBottom w:val="10"/>
      <w:divBdr>
        <w:top w:val="none" w:sz="0" w:space="0" w:color="auto"/>
        <w:left w:val="none" w:sz="0" w:space="0" w:color="auto"/>
        <w:bottom w:val="none" w:sz="0" w:space="0" w:color="auto"/>
        <w:right w:val="none" w:sz="0" w:space="0" w:color="auto"/>
      </w:divBdr>
    </w:div>
    <w:div w:id="974414470">
      <w:marLeft w:val="0"/>
      <w:marRight w:val="720"/>
      <w:marTop w:val="10"/>
      <w:marBottom w:val="10"/>
      <w:divBdr>
        <w:top w:val="none" w:sz="0" w:space="0" w:color="auto"/>
        <w:left w:val="none" w:sz="0" w:space="0" w:color="auto"/>
        <w:bottom w:val="none" w:sz="0" w:space="0" w:color="auto"/>
        <w:right w:val="none" w:sz="0" w:space="0" w:color="auto"/>
      </w:divBdr>
    </w:div>
    <w:div w:id="1061171385">
      <w:marLeft w:val="0"/>
      <w:marRight w:val="0"/>
      <w:marTop w:val="10"/>
      <w:marBottom w:val="10"/>
      <w:divBdr>
        <w:top w:val="none" w:sz="0" w:space="0" w:color="auto"/>
        <w:left w:val="none" w:sz="0" w:space="0" w:color="auto"/>
        <w:bottom w:val="none" w:sz="0" w:space="0" w:color="auto"/>
        <w:right w:val="none" w:sz="0" w:space="0" w:color="auto"/>
      </w:divBdr>
    </w:div>
    <w:div w:id="1124422783">
      <w:marLeft w:val="0"/>
      <w:marRight w:val="720"/>
      <w:marTop w:val="10"/>
      <w:marBottom w:val="10"/>
      <w:divBdr>
        <w:top w:val="none" w:sz="0" w:space="0" w:color="auto"/>
        <w:left w:val="none" w:sz="0" w:space="0" w:color="auto"/>
        <w:bottom w:val="none" w:sz="0" w:space="0" w:color="auto"/>
        <w:right w:val="none" w:sz="0" w:space="0" w:color="auto"/>
      </w:divBdr>
    </w:div>
    <w:div w:id="1200321399">
      <w:marLeft w:val="0"/>
      <w:marRight w:val="0"/>
      <w:marTop w:val="10"/>
      <w:marBottom w:val="10"/>
      <w:divBdr>
        <w:top w:val="none" w:sz="0" w:space="0" w:color="auto"/>
        <w:left w:val="none" w:sz="0" w:space="0" w:color="auto"/>
        <w:bottom w:val="none" w:sz="0" w:space="0" w:color="auto"/>
        <w:right w:val="none" w:sz="0" w:space="0" w:color="auto"/>
      </w:divBdr>
    </w:div>
    <w:div w:id="1240293237">
      <w:marLeft w:val="0"/>
      <w:marRight w:val="0"/>
      <w:marTop w:val="10"/>
      <w:marBottom w:val="10"/>
      <w:divBdr>
        <w:top w:val="none" w:sz="0" w:space="0" w:color="auto"/>
        <w:left w:val="none" w:sz="0" w:space="0" w:color="auto"/>
        <w:bottom w:val="none" w:sz="0" w:space="0" w:color="auto"/>
        <w:right w:val="none" w:sz="0" w:space="0" w:color="auto"/>
      </w:divBdr>
    </w:div>
    <w:div w:id="1313563885">
      <w:marLeft w:val="0"/>
      <w:marRight w:val="0"/>
      <w:marTop w:val="10"/>
      <w:marBottom w:val="10"/>
      <w:divBdr>
        <w:top w:val="none" w:sz="0" w:space="0" w:color="auto"/>
        <w:left w:val="none" w:sz="0" w:space="0" w:color="auto"/>
        <w:bottom w:val="none" w:sz="0" w:space="0" w:color="auto"/>
        <w:right w:val="none" w:sz="0" w:space="0" w:color="auto"/>
      </w:divBdr>
    </w:div>
    <w:div w:id="1378238375">
      <w:marLeft w:val="0"/>
      <w:marRight w:val="0"/>
      <w:marTop w:val="10"/>
      <w:marBottom w:val="10"/>
      <w:divBdr>
        <w:top w:val="none" w:sz="0" w:space="0" w:color="auto"/>
        <w:left w:val="none" w:sz="0" w:space="0" w:color="auto"/>
        <w:bottom w:val="none" w:sz="0" w:space="0" w:color="auto"/>
        <w:right w:val="none" w:sz="0" w:space="0" w:color="auto"/>
      </w:divBdr>
    </w:div>
    <w:div w:id="1480881960">
      <w:marLeft w:val="0"/>
      <w:marRight w:val="0"/>
      <w:marTop w:val="10"/>
      <w:marBottom w:val="10"/>
      <w:divBdr>
        <w:top w:val="none" w:sz="0" w:space="0" w:color="auto"/>
        <w:left w:val="none" w:sz="0" w:space="0" w:color="auto"/>
        <w:bottom w:val="none" w:sz="0" w:space="0" w:color="auto"/>
        <w:right w:val="none" w:sz="0" w:space="0" w:color="auto"/>
      </w:divBdr>
    </w:div>
    <w:div w:id="1604876987">
      <w:marLeft w:val="0"/>
      <w:marRight w:val="0"/>
      <w:marTop w:val="10"/>
      <w:marBottom w:val="10"/>
      <w:divBdr>
        <w:top w:val="none" w:sz="0" w:space="0" w:color="auto"/>
        <w:left w:val="none" w:sz="0" w:space="0" w:color="auto"/>
        <w:bottom w:val="none" w:sz="0" w:space="0" w:color="auto"/>
        <w:right w:val="none" w:sz="0" w:space="0" w:color="auto"/>
      </w:divBdr>
    </w:div>
    <w:div w:id="212226294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