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C12FD">
      <w:pPr>
        <w:spacing w:line="500" w:lineRule="atLeast"/>
        <w:jc w:val="center"/>
        <w:divId w:val="1441805045"/>
        <w:rPr>
          <w:rFonts w:ascii="黑体" w:eastAsia="黑体" w:hAnsi="黑体"/>
          <w:sz w:val="36"/>
          <w:szCs w:val="36"/>
        </w:rPr>
      </w:pPr>
      <w:bookmarkStart w:id="0" w:name="_GoBack"/>
      <w:bookmarkEnd w:id="0"/>
      <w:r>
        <w:rPr>
          <w:rFonts w:ascii="黑体" w:eastAsia="黑体" w:hAnsi="黑体" w:hint="eastAsia"/>
          <w:sz w:val="36"/>
          <w:szCs w:val="36"/>
        </w:rPr>
        <w:t>福建省高级人民法院</w:t>
      </w:r>
    </w:p>
    <w:p w:rsidR="00000000" w:rsidRDefault="003C12FD">
      <w:pPr>
        <w:spacing w:line="500" w:lineRule="atLeast"/>
        <w:jc w:val="center"/>
        <w:divId w:val="214599905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C12FD">
      <w:pPr>
        <w:spacing w:line="500" w:lineRule="atLeast"/>
        <w:jc w:val="right"/>
        <w:divId w:val="1333491874"/>
        <w:rPr>
          <w:rFonts w:hint="eastAsia"/>
          <w:sz w:val="30"/>
          <w:szCs w:val="30"/>
        </w:rPr>
      </w:pPr>
      <w:r>
        <w:rPr>
          <w:rFonts w:hint="eastAsia"/>
          <w:sz w:val="30"/>
          <w:szCs w:val="30"/>
        </w:rPr>
        <w:t>（</w:t>
      </w:r>
      <w:r>
        <w:rPr>
          <w:rFonts w:hint="eastAsia"/>
          <w:sz w:val="30"/>
          <w:szCs w:val="30"/>
        </w:rPr>
        <w:t>2020</w:t>
      </w:r>
      <w:r>
        <w:rPr>
          <w:rFonts w:hint="eastAsia"/>
          <w:sz w:val="30"/>
          <w:szCs w:val="30"/>
        </w:rPr>
        <w:t>）闽民申</w:t>
      </w:r>
      <w:r>
        <w:rPr>
          <w:rFonts w:hint="eastAsia"/>
          <w:sz w:val="30"/>
          <w:szCs w:val="30"/>
        </w:rPr>
        <w:t>2421</w:t>
      </w:r>
      <w:r>
        <w:rPr>
          <w:rFonts w:hint="eastAsia"/>
          <w:sz w:val="30"/>
          <w:szCs w:val="30"/>
        </w:rPr>
        <w:t>号</w:t>
      </w:r>
    </w:p>
    <w:p w:rsidR="00000000" w:rsidRDefault="003C12FD">
      <w:pPr>
        <w:spacing w:line="500" w:lineRule="atLeast"/>
        <w:ind w:firstLine="600"/>
        <w:divId w:val="154613365"/>
        <w:rPr>
          <w:rFonts w:hint="eastAsia"/>
          <w:sz w:val="30"/>
          <w:szCs w:val="30"/>
        </w:rPr>
      </w:pPr>
      <w:r>
        <w:rPr>
          <w:rFonts w:hint="eastAsia"/>
          <w:sz w:val="30"/>
          <w:szCs w:val="30"/>
        </w:rPr>
        <w:t>再审申请人（一审原告、反诉被告，二审上诉人）：徐灯祥，男，</w:t>
      </w:r>
      <w:r>
        <w:rPr>
          <w:rFonts w:hint="eastAsia"/>
          <w:sz w:val="30"/>
          <w:szCs w:val="30"/>
        </w:rPr>
        <w:t>1955</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日出生，汉族，住福建省漳州市芗城区。</w:t>
      </w:r>
    </w:p>
    <w:p w:rsidR="00000000" w:rsidRDefault="003C12FD">
      <w:pPr>
        <w:spacing w:line="500" w:lineRule="atLeast"/>
        <w:ind w:firstLine="600"/>
        <w:divId w:val="1011373491"/>
        <w:rPr>
          <w:rFonts w:hint="eastAsia"/>
          <w:sz w:val="30"/>
          <w:szCs w:val="30"/>
        </w:rPr>
      </w:pPr>
      <w:r>
        <w:rPr>
          <w:rFonts w:hint="eastAsia"/>
          <w:sz w:val="30"/>
          <w:szCs w:val="30"/>
        </w:rPr>
        <w:t>委托诉讼代理人：林庆寿，福建悦华律师事务所律师。</w:t>
      </w:r>
    </w:p>
    <w:p w:rsidR="00000000" w:rsidRDefault="003C12FD">
      <w:pPr>
        <w:spacing w:line="500" w:lineRule="atLeast"/>
        <w:ind w:firstLine="600"/>
        <w:divId w:val="1609655813"/>
        <w:rPr>
          <w:rFonts w:hint="eastAsia"/>
          <w:sz w:val="30"/>
          <w:szCs w:val="30"/>
        </w:rPr>
      </w:pPr>
      <w:r>
        <w:rPr>
          <w:rFonts w:hint="eastAsia"/>
          <w:sz w:val="30"/>
          <w:szCs w:val="30"/>
        </w:rPr>
        <w:t>被申请人（一审被告、反诉原告，二审被上诉人）：漳州芗城张小毛口腔门诊部，住所地福建省漳州市芗城区新华北路德华楼</w:t>
      </w:r>
      <w:r>
        <w:rPr>
          <w:rFonts w:hint="eastAsia"/>
          <w:sz w:val="30"/>
          <w:szCs w:val="30"/>
        </w:rPr>
        <w:t>33</w:t>
      </w:r>
      <w:r>
        <w:rPr>
          <w:rFonts w:hint="eastAsia"/>
          <w:sz w:val="30"/>
          <w:szCs w:val="30"/>
        </w:rPr>
        <w:t>号。</w:t>
      </w:r>
    </w:p>
    <w:p w:rsidR="00000000" w:rsidRDefault="003C12FD">
      <w:pPr>
        <w:spacing w:line="500" w:lineRule="atLeast"/>
        <w:ind w:firstLine="600"/>
        <w:divId w:val="67306595"/>
        <w:rPr>
          <w:rFonts w:hint="eastAsia"/>
          <w:sz w:val="30"/>
          <w:szCs w:val="30"/>
        </w:rPr>
      </w:pPr>
      <w:r>
        <w:rPr>
          <w:rFonts w:hint="eastAsia"/>
          <w:sz w:val="30"/>
          <w:szCs w:val="30"/>
        </w:rPr>
        <w:t>经营者：张小毛，男，</w:t>
      </w:r>
      <w:r>
        <w:rPr>
          <w:rFonts w:hint="eastAsia"/>
          <w:sz w:val="30"/>
          <w:szCs w:val="30"/>
        </w:rPr>
        <w:t>1952</w:t>
      </w:r>
      <w:r>
        <w:rPr>
          <w:rFonts w:hint="eastAsia"/>
          <w:sz w:val="30"/>
          <w:szCs w:val="30"/>
        </w:rPr>
        <w:t>年</w:t>
      </w:r>
      <w:r>
        <w:rPr>
          <w:rFonts w:hint="eastAsia"/>
          <w:sz w:val="30"/>
          <w:szCs w:val="30"/>
        </w:rPr>
        <w:t>5</w:t>
      </w:r>
      <w:r>
        <w:rPr>
          <w:rFonts w:hint="eastAsia"/>
          <w:sz w:val="30"/>
          <w:szCs w:val="30"/>
        </w:rPr>
        <w:t>月</w:t>
      </w:r>
      <w:r>
        <w:rPr>
          <w:rFonts w:hint="eastAsia"/>
          <w:sz w:val="30"/>
          <w:szCs w:val="30"/>
        </w:rPr>
        <w:t>18</w:t>
      </w:r>
      <w:r>
        <w:rPr>
          <w:rFonts w:hint="eastAsia"/>
          <w:sz w:val="30"/>
          <w:szCs w:val="30"/>
        </w:rPr>
        <w:t>日出生，汉族，住福建省漳州市芗城区。</w:t>
      </w:r>
    </w:p>
    <w:p w:rsidR="00000000" w:rsidRDefault="003C12FD">
      <w:pPr>
        <w:spacing w:line="500" w:lineRule="atLeast"/>
        <w:ind w:firstLine="600"/>
        <w:divId w:val="1337805768"/>
        <w:rPr>
          <w:rFonts w:hint="eastAsia"/>
          <w:sz w:val="30"/>
          <w:szCs w:val="30"/>
        </w:rPr>
      </w:pPr>
      <w:r>
        <w:rPr>
          <w:rFonts w:hint="eastAsia"/>
          <w:sz w:val="30"/>
          <w:szCs w:val="30"/>
        </w:rPr>
        <w:t>委托诉讼代理人：朱江辉、胡雪彬，福建中仑律师事务所律师。</w:t>
      </w:r>
    </w:p>
    <w:p w:rsidR="00000000" w:rsidRDefault="003C12FD">
      <w:pPr>
        <w:spacing w:line="500" w:lineRule="atLeast"/>
        <w:ind w:firstLine="600"/>
        <w:divId w:val="1256668440"/>
        <w:rPr>
          <w:rFonts w:hint="eastAsia"/>
          <w:sz w:val="30"/>
          <w:szCs w:val="30"/>
        </w:rPr>
      </w:pPr>
      <w:r>
        <w:rPr>
          <w:rFonts w:hint="eastAsia"/>
          <w:sz w:val="30"/>
          <w:szCs w:val="30"/>
        </w:rPr>
        <w:t>再审申请人徐灯祥因与被申请人漳州芗城张小毛口腔门诊部（以下简称张小毛门诊部）医疗损害责任纠纷一案，不服福建省漳州市中级人民法院（</w:t>
      </w:r>
      <w:r>
        <w:rPr>
          <w:rFonts w:hint="eastAsia"/>
          <w:sz w:val="30"/>
          <w:szCs w:val="30"/>
        </w:rPr>
        <w:t>2019</w:t>
      </w:r>
      <w:r>
        <w:rPr>
          <w:rFonts w:hint="eastAsia"/>
          <w:sz w:val="30"/>
          <w:szCs w:val="30"/>
        </w:rPr>
        <w:t>）闽</w:t>
      </w:r>
      <w:r>
        <w:rPr>
          <w:rFonts w:hint="eastAsia"/>
          <w:sz w:val="30"/>
          <w:szCs w:val="30"/>
        </w:rPr>
        <w:t>06</w:t>
      </w:r>
      <w:r>
        <w:rPr>
          <w:rFonts w:hint="eastAsia"/>
          <w:sz w:val="30"/>
          <w:szCs w:val="30"/>
        </w:rPr>
        <w:t>民终</w:t>
      </w:r>
      <w:r>
        <w:rPr>
          <w:rFonts w:hint="eastAsia"/>
          <w:sz w:val="30"/>
          <w:szCs w:val="30"/>
        </w:rPr>
        <w:t>801</w:t>
      </w:r>
      <w:r>
        <w:rPr>
          <w:rFonts w:hint="eastAsia"/>
          <w:sz w:val="30"/>
          <w:szCs w:val="30"/>
        </w:rPr>
        <w:t>号民事判决，向本院申请再审。本院依法组成合议庭进行了审查，现已审查终结。</w:t>
      </w:r>
    </w:p>
    <w:p w:rsidR="00000000" w:rsidRDefault="003C12FD">
      <w:pPr>
        <w:spacing w:line="500" w:lineRule="atLeast"/>
        <w:ind w:firstLine="600"/>
        <w:divId w:val="1550721784"/>
        <w:rPr>
          <w:rFonts w:hint="eastAsia"/>
          <w:sz w:val="30"/>
          <w:szCs w:val="30"/>
        </w:rPr>
      </w:pPr>
      <w:r>
        <w:rPr>
          <w:rFonts w:hint="eastAsia"/>
          <w:sz w:val="30"/>
          <w:szCs w:val="30"/>
        </w:rPr>
        <w:t>徐灯祥申请再审请求：撤销二审判决，改判支持徐灯祥的诉讼请求。事实和理由：（一）一、二审判决认定种植下颌牙费用每颗</w:t>
      </w:r>
      <w:r>
        <w:rPr>
          <w:rFonts w:hint="eastAsia"/>
          <w:sz w:val="30"/>
          <w:szCs w:val="30"/>
        </w:rPr>
        <w:t>6000</w:t>
      </w:r>
      <w:r>
        <w:rPr>
          <w:rFonts w:hint="eastAsia"/>
          <w:sz w:val="30"/>
          <w:szCs w:val="30"/>
        </w:rPr>
        <w:t>元错误。《牙齿种植治疗知情同意书》仅约定徐灯祥种植</w:t>
      </w:r>
      <w:r>
        <w:rPr>
          <w:rFonts w:hint="eastAsia"/>
          <w:sz w:val="30"/>
          <w:szCs w:val="30"/>
        </w:rPr>
        <w:t>8</w:t>
      </w:r>
      <w:r>
        <w:rPr>
          <w:rFonts w:hint="eastAsia"/>
          <w:sz w:val="30"/>
          <w:szCs w:val="30"/>
        </w:rPr>
        <w:t>颗上颌牙费用</w:t>
      </w:r>
      <w:r>
        <w:rPr>
          <w:rFonts w:hint="eastAsia"/>
          <w:sz w:val="30"/>
          <w:szCs w:val="30"/>
        </w:rPr>
        <w:t>45000</w:t>
      </w:r>
      <w:r>
        <w:rPr>
          <w:rFonts w:hint="eastAsia"/>
          <w:sz w:val="30"/>
          <w:szCs w:val="30"/>
        </w:rPr>
        <w:t>元，平均种植一颗牙齿费用</w:t>
      </w:r>
      <w:r>
        <w:rPr>
          <w:rFonts w:hint="eastAsia"/>
          <w:sz w:val="30"/>
          <w:szCs w:val="30"/>
        </w:rPr>
        <w:t>5625</w:t>
      </w:r>
      <w:r>
        <w:rPr>
          <w:rFonts w:hint="eastAsia"/>
          <w:sz w:val="30"/>
          <w:szCs w:val="30"/>
        </w:rPr>
        <w:t>元，未约定种植下颌牙的费用。根据日常生活经验法则，在种植上</w:t>
      </w:r>
      <w:r>
        <w:rPr>
          <w:rFonts w:hint="eastAsia"/>
          <w:sz w:val="30"/>
          <w:szCs w:val="30"/>
        </w:rPr>
        <w:t>颌牙的基础上再行种植下颌牙，其费用应比种植上颌牙更优惠，至少不会超过种植上颌牙的标准。（二）张小毛门诊部先后于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w:t>
      </w:r>
      <w:r>
        <w:rPr>
          <w:rFonts w:hint="eastAsia"/>
          <w:sz w:val="30"/>
          <w:szCs w:val="30"/>
        </w:rPr>
        <w:t>2017</w:t>
      </w:r>
      <w:r>
        <w:rPr>
          <w:rFonts w:hint="eastAsia"/>
          <w:sz w:val="30"/>
          <w:szCs w:val="30"/>
        </w:rPr>
        <w:t>年</w:t>
      </w:r>
      <w:r>
        <w:rPr>
          <w:rFonts w:hint="eastAsia"/>
          <w:sz w:val="30"/>
          <w:szCs w:val="30"/>
        </w:rPr>
        <w:t>5</w:t>
      </w:r>
      <w:r>
        <w:rPr>
          <w:rFonts w:hint="eastAsia"/>
          <w:sz w:val="30"/>
          <w:szCs w:val="30"/>
        </w:rPr>
        <w:lastRenderedPageBreak/>
        <w:t>月</w:t>
      </w:r>
      <w:r>
        <w:rPr>
          <w:rFonts w:hint="eastAsia"/>
          <w:sz w:val="30"/>
          <w:szCs w:val="30"/>
        </w:rPr>
        <w:t>24</w:t>
      </w:r>
      <w:r>
        <w:rPr>
          <w:rFonts w:hint="eastAsia"/>
          <w:sz w:val="30"/>
          <w:szCs w:val="30"/>
        </w:rPr>
        <w:t>日共收取徐灯祥</w:t>
      </w:r>
      <w:r>
        <w:rPr>
          <w:rFonts w:hint="eastAsia"/>
          <w:sz w:val="30"/>
          <w:szCs w:val="30"/>
        </w:rPr>
        <w:t>51600</w:t>
      </w:r>
      <w:r>
        <w:rPr>
          <w:rFonts w:hint="eastAsia"/>
          <w:sz w:val="30"/>
          <w:szCs w:val="30"/>
        </w:rPr>
        <w:t>元。徐灯祥就该事实已提交建设银行持卡人存根、张小毛门诊部出具的收款收据、收费清单等证据为据。徐灯祥支付的金额已比双方约定的</w:t>
      </w:r>
      <w:r>
        <w:rPr>
          <w:rFonts w:hint="eastAsia"/>
          <w:sz w:val="30"/>
          <w:szCs w:val="30"/>
        </w:rPr>
        <w:t>45000</w:t>
      </w:r>
      <w:r>
        <w:rPr>
          <w:rFonts w:hint="eastAsia"/>
          <w:sz w:val="30"/>
          <w:szCs w:val="30"/>
        </w:rPr>
        <w:t>元多出</w:t>
      </w:r>
      <w:r>
        <w:rPr>
          <w:rFonts w:hint="eastAsia"/>
          <w:sz w:val="30"/>
          <w:szCs w:val="30"/>
        </w:rPr>
        <w:t>6600</w:t>
      </w:r>
      <w:r>
        <w:rPr>
          <w:rFonts w:hint="eastAsia"/>
          <w:sz w:val="30"/>
          <w:szCs w:val="30"/>
        </w:rPr>
        <w:t>元，加上免除的两颗种植牙费用</w:t>
      </w:r>
      <w:r>
        <w:rPr>
          <w:rFonts w:hint="eastAsia"/>
          <w:sz w:val="30"/>
          <w:szCs w:val="30"/>
        </w:rPr>
        <w:t>13400</w:t>
      </w:r>
      <w:r>
        <w:rPr>
          <w:rFonts w:hint="eastAsia"/>
          <w:sz w:val="30"/>
          <w:szCs w:val="30"/>
        </w:rPr>
        <w:t>元，在已种植</w:t>
      </w:r>
      <w:r>
        <w:rPr>
          <w:rFonts w:hint="eastAsia"/>
          <w:sz w:val="30"/>
          <w:szCs w:val="30"/>
        </w:rPr>
        <w:t>8</w:t>
      </w:r>
      <w:r>
        <w:rPr>
          <w:rFonts w:hint="eastAsia"/>
          <w:sz w:val="30"/>
          <w:szCs w:val="30"/>
        </w:rPr>
        <w:t>颗上颌牙且手术失败的情况下，徐灯祥仍同意在下颌种植</w:t>
      </w:r>
      <w:r>
        <w:rPr>
          <w:rFonts w:hint="eastAsia"/>
          <w:sz w:val="30"/>
          <w:szCs w:val="30"/>
        </w:rPr>
        <w:t>5</w:t>
      </w:r>
      <w:r>
        <w:rPr>
          <w:rFonts w:hint="eastAsia"/>
          <w:sz w:val="30"/>
          <w:szCs w:val="30"/>
        </w:rPr>
        <w:t>颗牙，价格为</w:t>
      </w:r>
      <w:r>
        <w:rPr>
          <w:rFonts w:hint="eastAsia"/>
          <w:sz w:val="30"/>
          <w:szCs w:val="30"/>
        </w:rPr>
        <w:t>20000</w:t>
      </w:r>
      <w:r>
        <w:rPr>
          <w:rFonts w:hint="eastAsia"/>
          <w:sz w:val="30"/>
          <w:szCs w:val="30"/>
        </w:rPr>
        <w:t>元，符合常理。（三）张小毛门诊部对徐灯祥施行</w:t>
      </w:r>
      <w:r>
        <w:rPr>
          <w:rFonts w:hint="eastAsia"/>
          <w:sz w:val="30"/>
          <w:szCs w:val="30"/>
        </w:rPr>
        <w:t>的种牙手术失败。徐灯祥自</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日接受张小毛门诊部诊疗，至</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日，长达</w:t>
      </w:r>
      <w:r>
        <w:rPr>
          <w:rFonts w:hint="eastAsia"/>
          <w:sz w:val="30"/>
          <w:szCs w:val="30"/>
        </w:rPr>
        <w:t>4</w:t>
      </w:r>
      <w:r>
        <w:rPr>
          <w:rFonts w:hint="eastAsia"/>
          <w:sz w:val="30"/>
          <w:szCs w:val="30"/>
        </w:rPr>
        <w:t>年多的时间，张小毛门诊部未能完成合同约定的义务，不能为徐灯祥成功植入种植牙。手术失败后，张小毛门诊部也未能积极采取补救措施，妥善处理双方矛盾，致使徐灯祥身体上、精神上遭受巨大痛苦。（四）徐灯祥接受张小毛门诊部治疗后，缺失牙齿大于</w:t>
      </w:r>
      <w:r>
        <w:rPr>
          <w:rFonts w:hint="eastAsia"/>
          <w:sz w:val="30"/>
          <w:szCs w:val="30"/>
        </w:rPr>
        <w:t>14</w:t>
      </w:r>
      <w:r>
        <w:rPr>
          <w:rFonts w:hint="eastAsia"/>
          <w:sz w:val="30"/>
          <w:szCs w:val="30"/>
        </w:rPr>
        <w:t>枚以上构成七级伤残。根据福建鼎力司法鉴定中心先后出具的鉴定报告和补充鉴定意见，张小毛门诊部在诊疗过程中，未按照规定制作、保存诊疗资料，导致诊疗资料不足，徐灯祥在种牙前牙齿缺失</w:t>
      </w:r>
      <w:r>
        <w:rPr>
          <w:rFonts w:hint="eastAsia"/>
          <w:sz w:val="30"/>
          <w:szCs w:val="30"/>
        </w:rPr>
        <w:t>5</w:t>
      </w:r>
      <w:r>
        <w:rPr>
          <w:rFonts w:hint="eastAsia"/>
          <w:sz w:val="30"/>
          <w:szCs w:val="30"/>
        </w:rPr>
        <w:t>颗并不构</w:t>
      </w:r>
      <w:r>
        <w:rPr>
          <w:rFonts w:hint="eastAsia"/>
          <w:sz w:val="30"/>
          <w:szCs w:val="30"/>
        </w:rPr>
        <w:t>成伤残等级，而在种牙后牙齿缺失大于</w:t>
      </w:r>
      <w:r>
        <w:rPr>
          <w:rFonts w:hint="eastAsia"/>
          <w:sz w:val="30"/>
          <w:szCs w:val="30"/>
        </w:rPr>
        <w:t>14</w:t>
      </w:r>
      <w:r>
        <w:rPr>
          <w:rFonts w:hint="eastAsia"/>
          <w:sz w:val="30"/>
          <w:szCs w:val="30"/>
        </w:rPr>
        <w:t>枚，部分牙槽骨吸收萎缩，口腔情况构成七级伤残。既然徐灯祥在接受种牙手术前已存在牙槽骨吸收萎缩的情况，张小毛门诊部就不应当在未经其他种植技术处理的情况下，对徐灯祥一次性进行</w:t>
      </w:r>
      <w:r>
        <w:rPr>
          <w:rFonts w:hint="eastAsia"/>
          <w:sz w:val="30"/>
          <w:szCs w:val="30"/>
        </w:rPr>
        <w:t>8</w:t>
      </w:r>
      <w:r>
        <w:rPr>
          <w:rFonts w:hint="eastAsia"/>
          <w:sz w:val="30"/>
          <w:szCs w:val="30"/>
        </w:rPr>
        <w:t>枚种植体的植入手术。并在该植入手术失败后，又再行下颌牙种植手术，显然不当。（五）张小毛门诊部开展口腔种植诊疗技术违法。</w:t>
      </w:r>
      <w:r>
        <w:rPr>
          <w:rFonts w:hint="eastAsia"/>
          <w:sz w:val="30"/>
          <w:szCs w:val="30"/>
        </w:rPr>
        <w:t>1.</w:t>
      </w:r>
      <w:r>
        <w:rPr>
          <w:rFonts w:hint="eastAsia"/>
          <w:sz w:val="30"/>
          <w:szCs w:val="30"/>
        </w:rPr>
        <w:t>不符合国家卫生和计划生育委员会《口腔种植技术管理规范》规定对医疗机构、医师、技术管理的基本要求及其他管理要求。</w:t>
      </w:r>
      <w:r>
        <w:rPr>
          <w:rFonts w:hint="eastAsia"/>
          <w:sz w:val="30"/>
          <w:szCs w:val="30"/>
        </w:rPr>
        <w:t>2.</w:t>
      </w:r>
      <w:r>
        <w:rPr>
          <w:rFonts w:hint="eastAsia"/>
          <w:sz w:val="30"/>
          <w:szCs w:val="30"/>
        </w:rPr>
        <w:t>张小毛门诊部对徐灯祥过度医疗，施行种植牙手术失败。（六）张小毛门诊</w:t>
      </w:r>
      <w:r>
        <w:rPr>
          <w:rFonts w:hint="eastAsia"/>
          <w:sz w:val="30"/>
          <w:szCs w:val="30"/>
        </w:rPr>
        <w:t>部应返还徐灯祥已经支付的种植牙费用</w:t>
      </w:r>
      <w:r>
        <w:rPr>
          <w:rFonts w:hint="eastAsia"/>
          <w:sz w:val="30"/>
          <w:szCs w:val="30"/>
        </w:rPr>
        <w:t>51600</w:t>
      </w:r>
      <w:r>
        <w:rPr>
          <w:rFonts w:hint="eastAsia"/>
          <w:sz w:val="30"/>
          <w:szCs w:val="30"/>
        </w:rPr>
        <w:t>元，并赔偿徐灯祥额损失。</w:t>
      </w:r>
      <w:r>
        <w:rPr>
          <w:rFonts w:hint="eastAsia"/>
          <w:sz w:val="30"/>
          <w:szCs w:val="30"/>
        </w:rPr>
        <w:t>1.</w:t>
      </w:r>
      <w:r>
        <w:rPr>
          <w:rFonts w:hint="eastAsia"/>
          <w:sz w:val="30"/>
          <w:szCs w:val="30"/>
        </w:rPr>
        <w:t>如前所述，徐灯祥在接受张小毛门诊部的诊疗活动中遭受损害，</w:t>
      </w:r>
      <w:r>
        <w:rPr>
          <w:rFonts w:hint="eastAsia"/>
          <w:sz w:val="30"/>
          <w:szCs w:val="30"/>
        </w:rPr>
        <w:lastRenderedPageBreak/>
        <w:t>达到七级伤残，张小毛门诊部及其医务人员有过错，应承担赔偿责任。</w:t>
      </w:r>
      <w:r>
        <w:rPr>
          <w:rFonts w:hint="eastAsia"/>
          <w:sz w:val="30"/>
          <w:szCs w:val="30"/>
        </w:rPr>
        <w:t>2.</w:t>
      </w:r>
      <w:r>
        <w:rPr>
          <w:rFonts w:hint="eastAsia"/>
          <w:sz w:val="30"/>
          <w:szCs w:val="30"/>
        </w:rPr>
        <w:t>本案应认定为医疗事故，鉴定机构不能鉴定因果关系的原因在于张小毛门诊部不能提供完整的相关材料，应由其承担责任。</w:t>
      </w:r>
      <w:r>
        <w:rPr>
          <w:rFonts w:hint="eastAsia"/>
          <w:sz w:val="30"/>
          <w:szCs w:val="30"/>
        </w:rPr>
        <w:t>3.</w:t>
      </w:r>
      <w:r>
        <w:rPr>
          <w:rFonts w:hint="eastAsia"/>
          <w:sz w:val="30"/>
          <w:szCs w:val="30"/>
        </w:rPr>
        <w:t>律师代理费在性质上属于财产利益，应列入赔偿范围内。</w:t>
      </w:r>
    </w:p>
    <w:p w:rsidR="00000000" w:rsidRDefault="003C12FD">
      <w:pPr>
        <w:spacing w:line="500" w:lineRule="atLeast"/>
        <w:ind w:firstLine="600"/>
        <w:divId w:val="176117109"/>
        <w:rPr>
          <w:rFonts w:hint="eastAsia"/>
          <w:sz w:val="30"/>
          <w:szCs w:val="30"/>
        </w:rPr>
      </w:pPr>
      <w:r>
        <w:rPr>
          <w:rFonts w:hint="eastAsia"/>
          <w:sz w:val="30"/>
          <w:szCs w:val="30"/>
        </w:rPr>
        <w:t>张小毛门诊部答辩称，徐灯祥的再审申请缺乏事实依据和法律依据，依法应予驳回。</w:t>
      </w:r>
    </w:p>
    <w:p w:rsidR="00000000" w:rsidRDefault="003C12FD">
      <w:pPr>
        <w:spacing w:line="500" w:lineRule="atLeast"/>
        <w:ind w:firstLine="600"/>
        <w:divId w:val="312678983"/>
        <w:rPr>
          <w:rFonts w:hint="eastAsia"/>
          <w:sz w:val="30"/>
          <w:szCs w:val="30"/>
        </w:rPr>
      </w:pPr>
      <w:r>
        <w:rPr>
          <w:rFonts w:hint="eastAsia"/>
          <w:sz w:val="30"/>
          <w:szCs w:val="30"/>
        </w:rPr>
        <w:t>本院认为，（一）关于徐灯祥种牙费用问题。因徐灯祥与张小毛门诊部签订的《牙齿种植</w:t>
      </w:r>
      <w:r>
        <w:rPr>
          <w:rFonts w:hint="eastAsia"/>
          <w:sz w:val="30"/>
          <w:szCs w:val="30"/>
        </w:rPr>
        <w:t>治疗知情同意书》中未约定下颌牙的种植价格，而张小毛门诊部已实际为徐灯祥实施种植下颌牙手术，一、二审法院参照上颌牙的种植价格以及种植牙市场价格情况，酌情确定下颌牙种植价格为每颗</w:t>
      </w:r>
      <w:r>
        <w:rPr>
          <w:rFonts w:hint="eastAsia"/>
          <w:sz w:val="30"/>
          <w:szCs w:val="30"/>
        </w:rPr>
        <w:t>6000</w:t>
      </w:r>
      <w:r>
        <w:rPr>
          <w:rFonts w:hint="eastAsia"/>
          <w:sz w:val="30"/>
          <w:szCs w:val="30"/>
        </w:rPr>
        <w:t>元并无不当。徐灯祥主张下颌牙种植价格应较上颌牙种植价格更为优惠，但未提交相应证据证实，本院不予采信。（二）关于徐灯祥已支付的费用问题。徐灯祥主张其分别于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日缴纳</w:t>
      </w:r>
      <w:r>
        <w:rPr>
          <w:rFonts w:hint="eastAsia"/>
          <w:sz w:val="30"/>
          <w:szCs w:val="30"/>
        </w:rPr>
        <w:t>20000</w:t>
      </w:r>
      <w:r>
        <w:rPr>
          <w:rFonts w:hint="eastAsia"/>
          <w:sz w:val="30"/>
          <w:szCs w:val="30"/>
        </w:rPr>
        <w:t>元，</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日缴纳</w:t>
      </w:r>
      <w:r>
        <w:rPr>
          <w:rFonts w:hint="eastAsia"/>
          <w:sz w:val="30"/>
          <w:szCs w:val="30"/>
        </w:rPr>
        <w:t>28000</w:t>
      </w:r>
      <w:r>
        <w:rPr>
          <w:rFonts w:hint="eastAsia"/>
          <w:sz w:val="30"/>
          <w:szCs w:val="30"/>
        </w:rPr>
        <w:t>元，</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24</w:t>
      </w:r>
      <w:r>
        <w:rPr>
          <w:rFonts w:hint="eastAsia"/>
          <w:sz w:val="30"/>
          <w:szCs w:val="30"/>
        </w:rPr>
        <w:t>日缴纳</w:t>
      </w:r>
      <w:r>
        <w:rPr>
          <w:rFonts w:hint="eastAsia"/>
          <w:sz w:val="30"/>
          <w:szCs w:val="30"/>
        </w:rPr>
        <w:t>3600</w:t>
      </w:r>
      <w:r>
        <w:rPr>
          <w:rFonts w:hint="eastAsia"/>
          <w:sz w:val="30"/>
          <w:szCs w:val="30"/>
        </w:rPr>
        <w:t>元，即张小毛门诊部共收取其费用</w:t>
      </w:r>
      <w:r>
        <w:rPr>
          <w:rFonts w:hint="eastAsia"/>
          <w:sz w:val="30"/>
          <w:szCs w:val="30"/>
        </w:rPr>
        <w:t>51600</w:t>
      </w:r>
      <w:r>
        <w:rPr>
          <w:rFonts w:hint="eastAsia"/>
          <w:sz w:val="30"/>
          <w:szCs w:val="30"/>
        </w:rPr>
        <w:t>元。张小毛门诊部则主张徐灯祥于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日仅缴纳</w:t>
      </w:r>
      <w:r>
        <w:rPr>
          <w:rFonts w:hint="eastAsia"/>
          <w:sz w:val="30"/>
          <w:szCs w:val="30"/>
        </w:rPr>
        <w:t>8000</w:t>
      </w:r>
      <w:r>
        <w:rPr>
          <w:rFonts w:hint="eastAsia"/>
          <w:sz w:val="30"/>
          <w:szCs w:val="30"/>
        </w:rPr>
        <w:t>元，</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日收款收据体现的</w:t>
      </w:r>
      <w:r>
        <w:rPr>
          <w:rFonts w:hint="eastAsia"/>
          <w:sz w:val="30"/>
          <w:szCs w:val="30"/>
        </w:rPr>
        <w:t>28000</w:t>
      </w:r>
      <w:r>
        <w:rPr>
          <w:rFonts w:hint="eastAsia"/>
          <w:sz w:val="30"/>
          <w:szCs w:val="30"/>
        </w:rPr>
        <w:t>元系将徐灯祥分别于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日缴纳的</w:t>
      </w:r>
      <w:r>
        <w:rPr>
          <w:rFonts w:hint="eastAsia"/>
          <w:sz w:val="30"/>
          <w:szCs w:val="30"/>
        </w:rPr>
        <w:t>20000</w:t>
      </w:r>
      <w:r>
        <w:rPr>
          <w:rFonts w:hint="eastAsia"/>
          <w:sz w:val="30"/>
          <w:szCs w:val="30"/>
        </w:rPr>
        <w:t>元及</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日缴纳的</w:t>
      </w:r>
      <w:r>
        <w:rPr>
          <w:rFonts w:hint="eastAsia"/>
          <w:sz w:val="30"/>
          <w:szCs w:val="30"/>
        </w:rPr>
        <w:t>8000</w:t>
      </w:r>
      <w:r>
        <w:rPr>
          <w:rFonts w:hint="eastAsia"/>
          <w:sz w:val="30"/>
          <w:szCs w:val="30"/>
        </w:rPr>
        <w:t>元两笔款项合并开具而来。故双方争议焦点在于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日收款收据体现的</w:t>
      </w:r>
      <w:r>
        <w:rPr>
          <w:rFonts w:hint="eastAsia"/>
          <w:sz w:val="30"/>
          <w:szCs w:val="30"/>
        </w:rPr>
        <w:t>28000</w:t>
      </w:r>
      <w:r>
        <w:rPr>
          <w:rFonts w:hint="eastAsia"/>
          <w:sz w:val="30"/>
          <w:szCs w:val="30"/>
        </w:rPr>
        <w:t>元系徐灯祥于当天缴纳的款项还是将徐灯祥分两笔缴纳的款项合并而来。根据《牙齿种植治疗知情同意书》的约定，徐灯祥上颌牙种植总费用为</w:t>
      </w:r>
      <w:r>
        <w:rPr>
          <w:rFonts w:hint="eastAsia"/>
          <w:sz w:val="30"/>
          <w:szCs w:val="30"/>
        </w:rPr>
        <w:t>45000</w:t>
      </w:r>
      <w:r>
        <w:rPr>
          <w:rFonts w:hint="eastAsia"/>
          <w:sz w:val="30"/>
          <w:szCs w:val="30"/>
        </w:rPr>
        <w:t>元并分三阶段支付，至</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日，徐灯祥上颌牙种植手术的第二阶段尚未完成，若按徐灯祥主张，结合</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日收款收据中记载“上颌种植</w:t>
      </w:r>
      <w:r>
        <w:rPr>
          <w:rFonts w:hint="eastAsia"/>
          <w:sz w:val="30"/>
          <w:szCs w:val="30"/>
        </w:rPr>
        <w:t>28000</w:t>
      </w:r>
      <w:r>
        <w:rPr>
          <w:rFonts w:hint="eastAsia"/>
          <w:sz w:val="30"/>
          <w:szCs w:val="30"/>
        </w:rPr>
        <w:t>元”的内容，徐灯祥至此时已为其上颌牙种植实际支付的费用达</w:t>
      </w:r>
      <w:r>
        <w:rPr>
          <w:rFonts w:hint="eastAsia"/>
          <w:sz w:val="30"/>
          <w:szCs w:val="30"/>
        </w:rPr>
        <w:t>48000</w:t>
      </w:r>
      <w:r>
        <w:rPr>
          <w:rFonts w:hint="eastAsia"/>
          <w:sz w:val="30"/>
          <w:szCs w:val="30"/>
        </w:rPr>
        <w:t>元，超过《牙齿种植治疗知情同意书》约定的种植上颌牙的总价款，不符合常理。反之，张小毛门诊部在一审中提交的门诊登记表中记载有关徐灯祥的缴费情况，与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日收款收据的经手人倪珍出庭作证时对收费过程及金额构成的陈述可互相印证，在徐灯祥未能提交其于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日缴纳</w:t>
      </w:r>
      <w:r>
        <w:rPr>
          <w:rFonts w:hint="eastAsia"/>
          <w:sz w:val="30"/>
          <w:szCs w:val="30"/>
        </w:rPr>
        <w:t>20000</w:t>
      </w:r>
      <w:r>
        <w:rPr>
          <w:rFonts w:hint="eastAsia"/>
          <w:sz w:val="30"/>
          <w:szCs w:val="30"/>
        </w:rPr>
        <w:t>元费用收款收据或发票的情况下，张小毛门诊部就其主张的</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日收款收据系将徐灯祥于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日缴纳的</w:t>
      </w:r>
      <w:r>
        <w:rPr>
          <w:rFonts w:hint="eastAsia"/>
          <w:sz w:val="30"/>
          <w:szCs w:val="30"/>
        </w:rPr>
        <w:t>2</w:t>
      </w:r>
      <w:r>
        <w:rPr>
          <w:rFonts w:hint="eastAsia"/>
          <w:sz w:val="30"/>
          <w:szCs w:val="30"/>
        </w:rPr>
        <w:t>0000</w:t>
      </w:r>
      <w:r>
        <w:rPr>
          <w:rFonts w:hint="eastAsia"/>
          <w:sz w:val="30"/>
          <w:szCs w:val="30"/>
        </w:rPr>
        <w:t>元及</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日缴纳的</w:t>
      </w:r>
      <w:r>
        <w:rPr>
          <w:rFonts w:hint="eastAsia"/>
          <w:sz w:val="30"/>
          <w:szCs w:val="30"/>
        </w:rPr>
        <w:t>8000</w:t>
      </w:r>
      <w:r>
        <w:rPr>
          <w:rFonts w:hint="eastAsia"/>
          <w:sz w:val="30"/>
          <w:szCs w:val="30"/>
        </w:rPr>
        <w:t>元两笔款项合并开具而来这一事实，其举证已达到高度盖然性的证明标准，一、二审判决予以采信并无不当。徐灯祥主张其总计缴纳费用为</w:t>
      </w:r>
      <w:r>
        <w:rPr>
          <w:rFonts w:hint="eastAsia"/>
          <w:sz w:val="30"/>
          <w:szCs w:val="30"/>
        </w:rPr>
        <w:t>51600</w:t>
      </w:r>
      <w:r>
        <w:rPr>
          <w:rFonts w:hint="eastAsia"/>
          <w:sz w:val="30"/>
          <w:szCs w:val="30"/>
        </w:rPr>
        <w:t>元依据不足，本院不予采信。（三）关于徐灯祥是否构成伤残问题。一审法院已依法委托的福建鼎力司法鉴定中心就张小毛门诊部对徐灯祥的医疗行为有无过错、医疗过错与损伤之间的因果关系、参与度进行鉴定，程序合法。福建鼎力司法鉴定中心具备相应鉴定资质，鉴定依据亦经各方当事人质证，该鉴定中心在对徐灯祥门诊记录、影像资料进行书证审查的基础上，结合对徐灯</w:t>
      </w:r>
      <w:r>
        <w:rPr>
          <w:rFonts w:hint="eastAsia"/>
          <w:sz w:val="30"/>
          <w:szCs w:val="30"/>
        </w:rPr>
        <w:t>祥的法医临床检验，作出相关的司法鉴定意见，其结论足与采信，徐灯祥虽对鉴定意见提出异议，但既未提交相应证据予以反驳，亦未申请重新鉴定，故一、二审判决采信福建鼎力司法鉴定中心出具的鉴定结论及补充鉴定意见并无不当。根据福建鼎力司法鉴定中心出具的补充鉴定意见，徐灯祥“牙齿缺失共计</w:t>
      </w:r>
      <w:r>
        <w:rPr>
          <w:rFonts w:hint="eastAsia"/>
          <w:sz w:val="30"/>
          <w:szCs w:val="30"/>
        </w:rPr>
        <w:t>5</w:t>
      </w:r>
      <w:r>
        <w:rPr>
          <w:rFonts w:hint="eastAsia"/>
          <w:sz w:val="30"/>
          <w:szCs w:val="30"/>
        </w:rPr>
        <w:t>颗”“未构成伤残等级”，一、二审判决以此为据认定徐灯祥未构成伤残并无不当。徐灯祥主张其构成七级伤残依据不足，本院不予采信。（四）关于张小毛门诊部的赔偿责任。根据福建鼎力司法鉴定中心的鉴定意见，张小毛门诊部“诊疗过程中存在轻微过错，建议过错</w:t>
      </w:r>
      <w:r>
        <w:rPr>
          <w:rFonts w:hint="eastAsia"/>
          <w:sz w:val="30"/>
          <w:szCs w:val="30"/>
        </w:rPr>
        <w:t>参与度为</w:t>
      </w:r>
      <w:r>
        <w:rPr>
          <w:rFonts w:hint="eastAsia"/>
          <w:sz w:val="30"/>
          <w:szCs w:val="30"/>
        </w:rPr>
        <w:t>5%-10%</w:t>
      </w:r>
      <w:r>
        <w:rPr>
          <w:rFonts w:hint="eastAsia"/>
          <w:sz w:val="30"/>
          <w:szCs w:val="30"/>
        </w:rPr>
        <w:t>”，且鉴于徐灯祥并不因张小毛门诊部的诊疗失当行为构成伤残，一、二审判决酌情确定扣减徐灯祥医疗费</w:t>
      </w:r>
      <w:r>
        <w:rPr>
          <w:rFonts w:hint="eastAsia"/>
          <w:sz w:val="30"/>
          <w:szCs w:val="30"/>
        </w:rPr>
        <w:t>5000</w:t>
      </w:r>
      <w:r>
        <w:rPr>
          <w:rFonts w:hint="eastAsia"/>
          <w:sz w:val="30"/>
          <w:szCs w:val="30"/>
        </w:rPr>
        <w:t>元，并由张小毛门诊部赔偿徐灯祥精神损害抚慰金</w:t>
      </w:r>
      <w:r>
        <w:rPr>
          <w:rFonts w:hint="eastAsia"/>
          <w:sz w:val="30"/>
          <w:szCs w:val="30"/>
        </w:rPr>
        <w:t>5000</w:t>
      </w:r>
      <w:r>
        <w:rPr>
          <w:rFonts w:hint="eastAsia"/>
          <w:sz w:val="30"/>
          <w:szCs w:val="30"/>
        </w:rPr>
        <w:t>元及承担</w:t>
      </w:r>
      <w:r>
        <w:rPr>
          <w:rFonts w:hint="eastAsia"/>
          <w:sz w:val="30"/>
          <w:szCs w:val="30"/>
        </w:rPr>
        <w:t>6500</w:t>
      </w:r>
      <w:r>
        <w:rPr>
          <w:rFonts w:hint="eastAsia"/>
          <w:sz w:val="30"/>
          <w:szCs w:val="30"/>
        </w:rPr>
        <w:t>元的司法鉴定费用，对双方而言，均属公平。徐灯祥主张张小毛门诊部应赔偿其残疾赔偿金以及</w:t>
      </w:r>
      <w:r>
        <w:rPr>
          <w:rFonts w:hint="eastAsia"/>
          <w:sz w:val="30"/>
          <w:szCs w:val="30"/>
        </w:rPr>
        <w:t>30000</w:t>
      </w:r>
      <w:r>
        <w:rPr>
          <w:rFonts w:hint="eastAsia"/>
          <w:sz w:val="30"/>
          <w:szCs w:val="30"/>
        </w:rPr>
        <w:t>元精神损害抚慰金，均缺乏依据，本院不予采信。徐灯祥另主张张小毛门诊部应赔偿其律师代理费，由于徐灯祥并未因张小毛门诊部的诊疗行为构成伤残，故徐灯祥主张的律师代理费不属于张小毛门诊部的赔偿义务范围，一、二审判决未予支持并无不当。</w:t>
      </w:r>
    </w:p>
    <w:p w:rsidR="00000000" w:rsidRDefault="003C12FD">
      <w:pPr>
        <w:spacing w:line="500" w:lineRule="atLeast"/>
        <w:ind w:firstLine="600"/>
        <w:divId w:val="603421004"/>
        <w:rPr>
          <w:rFonts w:hint="eastAsia"/>
          <w:sz w:val="30"/>
          <w:szCs w:val="30"/>
        </w:rPr>
      </w:pPr>
      <w:r>
        <w:rPr>
          <w:rFonts w:hint="eastAsia"/>
          <w:sz w:val="30"/>
          <w:szCs w:val="30"/>
        </w:rPr>
        <w:t>综</w:t>
      </w:r>
      <w:r>
        <w:rPr>
          <w:rFonts w:hint="eastAsia"/>
          <w:sz w:val="30"/>
          <w:szCs w:val="30"/>
        </w:rPr>
        <w:t>上所述，徐灯祥的再审申请不符合《中华人民共和国民事诉讼法》第二百条的规定，依法应予驳回。依照《中华人民共和国民事诉讼法》第二百零四条第一款、《最高人民法院关于适用〈中华人民共和国民事诉讼法〉的解释》第三百九十五条第二款规定，裁定如下：</w:t>
      </w:r>
    </w:p>
    <w:p w:rsidR="00000000" w:rsidRDefault="003C12FD">
      <w:pPr>
        <w:spacing w:line="500" w:lineRule="atLeast"/>
        <w:ind w:firstLine="600"/>
        <w:divId w:val="1938172740"/>
        <w:rPr>
          <w:rFonts w:hint="eastAsia"/>
          <w:sz w:val="30"/>
          <w:szCs w:val="30"/>
        </w:rPr>
      </w:pPr>
      <w:r>
        <w:rPr>
          <w:rFonts w:hint="eastAsia"/>
          <w:sz w:val="30"/>
          <w:szCs w:val="30"/>
        </w:rPr>
        <w:t>驳回徐灯祥的再审申请。</w:t>
      </w:r>
    </w:p>
    <w:p w:rsidR="00000000" w:rsidRDefault="003C12FD">
      <w:pPr>
        <w:spacing w:line="500" w:lineRule="atLeast"/>
        <w:jc w:val="right"/>
        <w:divId w:val="1652441092"/>
        <w:rPr>
          <w:rFonts w:hint="eastAsia"/>
          <w:sz w:val="30"/>
          <w:szCs w:val="30"/>
        </w:rPr>
      </w:pPr>
      <w:r>
        <w:rPr>
          <w:rFonts w:hint="eastAsia"/>
          <w:sz w:val="30"/>
          <w:szCs w:val="30"/>
        </w:rPr>
        <w:t>审　判　长　　陈　　　国　　　雄</w:t>
      </w:r>
    </w:p>
    <w:p w:rsidR="00000000" w:rsidRDefault="003C12FD">
      <w:pPr>
        <w:spacing w:line="500" w:lineRule="atLeast"/>
        <w:jc w:val="right"/>
        <w:divId w:val="1787044121"/>
        <w:rPr>
          <w:rFonts w:hint="eastAsia"/>
          <w:sz w:val="30"/>
          <w:szCs w:val="30"/>
        </w:rPr>
      </w:pPr>
      <w:r>
        <w:rPr>
          <w:rFonts w:hint="eastAsia"/>
          <w:sz w:val="30"/>
          <w:szCs w:val="30"/>
        </w:rPr>
        <w:t>审　判　员　　徐　　　　　　　琴</w:t>
      </w:r>
    </w:p>
    <w:p w:rsidR="00000000" w:rsidRDefault="003C12FD">
      <w:pPr>
        <w:spacing w:line="500" w:lineRule="atLeast"/>
        <w:jc w:val="right"/>
        <w:divId w:val="1158880134"/>
        <w:rPr>
          <w:rFonts w:hint="eastAsia"/>
          <w:sz w:val="30"/>
          <w:szCs w:val="30"/>
        </w:rPr>
      </w:pPr>
      <w:r>
        <w:rPr>
          <w:rFonts w:hint="eastAsia"/>
          <w:sz w:val="30"/>
          <w:szCs w:val="30"/>
        </w:rPr>
        <w:t>代理审判员　　陈　　　　　　　梁</w:t>
      </w:r>
    </w:p>
    <w:p w:rsidR="00000000" w:rsidRDefault="003C12FD">
      <w:pPr>
        <w:spacing w:line="500" w:lineRule="atLeast"/>
        <w:jc w:val="right"/>
        <w:divId w:val="2044865955"/>
        <w:rPr>
          <w:rFonts w:hint="eastAsia"/>
          <w:sz w:val="30"/>
          <w:szCs w:val="30"/>
        </w:rPr>
      </w:pPr>
      <w:r>
        <w:rPr>
          <w:rFonts w:hint="eastAsia"/>
          <w:sz w:val="30"/>
          <w:szCs w:val="30"/>
        </w:rPr>
        <w:t>二〇二〇年九月二十三日</w:t>
      </w:r>
    </w:p>
    <w:p w:rsidR="00000000" w:rsidRDefault="003C12FD">
      <w:pPr>
        <w:spacing w:line="500" w:lineRule="atLeast"/>
        <w:jc w:val="right"/>
        <w:divId w:val="1288702517"/>
        <w:rPr>
          <w:rFonts w:hint="eastAsia"/>
          <w:sz w:val="30"/>
          <w:szCs w:val="30"/>
        </w:rPr>
      </w:pPr>
      <w:r>
        <w:rPr>
          <w:rFonts w:hint="eastAsia"/>
          <w:sz w:val="30"/>
          <w:szCs w:val="30"/>
        </w:rPr>
        <w:t>法官　助理　　张天栋书记员陈美燕</w:t>
      </w:r>
    </w:p>
    <w:p w:rsidR="00000000" w:rsidRDefault="003C12FD">
      <w:pPr>
        <w:spacing w:line="500" w:lineRule="atLeast"/>
        <w:ind w:firstLine="600"/>
        <w:divId w:val="547108160"/>
        <w:rPr>
          <w:rFonts w:hint="eastAsia"/>
          <w:sz w:val="30"/>
          <w:szCs w:val="30"/>
        </w:rPr>
      </w:pPr>
      <w:r>
        <w:rPr>
          <w:rFonts w:hint="eastAsia"/>
          <w:sz w:val="30"/>
          <w:szCs w:val="30"/>
        </w:rPr>
        <w:t>附：本案所适用的主要法律条文</w:t>
      </w:r>
    </w:p>
    <w:p w:rsidR="00000000" w:rsidRDefault="003C12FD">
      <w:pPr>
        <w:spacing w:line="500" w:lineRule="atLeast"/>
        <w:ind w:firstLine="600"/>
        <w:divId w:val="1969117479"/>
        <w:rPr>
          <w:rFonts w:hint="eastAsia"/>
          <w:sz w:val="30"/>
          <w:szCs w:val="30"/>
        </w:rPr>
      </w:pPr>
      <w:r>
        <w:rPr>
          <w:rFonts w:hint="eastAsia"/>
          <w:sz w:val="30"/>
          <w:szCs w:val="30"/>
        </w:rPr>
        <w:t>《中华人民共和国民事诉讼法》</w:t>
      </w:r>
    </w:p>
    <w:p w:rsidR="00000000" w:rsidRDefault="003C12FD">
      <w:pPr>
        <w:spacing w:line="500" w:lineRule="atLeast"/>
        <w:ind w:firstLine="600"/>
        <w:divId w:val="1088576853"/>
        <w:rPr>
          <w:rFonts w:hint="eastAsia"/>
          <w:sz w:val="30"/>
          <w:szCs w:val="30"/>
        </w:rPr>
      </w:pPr>
      <w:r>
        <w:rPr>
          <w:rFonts w:hint="eastAsia"/>
          <w:sz w:val="30"/>
          <w:szCs w:val="30"/>
        </w:rPr>
        <w:t>第二百条当事人的申请符合下列情形</w:t>
      </w:r>
      <w:r>
        <w:rPr>
          <w:rFonts w:hint="eastAsia"/>
          <w:sz w:val="30"/>
          <w:szCs w:val="30"/>
        </w:rPr>
        <w:t>之一的，人民法院应当再审：</w:t>
      </w:r>
    </w:p>
    <w:p w:rsidR="00000000" w:rsidRDefault="003C12FD">
      <w:pPr>
        <w:spacing w:line="500" w:lineRule="atLeast"/>
        <w:ind w:firstLine="600"/>
        <w:divId w:val="490873907"/>
        <w:rPr>
          <w:rFonts w:hint="eastAsia"/>
          <w:sz w:val="30"/>
          <w:szCs w:val="30"/>
        </w:rPr>
      </w:pPr>
      <w:r>
        <w:rPr>
          <w:rFonts w:hint="eastAsia"/>
          <w:sz w:val="30"/>
          <w:szCs w:val="30"/>
        </w:rPr>
        <w:t>（一）有新的证据，足以推翻原判决、裁定的；</w:t>
      </w:r>
    </w:p>
    <w:p w:rsidR="00000000" w:rsidRDefault="003C12FD">
      <w:pPr>
        <w:spacing w:line="500" w:lineRule="atLeast"/>
        <w:ind w:firstLine="600"/>
        <w:divId w:val="1422070679"/>
        <w:rPr>
          <w:rFonts w:hint="eastAsia"/>
          <w:sz w:val="30"/>
          <w:szCs w:val="30"/>
        </w:rPr>
      </w:pPr>
      <w:r>
        <w:rPr>
          <w:rFonts w:hint="eastAsia"/>
          <w:sz w:val="30"/>
          <w:szCs w:val="30"/>
        </w:rPr>
        <w:t>（二）原判决、裁定认定的基本事实缺乏证据证明的；</w:t>
      </w:r>
    </w:p>
    <w:p w:rsidR="00000000" w:rsidRDefault="003C12FD">
      <w:pPr>
        <w:spacing w:line="500" w:lineRule="atLeast"/>
        <w:ind w:firstLine="600"/>
        <w:divId w:val="553663488"/>
        <w:rPr>
          <w:rFonts w:hint="eastAsia"/>
          <w:sz w:val="30"/>
          <w:szCs w:val="30"/>
        </w:rPr>
      </w:pPr>
      <w:r>
        <w:rPr>
          <w:rFonts w:hint="eastAsia"/>
          <w:sz w:val="30"/>
          <w:szCs w:val="30"/>
        </w:rPr>
        <w:t>（三）原判决、裁定认定事实的主要证据是伪造的；</w:t>
      </w:r>
    </w:p>
    <w:p w:rsidR="00000000" w:rsidRDefault="003C12FD">
      <w:pPr>
        <w:spacing w:line="500" w:lineRule="atLeast"/>
        <w:ind w:firstLine="600"/>
        <w:divId w:val="1748921068"/>
        <w:rPr>
          <w:rFonts w:hint="eastAsia"/>
          <w:sz w:val="30"/>
          <w:szCs w:val="30"/>
        </w:rPr>
      </w:pPr>
      <w:r>
        <w:rPr>
          <w:rFonts w:hint="eastAsia"/>
          <w:sz w:val="30"/>
          <w:szCs w:val="30"/>
        </w:rPr>
        <w:t>（四）原判决、裁定认定事实的主要证据未经质证的；</w:t>
      </w:r>
    </w:p>
    <w:p w:rsidR="00000000" w:rsidRDefault="003C12FD">
      <w:pPr>
        <w:spacing w:line="500" w:lineRule="atLeast"/>
        <w:ind w:firstLine="600"/>
        <w:divId w:val="2011173400"/>
        <w:rPr>
          <w:rFonts w:hint="eastAsia"/>
          <w:sz w:val="30"/>
          <w:szCs w:val="30"/>
        </w:rPr>
      </w:pPr>
      <w:r>
        <w:rPr>
          <w:rFonts w:hint="eastAsia"/>
          <w:sz w:val="30"/>
          <w:szCs w:val="30"/>
        </w:rPr>
        <w:t>（五）对审理案件需要的主要证据，当事人因客观原因不能自行收集，书面申请人民法院调查收集，人民法院未调查收集的；</w:t>
      </w:r>
    </w:p>
    <w:p w:rsidR="00000000" w:rsidRDefault="003C12FD">
      <w:pPr>
        <w:spacing w:line="500" w:lineRule="atLeast"/>
        <w:ind w:firstLine="600"/>
        <w:divId w:val="914047090"/>
        <w:rPr>
          <w:rFonts w:hint="eastAsia"/>
          <w:sz w:val="30"/>
          <w:szCs w:val="30"/>
        </w:rPr>
      </w:pPr>
      <w:r>
        <w:rPr>
          <w:rFonts w:hint="eastAsia"/>
          <w:sz w:val="30"/>
          <w:szCs w:val="30"/>
        </w:rPr>
        <w:t>（六）原判决、裁定适用法律确有错误的；</w:t>
      </w:r>
    </w:p>
    <w:p w:rsidR="00000000" w:rsidRDefault="003C12FD">
      <w:pPr>
        <w:spacing w:line="500" w:lineRule="atLeast"/>
        <w:ind w:firstLine="600"/>
        <w:divId w:val="34349913"/>
        <w:rPr>
          <w:rFonts w:hint="eastAsia"/>
          <w:sz w:val="30"/>
          <w:szCs w:val="30"/>
        </w:rPr>
      </w:pPr>
      <w:r>
        <w:rPr>
          <w:rFonts w:hint="eastAsia"/>
          <w:sz w:val="30"/>
          <w:szCs w:val="30"/>
        </w:rPr>
        <w:t>（七）审判组织的组成不合法或者依法应当回避的审判人员没有回避的；</w:t>
      </w:r>
    </w:p>
    <w:p w:rsidR="00000000" w:rsidRDefault="003C12FD">
      <w:pPr>
        <w:spacing w:line="500" w:lineRule="atLeast"/>
        <w:ind w:firstLine="600"/>
        <w:divId w:val="562177197"/>
        <w:rPr>
          <w:rFonts w:hint="eastAsia"/>
          <w:sz w:val="30"/>
          <w:szCs w:val="30"/>
        </w:rPr>
      </w:pPr>
      <w:r>
        <w:rPr>
          <w:rFonts w:hint="eastAsia"/>
          <w:sz w:val="30"/>
          <w:szCs w:val="30"/>
        </w:rPr>
        <w:t>（八）无诉讼行为能力人未经法定代理人代为诉讼或者应当参加诉讼的当事人，因不能归责于本人或者其诉讼代理人的事由，未参加诉讼的；</w:t>
      </w:r>
    </w:p>
    <w:p w:rsidR="00000000" w:rsidRDefault="003C12FD">
      <w:pPr>
        <w:spacing w:line="500" w:lineRule="atLeast"/>
        <w:ind w:firstLine="600"/>
        <w:divId w:val="95911924"/>
        <w:rPr>
          <w:rFonts w:hint="eastAsia"/>
          <w:sz w:val="30"/>
          <w:szCs w:val="30"/>
        </w:rPr>
      </w:pPr>
      <w:r>
        <w:rPr>
          <w:rFonts w:hint="eastAsia"/>
          <w:sz w:val="30"/>
          <w:szCs w:val="30"/>
        </w:rPr>
        <w:t>（九）违反法律规定，剥夺当事人辩论权利的；</w:t>
      </w:r>
    </w:p>
    <w:p w:rsidR="00000000" w:rsidRDefault="003C12FD">
      <w:pPr>
        <w:spacing w:line="500" w:lineRule="atLeast"/>
        <w:ind w:firstLine="600"/>
        <w:divId w:val="1572228689"/>
        <w:rPr>
          <w:rFonts w:hint="eastAsia"/>
          <w:sz w:val="30"/>
          <w:szCs w:val="30"/>
        </w:rPr>
      </w:pPr>
      <w:r>
        <w:rPr>
          <w:rFonts w:hint="eastAsia"/>
          <w:sz w:val="30"/>
          <w:szCs w:val="30"/>
        </w:rPr>
        <w:t>（十）未经传票传唤，缺席判决的；</w:t>
      </w:r>
    </w:p>
    <w:p w:rsidR="00000000" w:rsidRDefault="003C12FD">
      <w:pPr>
        <w:spacing w:line="500" w:lineRule="atLeast"/>
        <w:ind w:firstLine="600"/>
        <w:divId w:val="285282627"/>
        <w:rPr>
          <w:rFonts w:hint="eastAsia"/>
          <w:sz w:val="30"/>
          <w:szCs w:val="30"/>
        </w:rPr>
      </w:pPr>
      <w:r>
        <w:rPr>
          <w:rFonts w:hint="eastAsia"/>
          <w:sz w:val="30"/>
          <w:szCs w:val="30"/>
        </w:rPr>
        <w:t>（十一）原判决、裁定遗漏或者超出诉讼请求的；</w:t>
      </w:r>
    </w:p>
    <w:p w:rsidR="00000000" w:rsidRDefault="003C12FD">
      <w:pPr>
        <w:spacing w:line="500" w:lineRule="atLeast"/>
        <w:ind w:firstLine="600"/>
        <w:divId w:val="1111898167"/>
        <w:rPr>
          <w:rFonts w:hint="eastAsia"/>
          <w:sz w:val="30"/>
          <w:szCs w:val="30"/>
        </w:rPr>
      </w:pPr>
      <w:r>
        <w:rPr>
          <w:rFonts w:hint="eastAsia"/>
          <w:sz w:val="30"/>
          <w:szCs w:val="30"/>
        </w:rPr>
        <w:t>（十二）据以作出原判决、裁定的法律文书被撤销或者变更的；</w:t>
      </w:r>
    </w:p>
    <w:p w:rsidR="00000000" w:rsidRDefault="003C12FD">
      <w:pPr>
        <w:spacing w:line="500" w:lineRule="atLeast"/>
        <w:ind w:firstLine="600"/>
        <w:divId w:val="981425745"/>
        <w:rPr>
          <w:rFonts w:hint="eastAsia"/>
          <w:sz w:val="30"/>
          <w:szCs w:val="30"/>
        </w:rPr>
      </w:pPr>
      <w:r>
        <w:rPr>
          <w:rFonts w:hint="eastAsia"/>
          <w:sz w:val="30"/>
          <w:szCs w:val="30"/>
        </w:rPr>
        <w:t>（十三）审判人员审理该案件时有贪污受贿，徇私舞弊，枉法裁判行为的。</w:t>
      </w:r>
    </w:p>
    <w:p w:rsidR="00000000" w:rsidRDefault="003C12FD">
      <w:pPr>
        <w:spacing w:line="500" w:lineRule="atLeast"/>
        <w:ind w:firstLine="600"/>
        <w:divId w:val="1879203412"/>
        <w:rPr>
          <w:rFonts w:hint="eastAsia"/>
          <w:sz w:val="30"/>
          <w:szCs w:val="30"/>
        </w:rPr>
      </w:pPr>
      <w:r>
        <w:rPr>
          <w:rFonts w:hint="eastAsia"/>
          <w:sz w:val="30"/>
          <w:szCs w:val="30"/>
        </w:rPr>
        <w:t>第二百零四条人民法院应当自收到再审申请书之日起三个月内审查，符合本法规定的，裁定再审；不符合本法规定的，裁定驳回申请。有特殊情况需要延长</w:t>
      </w:r>
      <w:r>
        <w:rPr>
          <w:rFonts w:hint="eastAsia"/>
          <w:sz w:val="30"/>
          <w:szCs w:val="30"/>
        </w:rPr>
        <w:t>的，由本院院长批准。</w:t>
      </w:r>
    </w:p>
    <w:p w:rsidR="00000000" w:rsidRDefault="003C12FD">
      <w:pPr>
        <w:spacing w:line="500" w:lineRule="atLeast"/>
        <w:ind w:firstLine="600"/>
        <w:divId w:val="1903758589"/>
        <w:rPr>
          <w:rFonts w:hint="eastAsia"/>
          <w:sz w:val="30"/>
          <w:szCs w:val="30"/>
        </w:rPr>
      </w:pPr>
      <w:r>
        <w:rPr>
          <w:rFonts w:hint="eastAsia"/>
          <w:sz w:val="30"/>
          <w:szCs w:val="30"/>
        </w:rPr>
        <w:t>因当事人申请裁定再审的案件由中级人民法院以上的人民法院审理，但当事人依照本法第一百九十九条的规定选择向基层人民法院申请再审的除外。最高人民法院、高级人民法院裁定再审的案件，由本院再审或者交其他人民法院再审，也可以交原审人民法院再审。</w:t>
      </w:r>
    </w:p>
    <w:p w:rsidR="00000000" w:rsidRDefault="003C12FD">
      <w:pPr>
        <w:spacing w:line="500" w:lineRule="atLeast"/>
        <w:ind w:firstLine="600"/>
        <w:divId w:val="1496991068"/>
        <w:rPr>
          <w:rFonts w:hint="eastAsia"/>
          <w:sz w:val="30"/>
          <w:szCs w:val="30"/>
        </w:rPr>
      </w:pPr>
      <w:r>
        <w:rPr>
          <w:rFonts w:hint="eastAsia"/>
          <w:sz w:val="30"/>
          <w:szCs w:val="30"/>
        </w:rPr>
        <w:t>《最高人民法院关于适</w:t>
      </w:r>
      <w:r>
        <w:rPr>
          <w:rFonts w:hint="eastAsia"/>
          <w:sz w:val="30"/>
          <w:szCs w:val="30"/>
        </w:rPr>
        <w:t>用</w:t>
      </w:r>
      <w:r>
        <w:rPr>
          <w:rFonts w:hint="eastAsia"/>
          <w:sz w:val="30"/>
          <w:szCs w:val="30"/>
        </w:rPr>
        <w:t>的解释》</w:t>
      </w:r>
    </w:p>
    <w:p w:rsidR="00000000" w:rsidRDefault="003C12FD">
      <w:pPr>
        <w:spacing w:line="500" w:lineRule="atLeast"/>
        <w:ind w:firstLine="600"/>
        <w:divId w:val="1940679694"/>
        <w:rPr>
          <w:rFonts w:hint="eastAsia"/>
          <w:sz w:val="30"/>
          <w:szCs w:val="30"/>
        </w:rPr>
      </w:pPr>
      <w:r>
        <w:rPr>
          <w:rFonts w:hint="eastAsia"/>
          <w:sz w:val="30"/>
          <w:szCs w:val="30"/>
        </w:rPr>
        <w:t>第三百九十五条当事人主张的再审事由成立，且符合民事诉讼法和本解释规定的申请再审条件的，人民法院应当裁定再审。</w:t>
      </w:r>
    </w:p>
    <w:p w:rsidR="00000000" w:rsidRDefault="003C12FD">
      <w:pPr>
        <w:spacing w:line="500" w:lineRule="atLeast"/>
        <w:ind w:firstLine="600"/>
        <w:divId w:val="61373702"/>
        <w:rPr>
          <w:rFonts w:hint="eastAsia"/>
          <w:sz w:val="30"/>
          <w:szCs w:val="30"/>
        </w:rPr>
      </w:pPr>
      <w:r>
        <w:rPr>
          <w:rFonts w:hint="eastAsia"/>
          <w:sz w:val="30"/>
          <w:szCs w:val="30"/>
        </w:rPr>
        <w:t>当事人主张的再审事由不成立，或者当事人申请再审超过法定申请再审期限、超出法定再审事由范围等不符合民事诉讼法和本解释</w:t>
      </w:r>
      <w:r>
        <w:rPr>
          <w:rFonts w:hint="eastAsia"/>
          <w:sz w:val="30"/>
          <w:szCs w:val="30"/>
        </w:rPr>
        <w:t>规定的申请再审条件的，人民法院应当裁定驳回再审申请。</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2FD" w:rsidRDefault="003C12FD" w:rsidP="003C12FD">
      <w:r>
        <w:separator/>
      </w:r>
    </w:p>
  </w:endnote>
  <w:endnote w:type="continuationSeparator" w:id="0">
    <w:p w:rsidR="003C12FD" w:rsidRDefault="003C12FD" w:rsidP="003C1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2FD" w:rsidRDefault="003C12FD" w:rsidP="003C12FD">
      <w:r>
        <w:separator/>
      </w:r>
    </w:p>
  </w:footnote>
  <w:footnote w:type="continuationSeparator" w:id="0">
    <w:p w:rsidR="003C12FD" w:rsidRDefault="003C12FD" w:rsidP="003C12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C12FD"/>
    <w:rsid w:val="003C1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C12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12FD"/>
    <w:rPr>
      <w:rFonts w:ascii="宋体" w:eastAsia="宋体" w:hAnsi="宋体" w:cs="宋体"/>
      <w:sz w:val="18"/>
      <w:szCs w:val="18"/>
    </w:rPr>
  </w:style>
  <w:style w:type="paragraph" w:styleId="a5">
    <w:name w:val="footer"/>
    <w:basedOn w:val="a"/>
    <w:link w:val="a6"/>
    <w:uiPriority w:val="99"/>
    <w:unhideWhenUsed/>
    <w:rsid w:val="003C12FD"/>
    <w:pPr>
      <w:tabs>
        <w:tab w:val="center" w:pos="4153"/>
        <w:tab w:val="right" w:pos="8306"/>
      </w:tabs>
      <w:snapToGrid w:val="0"/>
    </w:pPr>
    <w:rPr>
      <w:sz w:val="18"/>
      <w:szCs w:val="18"/>
    </w:rPr>
  </w:style>
  <w:style w:type="character" w:customStyle="1" w:styleId="a6">
    <w:name w:val="页脚 字符"/>
    <w:basedOn w:val="a0"/>
    <w:link w:val="a5"/>
    <w:uiPriority w:val="99"/>
    <w:rsid w:val="003C12F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49913">
      <w:marLeft w:val="0"/>
      <w:marRight w:val="0"/>
      <w:marTop w:val="10"/>
      <w:marBottom w:val="10"/>
      <w:divBdr>
        <w:top w:val="none" w:sz="0" w:space="0" w:color="auto"/>
        <w:left w:val="none" w:sz="0" w:space="0" w:color="auto"/>
        <w:bottom w:val="none" w:sz="0" w:space="0" w:color="auto"/>
        <w:right w:val="none" w:sz="0" w:space="0" w:color="auto"/>
      </w:divBdr>
    </w:div>
    <w:div w:id="61373702">
      <w:marLeft w:val="0"/>
      <w:marRight w:val="0"/>
      <w:marTop w:val="10"/>
      <w:marBottom w:val="10"/>
      <w:divBdr>
        <w:top w:val="none" w:sz="0" w:space="0" w:color="auto"/>
        <w:left w:val="none" w:sz="0" w:space="0" w:color="auto"/>
        <w:bottom w:val="none" w:sz="0" w:space="0" w:color="auto"/>
        <w:right w:val="none" w:sz="0" w:space="0" w:color="auto"/>
      </w:divBdr>
    </w:div>
    <w:div w:id="67306595">
      <w:marLeft w:val="0"/>
      <w:marRight w:val="0"/>
      <w:marTop w:val="10"/>
      <w:marBottom w:val="10"/>
      <w:divBdr>
        <w:top w:val="none" w:sz="0" w:space="0" w:color="auto"/>
        <w:left w:val="none" w:sz="0" w:space="0" w:color="auto"/>
        <w:bottom w:val="none" w:sz="0" w:space="0" w:color="auto"/>
        <w:right w:val="none" w:sz="0" w:space="0" w:color="auto"/>
      </w:divBdr>
    </w:div>
    <w:div w:id="95911924">
      <w:marLeft w:val="0"/>
      <w:marRight w:val="0"/>
      <w:marTop w:val="10"/>
      <w:marBottom w:val="10"/>
      <w:divBdr>
        <w:top w:val="none" w:sz="0" w:space="0" w:color="auto"/>
        <w:left w:val="none" w:sz="0" w:space="0" w:color="auto"/>
        <w:bottom w:val="none" w:sz="0" w:space="0" w:color="auto"/>
        <w:right w:val="none" w:sz="0" w:space="0" w:color="auto"/>
      </w:divBdr>
    </w:div>
    <w:div w:id="154613365">
      <w:marLeft w:val="0"/>
      <w:marRight w:val="0"/>
      <w:marTop w:val="10"/>
      <w:marBottom w:val="10"/>
      <w:divBdr>
        <w:top w:val="none" w:sz="0" w:space="0" w:color="auto"/>
        <w:left w:val="none" w:sz="0" w:space="0" w:color="auto"/>
        <w:bottom w:val="none" w:sz="0" w:space="0" w:color="auto"/>
        <w:right w:val="none" w:sz="0" w:space="0" w:color="auto"/>
      </w:divBdr>
    </w:div>
    <w:div w:id="176117109">
      <w:marLeft w:val="0"/>
      <w:marRight w:val="0"/>
      <w:marTop w:val="10"/>
      <w:marBottom w:val="10"/>
      <w:divBdr>
        <w:top w:val="none" w:sz="0" w:space="0" w:color="auto"/>
        <w:left w:val="none" w:sz="0" w:space="0" w:color="auto"/>
        <w:bottom w:val="none" w:sz="0" w:space="0" w:color="auto"/>
        <w:right w:val="none" w:sz="0" w:space="0" w:color="auto"/>
      </w:divBdr>
    </w:div>
    <w:div w:id="285282627">
      <w:marLeft w:val="0"/>
      <w:marRight w:val="0"/>
      <w:marTop w:val="10"/>
      <w:marBottom w:val="10"/>
      <w:divBdr>
        <w:top w:val="none" w:sz="0" w:space="0" w:color="auto"/>
        <w:left w:val="none" w:sz="0" w:space="0" w:color="auto"/>
        <w:bottom w:val="none" w:sz="0" w:space="0" w:color="auto"/>
        <w:right w:val="none" w:sz="0" w:space="0" w:color="auto"/>
      </w:divBdr>
    </w:div>
    <w:div w:id="312678983">
      <w:marLeft w:val="0"/>
      <w:marRight w:val="0"/>
      <w:marTop w:val="10"/>
      <w:marBottom w:val="10"/>
      <w:divBdr>
        <w:top w:val="none" w:sz="0" w:space="0" w:color="auto"/>
        <w:left w:val="none" w:sz="0" w:space="0" w:color="auto"/>
        <w:bottom w:val="none" w:sz="0" w:space="0" w:color="auto"/>
        <w:right w:val="none" w:sz="0" w:space="0" w:color="auto"/>
      </w:divBdr>
    </w:div>
    <w:div w:id="490873907">
      <w:marLeft w:val="0"/>
      <w:marRight w:val="0"/>
      <w:marTop w:val="10"/>
      <w:marBottom w:val="10"/>
      <w:divBdr>
        <w:top w:val="none" w:sz="0" w:space="0" w:color="auto"/>
        <w:left w:val="none" w:sz="0" w:space="0" w:color="auto"/>
        <w:bottom w:val="none" w:sz="0" w:space="0" w:color="auto"/>
        <w:right w:val="none" w:sz="0" w:space="0" w:color="auto"/>
      </w:divBdr>
    </w:div>
    <w:div w:id="547108160">
      <w:marLeft w:val="0"/>
      <w:marRight w:val="0"/>
      <w:marTop w:val="10"/>
      <w:marBottom w:val="10"/>
      <w:divBdr>
        <w:top w:val="none" w:sz="0" w:space="0" w:color="auto"/>
        <w:left w:val="none" w:sz="0" w:space="0" w:color="auto"/>
        <w:bottom w:val="none" w:sz="0" w:space="0" w:color="auto"/>
        <w:right w:val="none" w:sz="0" w:space="0" w:color="auto"/>
      </w:divBdr>
    </w:div>
    <w:div w:id="553663488">
      <w:marLeft w:val="0"/>
      <w:marRight w:val="0"/>
      <w:marTop w:val="10"/>
      <w:marBottom w:val="10"/>
      <w:divBdr>
        <w:top w:val="none" w:sz="0" w:space="0" w:color="auto"/>
        <w:left w:val="none" w:sz="0" w:space="0" w:color="auto"/>
        <w:bottom w:val="none" w:sz="0" w:space="0" w:color="auto"/>
        <w:right w:val="none" w:sz="0" w:space="0" w:color="auto"/>
      </w:divBdr>
    </w:div>
    <w:div w:id="562177197">
      <w:marLeft w:val="0"/>
      <w:marRight w:val="0"/>
      <w:marTop w:val="10"/>
      <w:marBottom w:val="10"/>
      <w:divBdr>
        <w:top w:val="none" w:sz="0" w:space="0" w:color="auto"/>
        <w:left w:val="none" w:sz="0" w:space="0" w:color="auto"/>
        <w:bottom w:val="none" w:sz="0" w:space="0" w:color="auto"/>
        <w:right w:val="none" w:sz="0" w:space="0" w:color="auto"/>
      </w:divBdr>
    </w:div>
    <w:div w:id="603421004">
      <w:marLeft w:val="0"/>
      <w:marRight w:val="0"/>
      <w:marTop w:val="10"/>
      <w:marBottom w:val="10"/>
      <w:divBdr>
        <w:top w:val="none" w:sz="0" w:space="0" w:color="auto"/>
        <w:left w:val="none" w:sz="0" w:space="0" w:color="auto"/>
        <w:bottom w:val="none" w:sz="0" w:space="0" w:color="auto"/>
        <w:right w:val="none" w:sz="0" w:space="0" w:color="auto"/>
      </w:divBdr>
    </w:div>
    <w:div w:id="914047090">
      <w:marLeft w:val="0"/>
      <w:marRight w:val="0"/>
      <w:marTop w:val="10"/>
      <w:marBottom w:val="10"/>
      <w:divBdr>
        <w:top w:val="none" w:sz="0" w:space="0" w:color="auto"/>
        <w:left w:val="none" w:sz="0" w:space="0" w:color="auto"/>
        <w:bottom w:val="none" w:sz="0" w:space="0" w:color="auto"/>
        <w:right w:val="none" w:sz="0" w:space="0" w:color="auto"/>
      </w:divBdr>
    </w:div>
    <w:div w:id="981425745">
      <w:marLeft w:val="0"/>
      <w:marRight w:val="0"/>
      <w:marTop w:val="10"/>
      <w:marBottom w:val="10"/>
      <w:divBdr>
        <w:top w:val="none" w:sz="0" w:space="0" w:color="auto"/>
        <w:left w:val="none" w:sz="0" w:space="0" w:color="auto"/>
        <w:bottom w:val="none" w:sz="0" w:space="0" w:color="auto"/>
        <w:right w:val="none" w:sz="0" w:space="0" w:color="auto"/>
      </w:divBdr>
    </w:div>
    <w:div w:id="1011373491">
      <w:marLeft w:val="0"/>
      <w:marRight w:val="0"/>
      <w:marTop w:val="10"/>
      <w:marBottom w:val="10"/>
      <w:divBdr>
        <w:top w:val="none" w:sz="0" w:space="0" w:color="auto"/>
        <w:left w:val="none" w:sz="0" w:space="0" w:color="auto"/>
        <w:bottom w:val="none" w:sz="0" w:space="0" w:color="auto"/>
        <w:right w:val="none" w:sz="0" w:space="0" w:color="auto"/>
      </w:divBdr>
    </w:div>
    <w:div w:id="1088576853">
      <w:marLeft w:val="0"/>
      <w:marRight w:val="0"/>
      <w:marTop w:val="10"/>
      <w:marBottom w:val="10"/>
      <w:divBdr>
        <w:top w:val="none" w:sz="0" w:space="0" w:color="auto"/>
        <w:left w:val="none" w:sz="0" w:space="0" w:color="auto"/>
        <w:bottom w:val="none" w:sz="0" w:space="0" w:color="auto"/>
        <w:right w:val="none" w:sz="0" w:space="0" w:color="auto"/>
      </w:divBdr>
    </w:div>
    <w:div w:id="1111898167">
      <w:marLeft w:val="0"/>
      <w:marRight w:val="0"/>
      <w:marTop w:val="10"/>
      <w:marBottom w:val="10"/>
      <w:divBdr>
        <w:top w:val="none" w:sz="0" w:space="0" w:color="auto"/>
        <w:left w:val="none" w:sz="0" w:space="0" w:color="auto"/>
        <w:bottom w:val="none" w:sz="0" w:space="0" w:color="auto"/>
        <w:right w:val="none" w:sz="0" w:space="0" w:color="auto"/>
      </w:divBdr>
    </w:div>
    <w:div w:id="1158880134">
      <w:marLeft w:val="0"/>
      <w:marRight w:val="720"/>
      <w:marTop w:val="10"/>
      <w:marBottom w:val="10"/>
      <w:divBdr>
        <w:top w:val="none" w:sz="0" w:space="0" w:color="auto"/>
        <w:left w:val="none" w:sz="0" w:space="0" w:color="auto"/>
        <w:bottom w:val="none" w:sz="0" w:space="0" w:color="auto"/>
        <w:right w:val="none" w:sz="0" w:space="0" w:color="auto"/>
      </w:divBdr>
    </w:div>
    <w:div w:id="1256668440">
      <w:marLeft w:val="0"/>
      <w:marRight w:val="0"/>
      <w:marTop w:val="10"/>
      <w:marBottom w:val="10"/>
      <w:divBdr>
        <w:top w:val="none" w:sz="0" w:space="0" w:color="auto"/>
        <w:left w:val="none" w:sz="0" w:space="0" w:color="auto"/>
        <w:bottom w:val="none" w:sz="0" w:space="0" w:color="auto"/>
        <w:right w:val="none" w:sz="0" w:space="0" w:color="auto"/>
      </w:divBdr>
    </w:div>
    <w:div w:id="1288702517">
      <w:marLeft w:val="0"/>
      <w:marRight w:val="720"/>
      <w:marTop w:val="10"/>
      <w:marBottom w:val="10"/>
      <w:divBdr>
        <w:top w:val="none" w:sz="0" w:space="0" w:color="auto"/>
        <w:left w:val="none" w:sz="0" w:space="0" w:color="auto"/>
        <w:bottom w:val="none" w:sz="0" w:space="0" w:color="auto"/>
        <w:right w:val="none" w:sz="0" w:space="0" w:color="auto"/>
      </w:divBdr>
    </w:div>
    <w:div w:id="1333491874">
      <w:marLeft w:val="0"/>
      <w:marRight w:val="0"/>
      <w:marTop w:val="10"/>
      <w:marBottom w:val="10"/>
      <w:divBdr>
        <w:top w:val="none" w:sz="0" w:space="0" w:color="auto"/>
        <w:left w:val="none" w:sz="0" w:space="0" w:color="auto"/>
        <w:bottom w:val="none" w:sz="0" w:space="0" w:color="auto"/>
        <w:right w:val="none" w:sz="0" w:space="0" w:color="auto"/>
      </w:divBdr>
    </w:div>
    <w:div w:id="1337805768">
      <w:marLeft w:val="0"/>
      <w:marRight w:val="0"/>
      <w:marTop w:val="10"/>
      <w:marBottom w:val="10"/>
      <w:divBdr>
        <w:top w:val="none" w:sz="0" w:space="0" w:color="auto"/>
        <w:left w:val="none" w:sz="0" w:space="0" w:color="auto"/>
        <w:bottom w:val="none" w:sz="0" w:space="0" w:color="auto"/>
        <w:right w:val="none" w:sz="0" w:space="0" w:color="auto"/>
      </w:divBdr>
    </w:div>
    <w:div w:id="1422070679">
      <w:marLeft w:val="0"/>
      <w:marRight w:val="0"/>
      <w:marTop w:val="10"/>
      <w:marBottom w:val="10"/>
      <w:divBdr>
        <w:top w:val="none" w:sz="0" w:space="0" w:color="auto"/>
        <w:left w:val="none" w:sz="0" w:space="0" w:color="auto"/>
        <w:bottom w:val="none" w:sz="0" w:space="0" w:color="auto"/>
        <w:right w:val="none" w:sz="0" w:space="0" w:color="auto"/>
      </w:divBdr>
    </w:div>
    <w:div w:id="1441805045">
      <w:marLeft w:val="0"/>
      <w:marRight w:val="0"/>
      <w:marTop w:val="10"/>
      <w:marBottom w:val="10"/>
      <w:divBdr>
        <w:top w:val="none" w:sz="0" w:space="0" w:color="auto"/>
        <w:left w:val="none" w:sz="0" w:space="0" w:color="auto"/>
        <w:bottom w:val="none" w:sz="0" w:space="0" w:color="auto"/>
        <w:right w:val="none" w:sz="0" w:space="0" w:color="auto"/>
      </w:divBdr>
    </w:div>
    <w:div w:id="1496991068">
      <w:marLeft w:val="0"/>
      <w:marRight w:val="0"/>
      <w:marTop w:val="10"/>
      <w:marBottom w:val="10"/>
      <w:divBdr>
        <w:top w:val="none" w:sz="0" w:space="0" w:color="auto"/>
        <w:left w:val="none" w:sz="0" w:space="0" w:color="auto"/>
        <w:bottom w:val="none" w:sz="0" w:space="0" w:color="auto"/>
        <w:right w:val="none" w:sz="0" w:space="0" w:color="auto"/>
      </w:divBdr>
    </w:div>
    <w:div w:id="1550721784">
      <w:marLeft w:val="0"/>
      <w:marRight w:val="0"/>
      <w:marTop w:val="10"/>
      <w:marBottom w:val="10"/>
      <w:divBdr>
        <w:top w:val="none" w:sz="0" w:space="0" w:color="auto"/>
        <w:left w:val="none" w:sz="0" w:space="0" w:color="auto"/>
        <w:bottom w:val="none" w:sz="0" w:space="0" w:color="auto"/>
        <w:right w:val="none" w:sz="0" w:space="0" w:color="auto"/>
      </w:divBdr>
    </w:div>
    <w:div w:id="1572228689">
      <w:marLeft w:val="0"/>
      <w:marRight w:val="0"/>
      <w:marTop w:val="10"/>
      <w:marBottom w:val="10"/>
      <w:divBdr>
        <w:top w:val="none" w:sz="0" w:space="0" w:color="auto"/>
        <w:left w:val="none" w:sz="0" w:space="0" w:color="auto"/>
        <w:bottom w:val="none" w:sz="0" w:space="0" w:color="auto"/>
        <w:right w:val="none" w:sz="0" w:space="0" w:color="auto"/>
      </w:divBdr>
    </w:div>
    <w:div w:id="1609655813">
      <w:marLeft w:val="0"/>
      <w:marRight w:val="0"/>
      <w:marTop w:val="10"/>
      <w:marBottom w:val="10"/>
      <w:divBdr>
        <w:top w:val="none" w:sz="0" w:space="0" w:color="auto"/>
        <w:left w:val="none" w:sz="0" w:space="0" w:color="auto"/>
        <w:bottom w:val="none" w:sz="0" w:space="0" w:color="auto"/>
        <w:right w:val="none" w:sz="0" w:space="0" w:color="auto"/>
      </w:divBdr>
    </w:div>
    <w:div w:id="1652441092">
      <w:marLeft w:val="0"/>
      <w:marRight w:val="720"/>
      <w:marTop w:val="10"/>
      <w:marBottom w:val="10"/>
      <w:divBdr>
        <w:top w:val="none" w:sz="0" w:space="0" w:color="auto"/>
        <w:left w:val="none" w:sz="0" w:space="0" w:color="auto"/>
        <w:bottom w:val="none" w:sz="0" w:space="0" w:color="auto"/>
        <w:right w:val="none" w:sz="0" w:space="0" w:color="auto"/>
      </w:divBdr>
    </w:div>
    <w:div w:id="1748921068">
      <w:marLeft w:val="0"/>
      <w:marRight w:val="0"/>
      <w:marTop w:val="10"/>
      <w:marBottom w:val="10"/>
      <w:divBdr>
        <w:top w:val="none" w:sz="0" w:space="0" w:color="auto"/>
        <w:left w:val="none" w:sz="0" w:space="0" w:color="auto"/>
        <w:bottom w:val="none" w:sz="0" w:space="0" w:color="auto"/>
        <w:right w:val="none" w:sz="0" w:space="0" w:color="auto"/>
      </w:divBdr>
    </w:div>
    <w:div w:id="1787044121">
      <w:marLeft w:val="0"/>
      <w:marRight w:val="720"/>
      <w:marTop w:val="10"/>
      <w:marBottom w:val="10"/>
      <w:divBdr>
        <w:top w:val="none" w:sz="0" w:space="0" w:color="auto"/>
        <w:left w:val="none" w:sz="0" w:space="0" w:color="auto"/>
        <w:bottom w:val="none" w:sz="0" w:space="0" w:color="auto"/>
        <w:right w:val="none" w:sz="0" w:space="0" w:color="auto"/>
      </w:divBdr>
    </w:div>
    <w:div w:id="1879203412">
      <w:marLeft w:val="0"/>
      <w:marRight w:val="0"/>
      <w:marTop w:val="10"/>
      <w:marBottom w:val="10"/>
      <w:divBdr>
        <w:top w:val="none" w:sz="0" w:space="0" w:color="auto"/>
        <w:left w:val="none" w:sz="0" w:space="0" w:color="auto"/>
        <w:bottom w:val="none" w:sz="0" w:space="0" w:color="auto"/>
        <w:right w:val="none" w:sz="0" w:space="0" w:color="auto"/>
      </w:divBdr>
    </w:div>
    <w:div w:id="1903758589">
      <w:marLeft w:val="0"/>
      <w:marRight w:val="0"/>
      <w:marTop w:val="10"/>
      <w:marBottom w:val="10"/>
      <w:divBdr>
        <w:top w:val="none" w:sz="0" w:space="0" w:color="auto"/>
        <w:left w:val="none" w:sz="0" w:space="0" w:color="auto"/>
        <w:bottom w:val="none" w:sz="0" w:space="0" w:color="auto"/>
        <w:right w:val="none" w:sz="0" w:space="0" w:color="auto"/>
      </w:divBdr>
    </w:div>
    <w:div w:id="1938172740">
      <w:marLeft w:val="0"/>
      <w:marRight w:val="0"/>
      <w:marTop w:val="10"/>
      <w:marBottom w:val="10"/>
      <w:divBdr>
        <w:top w:val="none" w:sz="0" w:space="0" w:color="auto"/>
        <w:left w:val="none" w:sz="0" w:space="0" w:color="auto"/>
        <w:bottom w:val="none" w:sz="0" w:space="0" w:color="auto"/>
        <w:right w:val="none" w:sz="0" w:space="0" w:color="auto"/>
      </w:divBdr>
    </w:div>
    <w:div w:id="1940679694">
      <w:marLeft w:val="0"/>
      <w:marRight w:val="0"/>
      <w:marTop w:val="10"/>
      <w:marBottom w:val="10"/>
      <w:divBdr>
        <w:top w:val="none" w:sz="0" w:space="0" w:color="auto"/>
        <w:left w:val="none" w:sz="0" w:space="0" w:color="auto"/>
        <w:bottom w:val="none" w:sz="0" w:space="0" w:color="auto"/>
        <w:right w:val="none" w:sz="0" w:space="0" w:color="auto"/>
      </w:divBdr>
    </w:div>
    <w:div w:id="1969117479">
      <w:marLeft w:val="0"/>
      <w:marRight w:val="0"/>
      <w:marTop w:val="10"/>
      <w:marBottom w:val="10"/>
      <w:divBdr>
        <w:top w:val="none" w:sz="0" w:space="0" w:color="auto"/>
        <w:left w:val="none" w:sz="0" w:space="0" w:color="auto"/>
        <w:bottom w:val="none" w:sz="0" w:space="0" w:color="auto"/>
        <w:right w:val="none" w:sz="0" w:space="0" w:color="auto"/>
      </w:divBdr>
    </w:div>
    <w:div w:id="2011173400">
      <w:marLeft w:val="0"/>
      <w:marRight w:val="0"/>
      <w:marTop w:val="10"/>
      <w:marBottom w:val="10"/>
      <w:divBdr>
        <w:top w:val="none" w:sz="0" w:space="0" w:color="auto"/>
        <w:left w:val="none" w:sz="0" w:space="0" w:color="auto"/>
        <w:bottom w:val="none" w:sz="0" w:space="0" w:color="auto"/>
        <w:right w:val="none" w:sz="0" w:space="0" w:color="auto"/>
      </w:divBdr>
    </w:div>
    <w:div w:id="2044865955">
      <w:marLeft w:val="0"/>
      <w:marRight w:val="720"/>
      <w:marTop w:val="10"/>
      <w:marBottom w:val="10"/>
      <w:divBdr>
        <w:top w:val="none" w:sz="0" w:space="0" w:color="auto"/>
        <w:left w:val="none" w:sz="0" w:space="0" w:color="auto"/>
        <w:bottom w:val="none" w:sz="0" w:space="0" w:color="auto"/>
        <w:right w:val="none" w:sz="0" w:space="0" w:color="auto"/>
      </w:divBdr>
    </w:div>
    <w:div w:id="214599905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