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A6B41">
      <w:pPr>
        <w:spacing w:line="500" w:lineRule="atLeast"/>
        <w:jc w:val="center"/>
        <w:divId w:val="337126036"/>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9A6B41">
      <w:pPr>
        <w:spacing w:line="500" w:lineRule="atLeast"/>
        <w:jc w:val="center"/>
        <w:divId w:val="44966928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A6B41">
      <w:pPr>
        <w:spacing w:line="500" w:lineRule="atLeast"/>
        <w:jc w:val="right"/>
        <w:divId w:val="1789547266"/>
        <w:rPr>
          <w:rFonts w:hint="eastAsia"/>
          <w:sz w:val="30"/>
          <w:szCs w:val="30"/>
        </w:rPr>
      </w:pPr>
      <w:r>
        <w:rPr>
          <w:rFonts w:hint="eastAsia"/>
          <w:sz w:val="30"/>
          <w:szCs w:val="30"/>
        </w:rPr>
        <w:t>（</w:t>
      </w:r>
      <w:r>
        <w:rPr>
          <w:rFonts w:hint="eastAsia"/>
          <w:sz w:val="30"/>
          <w:szCs w:val="30"/>
        </w:rPr>
        <w:t>2021</w:t>
      </w:r>
      <w:r>
        <w:rPr>
          <w:rFonts w:hint="eastAsia"/>
          <w:sz w:val="30"/>
          <w:szCs w:val="30"/>
        </w:rPr>
        <w:t>）鲁民申</w:t>
      </w:r>
      <w:r>
        <w:rPr>
          <w:rFonts w:hint="eastAsia"/>
          <w:sz w:val="30"/>
          <w:szCs w:val="30"/>
        </w:rPr>
        <w:t>12685</w:t>
      </w:r>
      <w:r>
        <w:rPr>
          <w:rFonts w:hint="eastAsia"/>
          <w:sz w:val="30"/>
          <w:szCs w:val="30"/>
        </w:rPr>
        <w:t>号</w:t>
      </w:r>
    </w:p>
    <w:p w:rsidR="00000000" w:rsidRDefault="009A6B41">
      <w:pPr>
        <w:spacing w:line="500" w:lineRule="atLeast"/>
        <w:ind w:firstLine="600"/>
        <w:divId w:val="385374324"/>
        <w:rPr>
          <w:rFonts w:hint="eastAsia"/>
          <w:sz w:val="30"/>
          <w:szCs w:val="30"/>
        </w:rPr>
      </w:pPr>
      <w:r>
        <w:rPr>
          <w:rFonts w:hint="eastAsia"/>
          <w:sz w:val="30"/>
          <w:szCs w:val="30"/>
        </w:rPr>
        <w:t>再审申请人（一审原告、二审上诉人）：曲正琴，女，</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日出生，汉族，住山东省青岛市即墨区。</w:t>
      </w:r>
    </w:p>
    <w:p w:rsidR="00000000" w:rsidRDefault="009A6B41">
      <w:pPr>
        <w:spacing w:line="500" w:lineRule="atLeast"/>
        <w:ind w:firstLine="600"/>
        <w:divId w:val="1960916966"/>
        <w:rPr>
          <w:rFonts w:hint="eastAsia"/>
          <w:sz w:val="30"/>
          <w:szCs w:val="30"/>
        </w:rPr>
      </w:pPr>
      <w:r>
        <w:rPr>
          <w:rFonts w:hint="eastAsia"/>
          <w:sz w:val="30"/>
          <w:szCs w:val="30"/>
        </w:rPr>
        <w:t>再审申请人（一审原告、二审上诉人）：曲正花，女，</w:t>
      </w:r>
      <w:r>
        <w:rPr>
          <w:rFonts w:hint="eastAsia"/>
          <w:sz w:val="30"/>
          <w:szCs w:val="30"/>
        </w:rPr>
        <w:t>1960</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日出生，汉族，住山东省青岛市即墨区。</w:t>
      </w:r>
    </w:p>
    <w:p w:rsidR="00000000" w:rsidRDefault="009A6B41">
      <w:pPr>
        <w:spacing w:line="500" w:lineRule="atLeast"/>
        <w:ind w:firstLine="600"/>
        <w:divId w:val="397629493"/>
        <w:rPr>
          <w:rFonts w:hint="eastAsia"/>
          <w:sz w:val="30"/>
          <w:szCs w:val="30"/>
        </w:rPr>
      </w:pPr>
      <w:r>
        <w:rPr>
          <w:rFonts w:hint="eastAsia"/>
          <w:sz w:val="30"/>
          <w:szCs w:val="30"/>
        </w:rPr>
        <w:t>再审申请人（一审原告、二审上诉人）：曲正坤，男，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日出生，汉族，住山东省青岛市即墨区。</w:t>
      </w:r>
    </w:p>
    <w:p w:rsidR="00000000" w:rsidRDefault="009A6B41">
      <w:pPr>
        <w:spacing w:line="500" w:lineRule="atLeast"/>
        <w:ind w:firstLine="600"/>
        <w:divId w:val="46686695"/>
        <w:rPr>
          <w:rFonts w:hint="eastAsia"/>
          <w:sz w:val="30"/>
          <w:szCs w:val="30"/>
        </w:rPr>
      </w:pPr>
      <w:r>
        <w:rPr>
          <w:rFonts w:hint="eastAsia"/>
          <w:sz w:val="30"/>
          <w:szCs w:val="30"/>
        </w:rPr>
        <w:t>以上三位再审申请人共同的委托诉讼代理人：韩民，山东海卓律师事务所律师。</w:t>
      </w:r>
    </w:p>
    <w:p w:rsidR="00000000" w:rsidRDefault="009A6B41">
      <w:pPr>
        <w:spacing w:line="500" w:lineRule="atLeast"/>
        <w:ind w:firstLine="600"/>
        <w:divId w:val="212931381"/>
        <w:rPr>
          <w:rFonts w:hint="eastAsia"/>
          <w:sz w:val="30"/>
          <w:szCs w:val="30"/>
        </w:rPr>
      </w:pPr>
      <w:r>
        <w:rPr>
          <w:rFonts w:hint="eastAsia"/>
          <w:sz w:val="30"/>
          <w:szCs w:val="30"/>
        </w:rPr>
        <w:t>以上三位再审申请人共同的委托诉讼代理人：江顺，山东海卓律师事务所律师。</w:t>
      </w:r>
    </w:p>
    <w:p w:rsidR="00000000" w:rsidRDefault="009A6B41">
      <w:pPr>
        <w:spacing w:line="500" w:lineRule="atLeast"/>
        <w:ind w:firstLine="600"/>
        <w:divId w:val="2001807612"/>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：青岛即墨济康医院（原即墨济康医院），住所地山东省青岛市即墨区青威路</w:t>
      </w:r>
      <w:r>
        <w:rPr>
          <w:rFonts w:hint="eastAsia"/>
          <w:sz w:val="30"/>
          <w:szCs w:val="30"/>
        </w:rPr>
        <w:t>1598</w:t>
      </w:r>
      <w:r>
        <w:rPr>
          <w:rFonts w:hint="eastAsia"/>
          <w:sz w:val="30"/>
          <w:szCs w:val="30"/>
        </w:rPr>
        <w:t>号。</w:t>
      </w:r>
    </w:p>
    <w:p w:rsidR="00000000" w:rsidRDefault="009A6B41">
      <w:pPr>
        <w:spacing w:line="500" w:lineRule="atLeast"/>
        <w:ind w:firstLine="600"/>
        <w:divId w:val="1884245186"/>
        <w:rPr>
          <w:rFonts w:hint="eastAsia"/>
          <w:sz w:val="30"/>
          <w:szCs w:val="30"/>
        </w:rPr>
      </w:pPr>
      <w:r>
        <w:rPr>
          <w:rFonts w:hint="eastAsia"/>
          <w:sz w:val="30"/>
          <w:szCs w:val="30"/>
        </w:rPr>
        <w:t>法定代表人：黄迪萍，院长。</w:t>
      </w:r>
    </w:p>
    <w:p w:rsidR="00000000" w:rsidRDefault="009A6B41">
      <w:pPr>
        <w:spacing w:line="500" w:lineRule="atLeast"/>
        <w:ind w:firstLine="600"/>
        <w:divId w:val="1139304330"/>
        <w:rPr>
          <w:rFonts w:hint="eastAsia"/>
          <w:sz w:val="30"/>
          <w:szCs w:val="30"/>
        </w:rPr>
      </w:pPr>
      <w:r>
        <w:rPr>
          <w:rFonts w:hint="eastAsia"/>
          <w:sz w:val="30"/>
          <w:szCs w:val="30"/>
        </w:rPr>
        <w:t>再审申请人曲正琴、曲正花、曲正坤因与被申请人青岛即墨济康医院医疗损害责任纠纷一案，不服山东省青岛市中级人民法院（</w:t>
      </w:r>
      <w:r>
        <w:rPr>
          <w:rFonts w:hint="eastAsia"/>
          <w:sz w:val="30"/>
          <w:szCs w:val="30"/>
        </w:rPr>
        <w:t>2021</w:t>
      </w:r>
      <w:r>
        <w:rPr>
          <w:rFonts w:hint="eastAsia"/>
          <w:sz w:val="30"/>
          <w:szCs w:val="30"/>
        </w:rPr>
        <w:t>）鲁</w:t>
      </w:r>
      <w:r>
        <w:rPr>
          <w:rFonts w:hint="eastAsia"/>
          <w:sz w:val="30"/>
          <w:szCs w:val="30"/>
        </w:rPr>
        <w:t>02</w:t>
      </w:r>
      <w:r>
        <w:rPr>
          <w:rFonts w:hint="eastAsia"/>
          <w:sz w:val="30"/>
          <w:szCs w:val="30"/>
        </w:rPr>
        <w:t>民终</w:t>
      </w:r>
      <w:r>
        <w:rPr>
          <w:rFonts w:hint="eastAsia"/>
          <w:sz w:val="30"/>
          <w:szCs w:val="30"/>
        </w:rPr>
        <w:t>3983</w:t>
      </w:r>
      <w:r>
        <w:rPr>
          <w:rFonts w:hint="eastAsia"/>
          <w:sz w:val="30"/>
          <w:szCs w:val="30"/>
        </w:rPr>
        <w:t>号民事判决，向本院申请再审。本院依法组成合议庭进行了审查，现已审查终结。</w:t>
      </w:r>
    </w:p>
    <w:p w:rsidR="00000000" w:rsidRDefault="009A6B41">
      <w:pPr>
        <w:spacing w:line="500" w:lineRule="atLeast"/>
        <w:ind w:firstLine="600"/>
        <w:divId w:val="1265577817"/>
        <w:rPr>
          <w:rFonts w:hint="eastAsia"/>
          <w:sz w:val="30"/>
          <w:szCs w:val="30"/>
        </w:rPr>
      </w:pPr>
      <w:r>
        <w:rPr>
          <w:rFonts w:hint="eastAsia"/>
          <w:sz w:val="30"/>
          <w:szCs w:val="30"/>
        </w:rPr>
        <w:t>曲正琴、曲正花、曲正坤申请再审称，一、青岛即墨济康医院在医疗过程中将周秀珍的胃和消</w:t>
      </w:r>
      <w:r>
        <w:rPr>
          <w:rFonts w:hint="eastAsia"/>
          <w:sz w:val="30"/>
          <w:szCs w:val="30"/>
        </w:rPr>
        <w:t>化道穿孔错误诊断为一般肠胃炎，并进行一般输液治疗</w:t>
      </w:r>
      <w:r>
        <w:rPr>
          <w:rFonts w:hint="eastAsia"/>
          <w:sz w:val="30"/>
          <w:szCs w:val="30"/>
        </w:rPr>
        <w:t>4</w:t>
      </w:r>
      <w:r>
        <w:rPr>
          <w:rFonts w:hint="eastAsia"/>
          <w:sz w:val="30"/>
          <w:szCs w:val="30"/>
        </w:rPr>
        <w:t>天，导致周秀珍腹腔严重感染并粘连，失去治疗时机，最终导致周秀珍救治无效死亡。周秀珍从青岛即墨济康医院处转院至即墨区中医医院时，主治医生明确告诉家属准备后事。因为老人去世回家死亡为宜是农村的</w:t>
      </w:r>
      <w:r>
        <w:rPr>
          <w:rFonts w:hint="eastAsia"/>
          <w:sz w:val="30"/>
          <w:szCs w:val="30"/>
        </w:rPr>
        <w:lastRenderedPageBreak/>
        <w:t>风俗习惯，并且医生已经告知没有救治可能，才为周秀珍办理出院手续，绝非能治疗而不治疗。所以，病例记载为自动出院，是医院在为救治无效即将死亡的病号办理出院时的习惯表述，并非放弃治疗而出院，该病例记录不应当作为认定曲正琴、曲正花、曲正坤及其母亲具有过错的依据。鉴定费是为了确定各方</w:t>
      </w:r>
      <w:r>
        <w:rPr>
          <w:rFonts w:hint="eastAsia"/>
          <w:sz w:val="30"/>
          <w:szCs w:val="30"/>
        </w:rPr>
        <w:t>责任而由曲正琴、曲正花、曲正坤先行支出的、与诉讼有关的费用，鉴定的支出原因是青岛即墨济康医院拒不认可具有医疗过错，所以，该部分费用应当全部由青岛即墨济康医院承担。二、周秀珍出现本案病情之前，身体健康，生活能够自理。因青岛即墨济康医院的错误诊断治疗，在短短九天内死亡，给曲正琴、曲正花、曲正坤造成了巨大的精神伤害。根据《医疗事故处理条例》规定，曲正琴、曲正花、曲正坤有权要求精神抚慰金，最多是本地居民</w:t>
      </w:r>
      <w:r>
        <w:rPr>
          <w:rFonts w:hint="eastAsia"/>
          <w:sz w:val="30"/>
          <w:szCs w:val="30"/>
        </w:rPr>
        <w:t>6</w:t>
      </w:r>
      <w:r>
        <w:rPr>
          <w:rFonts w:hint="eastAsia"/>
          <w:sz w:val="30"/>
          <w:szCs w:val="30"/>
        </w:rPr>
        <w:t>年的生活费，即</w:t>
      </w:r>
      <w:r>
        <w:rPr>
          <w:rFonts w:hint="eastAsia"/>
          <w:sz w:val="30"/>
          <w:szCs w:val="30"/>
        </w:rPr>
        <w:t>35266*6</w:t>
      </w:r>
      <w:r>
        <w:rPr>
          <w:rFonts w:hint="eastAsia"/>
          <w:sz w:val="30"/>
          <w:szCs w:val="30"/>
        </w:rPr>
        <w:t>＝</w:t>
      </w:r>
      <w:r>
        <w:rPr>
          <w:rFonts w:hint="eastAsia"/>
          <w:sz w:val="30"/>
          <w:szCs w:val="30"/>
        </w:rPr>
        <w:t>211596</w:t>
      </w:r>
      <w:r>
        <w:rPr>
          <w:rFonts w:hint="eastAsia"/>
          <w:sz w:val="30"/>
          <w:szCs w:val="30"/>
        </w:rPr>
        <w:t>元。一审期间，曲正琴、曲正花、曲正坤是希望尽快结案，才要求青岛即墨济康</w:t>
      </w:r>
      <w:r>
        <w:rPr>
          <w:rFonts w:hint="eastAsia"/>
          <w:sz w:val="30"/>
          <w:szCs w:val="30"/>
        </w:rPr>
        <w:t>医院仅赔偿精神抚慰金</w:t>
      </w:r>
      <w:r>
        <w:rPr>
          <w:rFonts w:hint="eastAsia"/>
          <w:sz w:val="30"/>
          <w:szCs w:val="30"/>
        </w:rPr>
        <w:t>94349.89</w:t>
      </w:r>
      <w:r>
        <w:rPr>
          <w:rFonts w:hint="eastAsia"/>
          <w:sz w:val="30"/>
          <w:szCs w:val="30"/>
        </w:rPr>
        <w:t>元。一审仅判决</w:t>
      </w:r>
      <w:r>
        <w:rPr>
          <w:rFonts w:hint="eastAsia"/>
          <w:sz w:val="30"/>
          <w:szCs w:val="30"/>
        </w:rPr>
        <w:t>15000</w:t>
      </w:r>
      <w:r>
        <w:rPr>
          <w:rFonts w:hint="eastAsia"/>
          <w:sz w:val="30"/>
          <w:szCs w:val="30"/>
        </w:rPr>
        <w:t>元，曲正琴、曲正花、曲正坤难以接受。综上，曲正琴、曲正花、曲正坤依据《中华人民共和国民事诉讼法》（</w:t>
      </w:r>
      <w:r>
        <w:rPr>
          <w:rFonts w:hint="eastAsia"/>
          <w:sz w:val="30"/>
          <w:szCs w:val="30"/>
        </w:rPr>
        <w:t>2017</w:t>
      </w:r>
      <w:r>
        <w:rPr>
          <w:rFonts w:hint="eastAsia"/>
          <w:sz w:val="30"/>
          <w:szCs w:val="30"/>
        </w:rPr>
        <w:t>年修订）第二百条第二项、第六项的规定申请再审，请求撤销一、二审判决，依法对本案进行再审并改判。</w:t>
      </w:r>
    </w:p>
    <w:p w:rsidR="00000000" w:rsidRDefault="009A6B41">
      <w:pPr>
        <w:spacing w:line="500" w:lineRule="atLeast"/>
        <w:ind w:firstLine="600"/>
        <w:divId w:val="1864123386"/>
        <w:rPr>
          <w:rFonts w:hint="eastAsia"/>
          <w:sz w:val="30"/>
          <w:szCs w:val="30"/>
        </w:rPr>
      </w:pPr>
      <w:r>
        <w:rPr>
          <w:rFonts w:hint="eastAsia"/>
          <w:sz w:val="30"/>
          <w:szCs w:val="30"/>
        </w:rPr>
        <w:t>青岛即墨济康医院提交意见称，一、原审法院对案件事实已经查明，不存在曲正琴、曲正花、曲正坤所称的案件事实缺乏证据证明的情形。在青岛即墨济康医院</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日的“入院记录”中明确记载了周秀珍的既往史，并非曲正琴、曲正花、曲正坤所称的身体健康，生活</w:t>
      </w:r>
      <w:r>
        <w:rPr>
          <w:rFonts w:hint="eastAsia"/>
          <w:sz w:val="30"/>
          <w:szCs w:val="30"/>
        </w:rPr>
        <w:t>能够自理。周秀珍在青岛即墨济康医院住院治疗的</w:t>
      </w:r>
      <w:r>
        <w:rPr>
          <w:rFonts w:hint="eastAsia"/>
          <w:sz w:val="30"/>
          <w:szCs w:val="30"/>
        </w:rPr>
        <w:t>4</w:t>
      </w:r>
      <w:r>
        <w:rPr>
          <w:rFonts w:hint="eastAsia"/>
          <w:sz w:val="30"/>
          <w:szCs w:val="30"/>
        </w:rPr>
        <w:t>天时间内，从办理入院开始，医务人员就明确告知其家属要尽快转入上级医院明确诊断后继续治疗，但其家属无视医务人员的医嘱，认为周秀珍仅仅是普通的</w:t>
      </w:r>
      <w:r>
        <w:rPr>
          <w:rFonts w:hint="eastAsia"/>
          <w:sz w:val="30"/>
          <w:szCs w:val="30"/>
        </w:rPr>
        <w:lastRenderedPageBreak/>
        <w:t>肚子痛没有大碍，坚持在青岛即墨济康医院继续治疗。在患者没有办理转院，并且周秀珍本人告诉医院医务人员“腹痛较前好转”的情况下，青岛即墨济康医院只能根据自己的判断继续为其治疗。二、司法鉴定意见的出具程序合法，鉴定意见公正合理，在没有法定的可以推翻该鉴定意见的情形下，该意见应当作为认定案件事实的依据，曲正琴、曲正花、曲正坤没有任何理</w:t>
      </w:r>
      <w:r>
        <w:rPr>
          <w:rFonts w:hint="eastAsia"/>
          <w:sz w:val="30"/>
          <w:szCs w:val="30"/>
        </w:rPr>
        <w:t>由向法院主张改判青岛即墨济康医院承担全部责任。三、曲正琴、曲正花、曲正坤对精神抚慰金的主张没有法律依据。曲正琴、曲正花、曲正坤在周秀珍病情危急、随时可能去世，并在医院建议继续住院治疗的情形下，还坚持出院，其早就预见了周秀珍的死亡结果，对其死亡后果是一种放任态度，不可能造成死者家属严重的精神损害，一审法院酌情支持的精神抚慰金数额没有不当或违法之处。综上，原审认定事实清楚，适用法律正确，恳请驳回再审申请。</w:t>
      </w:r>
    </w:p>
    <w:p w:rsidR="00000000" w:rsidRDefault="009A6B41">
      <w:pPr>
        <w:spacing w:line="500" w:lineRule="atLeast"/>
        <w:ind w:firstLine="600"/>
        <w:divId w:val="1614440754"/>
        <w:rPr>
          <w:rFonts w:hint="eastAsia"/>
          <w:sz w:val="30"/>
          <w:szCs w:val="30"/>
        </w:rPr>
      </w:pPr>
      <w:r>
        <w:rPr>
          <w:rFonts w:hint="eastAsia"/>
          <w:sz w:val="30"/>
          <w:szCs w:val="30"/>
        </w:rPr>
        <w:t>本院经审查认为，本案系医疗损害责任纠纷。围绕再审申请人提出的再审理由，本案重点审查原审法院判决确认青岛即墨</w:t>
      </w:r>
      <w:r>
        <w:rPr>
          <w:rFonts w:hint="eastAsia"/>
          <w:sz w:val="30"/>
          <w:szCs w:val="30"/>
        </w:rPr>
        <w:t>济康医院承担的赔偿责任比例及精神损害抚慰金数额是否正确；确认曲正琴、曲正花、曲正坤承担部分鉴定费用是否合理。</w:t>
      </w:r>
    </w:p>
    <w:p w:rsidR="00000000" w:rsidRDefault="009A6B41">
      <w:pPr>
        <w:spacing w:line="500" w:lineRule="atLeast"/>
        <w:ind w:firstLine="600"/>
        <w:divId w:val="1039086615"/>
        <w:rPr>
          <w:rFonts w:hint="eastAsia"/>
          <w:sz w:val="30"/>
          <w:szCs w:val="30"/>
        </w:rPr>
      </w:pPr>
      <w:r>
        <w:rPr>
          <w:rFonts w:hint="eastAsia"/>
          <w:sz w:val="30"/>
          <w:szCs w:val="30"/>
        </w:rPr>
        <w:t>关于赔偿责任比例问题。本案中，原一审法院根据曲正琴、曲正花、曲正坤的申请，委托司法鉴定科学研究院就即墨济康医院（现青岛即墨济康医院）对周秀珍医疗行为过错参与度进行鉴定。该机构出具的鉴定意见结论是：即墨济康医院对周秀珍的医疗过程中存在延误诊断及治疗的过错，该过错与周秀珍死亡的损伤后果之间存在因果关系，医疗过错系同等原因，参与程度拟为</w:t>
      </w:r>
      <w:r>
        <w:rPr>
          <w:rFonts w:hint="eastAsia"/>
          <w:sz w:val="30"/>
          <w:szCs w:val="30"/>
        </w:rPr>
        <w:t>45-55%</w:t>
      </w:r>
      <w:r>
        <w:rPr>
          <w:rFonts w:hint="eastAsia"/>
          <w:sz w:val="30"/>
          <w:szCs w:val="30"/>
        </w:rPr>
        <w:t>。该鉴定意见经原审庭审质证，不存在鉴定人不具备资质、鉴定程</w:t>
      </w:r>
      <w:r>
        <w:rPr>
          <w:rFonts w:hint="eastAsia"/>
          <w:sz w:val="30"/>
          <w:szCs w:val="30"/>
        </w:rPr>
        <w:t>序严重违法、鉴定意见明显依据不足、不能作为证据使用的其他法定情形等。故原审法院采信该鉴定意见，同时考虑本案的实际情况，确认青岛即墨济康医院承担</w:t>
      </w:r>
      <w:r>
        <w:rPr>
          <w:rFonts w:hint="eastAsia"/>
          <w:sz w:val="30"/>
          <w:szCs w:val="30"/>
        </w:rPr>
        <w:t>50%</w:t>
      </w:r>
      <w:r>
        <w:rPr>
          <w:rFonts w:hint="eastAsia"/>
          <w:sz w:val="30"/>
          <w:szCs w:val="30"/>
        </w:rPr>
        <w:t>的赔偿责任，并无不当。再审申请人有关其不具有过错的再审理由，不足以否认涉案鉴定结论，本院不予支持。</w:t>
      </w:r>
    </w:p>
    <w:p w:rsidR="00000000" w:rsidRDefault="009A6B41">
      <w:pPr>
        <w:spacing w:line="500" w:lineRule="atLeast"/>
        <w:ind w:firstLine="600"/>
        <w:divId w:val="1728918343"/>
        <w:rPr>
          <w:rFonts w:hint="eastAsia"/>
          <w:sz w:val="30"/>
          <w:szCs w:val="30"/>
        </w:rPr>
      </w:pPr>
      <w:r>
        <w:rPr>
          <w:rFonts w:hint="eastAsia"/>
          <w:sz w:val="30"/>
          <w:szCs w:val="30"/>
        </w:rPr>
        <w:t>关于精神损害抚慰金数额问题。根据《最高人民法院关于确定民事侵权精神损害赔偿责任若干问题的解释》第五条第一款的规定，精神损害的赔偿数额根据侵权人的过错程度确定。根据查明的事实，结合受害人病情、青岛即墨济康医院医疗行为过错程度、损害后果等因素，原审判决酌定给予曲正琴、</w:t>
      </w:r>
      <w:r>
        <w:rPr>
          <w:rFonts w:hint="eastAsia"/>
          <w:sz w:val="30"/>
          <w:szCs w:val="30"/>
        </w:rPr>
        <w:t>曲正花、曲正坤精神损害抚慰金</w:t>
      </w:r>
      <w:r>
        <w:rPr>
          <w:rFonts w:hint="eastAsia"/>
          <w:sz w:val="30"/>
          <w:szCs w:val="30"/>
        </w:rPr>
        <w:t>15000</w:t>
      </w:r>
      <w:r>
        <w:rPr>
          <w:rFonts w:hint="eastAsia"/>
          <w:sz w:val="30"/>
          <w:szCs w:val="30"/>
        </w:rPr>
        <w:t>元，在法定裁量范围内。</w:t>
      </w:r>
    </w:p>
    <w:p w:rsidR="00000000" w:rsidRDefault="009A6B41">
      <w:pPr>
        <w:spacing w:line="500" w:lineRule="atLeast"/>
        <w:ind w:firstLine="600"/>
        <w:divId w:val="910696012"/>
        <w:rPr>
          <w:rFonts w:hint="eastAsia"/>
          <w:sz w:val="30"/>
          <w:szCs w:val="30"/>
        </w:rPr>
      </w:pPr>
      <w:r>
        <w:rPr>
          <w:rFonts w:hint="eastAsia"/>
          <w:sz w:val="30"/>
          <w:szCs w:val="30"/>
        </w:rPr>
        <w:t>关于鉴定费用负担问题。《诉讼费用交纳办法》第十二条规定，“诉讼过程中因鉴定、公告、勘验、翻译、评估、拍卖、变卖、仓储、保管、运输、船舶监管等发生的依法应当由当事人负担的费用，人民法院根据谁主张、谁负担的原则，决定由当事人直接支付给有关机构或者单位，……”。第二十九条规定，部分胜诉、部分败诉的，人民法院根据案件的具体情况决定当事人各自负担的诉讼费用数额。本案中，涉案鉴定系因曲正琴、曲正花、曲正坤的申请而启动，原审法院根据鉴定机构出具的鉴定意见，参照</w:t>
      </w:r>
      <w:r>
        <w:rPr>
          <w:rFonts w:hint="eastAsia"/>
          <w:sz w:val="30"/>
          <w:szCs w:val="30"/>
        </w:rPr>
        <w:t>诉讼费用确定相关规定，确认青岛即墨济康医院、曲正琴等各承担</w:t>
      </w:r>
      <w:r>
        <w:rPr>
          <w:rFonts w:hint="eastAsia"/>
          <w:sz w:val="30"/>
          <w:szCs w:val="30"/>
        </w:rPr>
        <w:t>50%</w:t>
      </w:r>
      <w:r>
        <w:rPr>
          <w:rFonts w:hint="eastAsia"/>
          <w:sz w:val="30"/>
          <w:szCs w:val="30"/>
        </w:rPr>
        <w:t>的鉴定费用，并无不当。</w:t>
      </w:r>
    </w:p>
    <w:p w:rsidR="00000000" w:rsidRDefault="009A6B41">
      <w:pPr>
        <w:spacing w:line="500" w:lineRule="atLeast"/>
        <w:ind w:firstLine="600"/>
        <w:divId w:val="1373071540"/>
        <w:rPr>
          <w:rFonts w:hint="eastAsia"/>
          <w:sz w:val="30"/>
          <w:szCs w:val="30"/>
        </w:rPr>
      </w:pPr>
      <w:r>
        <w:rPr>
          <w:rFonts w:hint="eastAsia"/>
          <w:sz w:val="30"/>
          <w:szCs w:val="30"/>
        </w:rPr>
        <w:t>综上，曲正琴、曲正花、曲正坤的再审申请不符合《中华人民共和国民事诉讼法》（</w:t>
      </w:r>
      <w:r>
        <w:rPr>
          <w:rFonts w:hint="eastAsia"/>
          <w:sz w:val="30"/>
          <w:szCs w:val="30"/>
        </w:rPr>
        <w:t>2017</w:t>
      </w:r>
      <w:r>
        <w:rPr>
          <w:rFonts w:hint="eastAsia"/>
          <w:sz w:val="30"/>
          <w:szCs w:val="30"/>
        </w:rPr>
        <w:t>年修订）第二百条第二项、第六项（现行民事诉讼法第二百零七条第二项、第六项）之规定。依照《中华人民共和国民事诉讼法》第二百一十一条第一款、《最高人民法院关于适</w:t>
      </w:r>
      <w:r>
        <w:rPr>
          <w:rFonts w:hint="eastAsia"/>
          <w:sz w:val="30"/>
          <w:szCs w:val="30"/>
        </w:rPr>
        <w:t>用</w:t>
      </w:r>
      <w:r>
        <w:rPr>
          <w:rFonts w:hint="eastAsia"/>
          <w:sz w:val="30"/>
          <w:szCs w:val="30"/>
        </w:rPr>
        <w:t>的解释》第三百九十五条第二款的规定，裁定如下：</w:t>
      </w:r>
    </w:p>
    <w:p w:rsidR="00000000" w:rsidRDefault="009A6B41">
      <w:pPr>
        <w:spacing w:line="500" w:lineRule="atLeast"/>
        <w:ind w:firstLine="600"/>
        <w:divId w:val="1637107220"/>
        <w:rPr>
          <w:rFonts w:hint="eastAsia"/>
          <w:sz w:val="30"/>
          <w:szCs w:val="30"/>
        </w:rPr>
      </w:pPr>
      <w:r>
        <w:rPr>
          <w:rFonts w:hint="eastAsia"/>
          <w:sz w:val="30"/>
          <w:szCs w:val="30"/>
        </w:rPr>
        <w:t>驳回曲正琴、曲正花、曲正坤的再审申请。</w:t>
      </w:r>
    </w:p>
    <w:p w:rsidR="00000000" w:rsidRDefault="009A6B41">
      <w:pPr>
        <w:spacing w:line="500" w:lineRule="atLeast"/>
        <w:jc w:val="right"/>
        <w:divId w:val="32474668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许　琳</w:t>
      </w:r>
    </w:p>
    <w:p w:rsidR="00000000" w:rsidRDefault="009A6B41">
      <w:pPr>
        <w:spacing w:line="500" w:lineRule="atLeast"/>
        <w:jc w:val="right"/>
        <w:divId w:val="156633833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康　靖</w:t>
      </w:r>
    </w:p>
    <w:p w:rsidR="00000000" w:rsidRDefault="009A6B41">
      <w:pPr>
        <w:spacing w:line="500" w:lineRule="atLeast"/>
        <w:jc w:val="right"/>
        <w:divId w:val="52352180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赵　童</w:t>
      </w:r>
    </w:p>
    <w:p w:rsidR="00000000" w:rsidRDefault="009A6B41">
      <w:pPr>
        <w:spacing w:line="500" w:lineRule="atLeast"/>
        <w:jc w:val="right"/>
        <w:divId w:val="262617999"/>
        <w:rPr>
          <w:rFonts w:hint="eastAsia"/>
          <w:sz w:val="30"/>
          <w:szCs w:val="30"/>
        </w:rPr>
      </w:pPr>
      <w:r>
        <w:rPr>
          <w:rFonts w:hint="eastAsia"/>
          <w:sz w:val="30"/>
          <w:szCs w:val="30"/>
        </w:rPr>
        <w:t>二〇二二年二月十五日</w:t>
      </w:r>
    </w:p>
    <w:p w:rsidR="00000000" w:rsidRDefault="009A6B41">
      <w:pPr>
        <w:spacing w:line="500" w:lineRule="atLeast"/>
        <w:jc w:val="right"/>
        <w:divId w:val="1937009253"/>
        <w:rPr>
          <w:rFonts w:hint="eastAsia"/>
          <w:sz w:val="30"/>
          <w:szCs w:val="30"/>
        </w:rPr>
      </w:pPr>
      <w:r>
        <w:rPr>
          <w:rFonts w:hint="eastAsia"/>
          <w:sz w:val="30"/>
          <w:szCs w:val="30"/>
        </w:rPr>
        <w:t>法官助理</w:t>
      </w:r>
      <w:r>
        <w:rPr>
          <w:rFonts w:hint="eastAsia"/>
          <w:sz w:val="30"/>
          <w:szCs w:val="30"/>
        </w:rPr>
        <w:t xml:space="preserve">　　刘福贵</w:t>
      </w:r>
    </w:p>
    <w:p w:rsidR="00000000" w:rsidRDefault="009A6B41">
      <w:pPr>
        <w:spacing w:line="500" w:lineRule="atLeast"/>
        <w:jc w:val="right"/>
        <w:divId w:val="128018682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朱姝霖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B41" w:rsidRDefault="009A6B41" w:rsidP="009A6B41">
      <w:r>
        <w:separator/>
      </w:r>
    </w:p>
  </w:endnote>
  <w:endnote w:type="continuationSeparator" w:id="0">
    <w:p w:rsidR="009A6B41" w:rsidRDefault="009A6B41" w:rsidP="009A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B41" w:rsidRDefault="009A6B41" w:rsidP="009A6B41">
      <w:r>
        <w:separator/>
      </w:r>
    </w:p>
  </w:footnote>
  <w:footnote w:type="continuationSeparator" w:id="0">
    <w:p w:rsidR="009A6B41" w:rsidRDefault="009A6B41" w:rsidP="009A6B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6B41"/>
    <w:rsid w:val="009A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A6B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6B41"/>
    <w:rPr>
      <w:rFonts w:ascii="宋体" w:eastAsia="宋体" w:hAnsi="宋体" w:cs="宋体"/>
      <w:sz w:val="18"/>
      <w:szCs w:val="18"/>
    </w:rPr>
  </w:style>
  <w:style w:type="paragraph" w:styleId="a5">
    <w:name w:val="footer"/>
    <w:basedOn w:val="a"/>
    <w:link w:val="a6"/>
    <w:uiPriority w:val="99"/>
    <w:unhideWhenUsed/>
    <w:rsid w:val="009A6B41"/>
    <w:pPr>
      <w:tabs>
        <w:tab w:val="center" w:pos="4153"/>
        <w:tab w:val="right" w:pos="8306"/>
      </w:tabs>
      <w:snapToGrid w:val="0"/>
    </w:pPr>
    <w:rPr>
      <w:sz w:val="18"/>
      <w:szCs w:val="18"/>
    </w:rPr>
  </w:style>
  <w:style w:type="character" w:customStyle="1" w:styleId="a6">
    <w:name w:val="页脚 字符"/>
    <w:basedOn w:val="a0"/>
    <w:link w:val="a5"/>
    <w:uiPriority w:val="99"/>
    <w:rsid w:val="009A6B4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6695">
      <w:marLeft w:val="0"/>
      <w:marRight w:val="0"/>
      <w:marTop w:val="10"/>
      <w:marBottom w:val="10"/>
      <w:divBdr>
        <w:top w:val="none" w:sz="0" w:space="0" w:color="auto"/>
        <w:left w:val="none" w:sz="0" w:space="0" w:color="auto"/>
        <w:bottom w:val="none" w:sz="0" w:space="0" w:color="auto"/>
        <w:right w:val="none" w:sz="0" w:space="0" w:color="auto"/>
      </w:divBdr>
    </w:div>
    <w:div w:id="212931381">
      <w:marLeft w:val="0"/>
      <w:marRight w:val="0"/>
      <w:marTop w:val="10"/>
      <w:marBottom w:val="10"/>
      <w:divBdr>
        <w:top w:val="none" w:sz="0" w:space="0" w:color="auto"/>
        <w:left w:val="none" w:sz="0" w:space="0" w:color="auto"/>
        <w:bottom w:val="none" w:sz="0" w:space="0" w:color="auto"/>
        <w:right w:val="none" w:sz="0" w:space="0" w:color="auto"/>
      </w:divBdr>
    </w:div>
    <w:div w:id="262617999">
      <w:marLeft w:val="0"/>
      <w:marRight w:val="720"/>
      <w:marTop w:val="10"/>
      <w:marBottom w:val="10"/>
      <w:divBdr>
        <w:top w:val="none" w:sz="0" w:space="0" w:color="auto"/>
        <w:left w:val="none" w:sz="0" w:space="0" w:color="auto"/>
        <w:bottom w:val="none" w:sz="0" w:space="0" w:color="auto"/>
        <w:right w:val="none" w:sz="0" w:space="0" w:color="auto"/>
      </w:divBdr>
    </w:div>
    <w:div w:id="324746687">
      <w:marLeft w:val="0"/>
      <w:marRight w:val="720"/>
      <w:marTop w:val="10"/>
      <w:marBottom w:val="10"/>
      <w:divBdr>
        <w:top w:val="none" w:sz="0" w:space="0" w:color="auto"/>
        <w:left w:val="none" w:sz="0" w:space="0" w:color="auto"/>
        <w:bottom w:val="none" w:sz="0" w:space="0" w:color="auto"/>
        <w:right w:val="none" w:sz="0" w:space="0" w:color="auto"/>
      </w:divBdr>
    </w:div>
    <w:div w:id="337126036">
      <w:marLeft w:val="0"/>
      <w:marRight w:val="0"/>
      <w:marTop w:val="10"/>
      <w:marBottom w:val="10"/>
      <w:divBdr>
        <w:top w:val="none" w:sz="0" w:space="0" w:color="auto"/>
        <w:left w:val="none" w:sz="0" w:space="0" w:color="auto"/>
        <w:bottom w:val="none" w:sz="0" w:space="0" w:color="auto"/>
        <w:right w:val="none" w:sz="0" w:space="0" w:color="auto"/>
      </w:divBdr>
    </w:div>
    <w:div w:id="385374324">
      <w:marLeft w:val="0"/>
      <w:marRight w:val="0"/>
      <w:marTop w:val="10"/>
      <w:marBottom w:val="10"/>
      <w:divBdr>
        <w:top w:val="none" w:sz="0" w:space="0" w:color="auto"/>
        <w:left w:val="none" w:sz="0" w:space="0" w:color="auto"/>
        <w:bottom w:val="none" w:sz="0" w:space="0" w:color="auto"/>
        <w:right w:val="none" w:sz="0" w:space="0" w:color="auto"/>
      </w:divBdr>
    </w:div>
    <w:div w:id="397629493">
      <w:marLeft w:val="0"/>
      <w:marRight w:val="0"/>
      <w:marTop w:val="10"/>
      <w:marBottom w:val="10"/>
      <w:divBdr>
        <w:top w:val="none" w:sz="0" w:space="0" w:color="auto"/>
        <w:left w:val="none" w:sz="0" w:space="0" w:color="auto"/>
        <w:bottom w:val="none" w:sz="0" w:space="0" w:color="auto"/>
        <w:right w:val="none" w:sz="0" w:space="0" w:color="auto"/>
      </w:divBdr>
    </w:div>
    <w:div w:id="449669287">
      <w:marLeft w:val="0"/>
      <w:marRight w:val="0"/>
      <w:marTop w:val="10"/>
      <w:marBottom w:val="10"/>
      <w:divBdr>
        <w:top w:val="none" w:sz="0" w:space="0" w:color="auto"/>
        <w:left w:val="none" w:sz="0" w:space="0" w:color="auto"/>
        <w:bottom w:val="none" w:sz="0" w:space="0" w:color="auto"/>
        <w:right w:val="none" w:sz="0" w:space="0" w:color="auto"/>
      </w:divBdr>
    </w:div>
    <w:div w:id="523521804">
      <w:marLeft w:val="0"/>
      <w:marRight w:val="720"/>
      <w:marTop w:val="10"/>
      <w:marBottom w:val="10"/>
      <w:divBdr>
        <w:top w:val="none" w:sz="0" w:space="0" w:color="auto"/>
        <w:left w:val="none" w:sz="0" w:space="0" w:color="auto"/>
        <w:bottom w:val="none" w:sz="0" w:space="0" w:color="auto"/>
        <w:right w:val="none" w:sz="0" w:space="0" w:color="auto"/>
      </w:divBdr>
    </w:div>
    <w:div w:id="910696012">
      <w:marLeft w:val="0"/>
      <w:marRight w:val="0"/>
      <w:marTop w:val="10"/>
      <w:marBottom w:val="10"/>
      <w:divBdr>
        <w:top w:val="none" w:sz="0" w:space="0" w:color="auto"/>
        <w:left w:val="none" w:sz="0" w:space="0" w:color="auto"/>
        <w:bottom w:val="none" w:sz="0" w:space="0" w:color="auto"/>
        <w:right w:val="none" w:sz="0" w:space="0" w:color="auto"/>
      </w:divBdr>
    </w:div>
    <w:div w:id="1039086615">
      <w:marLeft w:val="0"/>
      <w:marRight w:val="0"/>
      <w:marTop w:val="10"/>
      <w:marBottom w:val="10"/>
      <w:divBdr>
        <w:top w:val="none" w:sz="0" w:space="0" w:color="auto"/>
        <w:left w:val="none" w:sz="0" w:space="0" w:color="auto"/>
        <w:bottom w:val="none" w:sz="0" w:space="0" w:color="auto"/>
        <w:right w:val="none" w:sz="0" w:space="0" w:color="auto"/>
      </w:divBdr>
    </w:div>
    <w:div w:id="1139304330">
      <w:marLeft w:val="0"/>
      <w:marRight w:val="0"/>
      <w:marTop w:val="10"/>
      <w:marBottom w:val="10"/>
      <w:divBdr>
        <w:top w:val="none" w:sz="0" w:space="0" w:color="auto"/>
        <w:left w:val="none" w:sz="0" w:space="0" w:color="auto"/>
        <w:bottom w:val="none" w:sz="0" w:space="0" w:color="auto"/>
        <w:right w:val="none" w:sz="0" w:space="0" w:color="auto"/>
      </w:divBdr>
    </w:div>
    <w:div w:id="1265577817">
      <w:marLeft w:val="0"/>
      <w:marRight w:val="0"/>
      <w:marTop w:val="10"/>
      <w:marBottom w:val="10"/>
      <w:divBdr>
        <w:top w:val="none" w:sz="0" w:space="0" w:color="auto"/>
        <w:left w:val="none" w:sz="0" w:space="0" w:color="auto"/>
        <w:bottom w:val="none" w:sz="0" w:space="0" w:color="auto"/>
        <w:right w:val="none" w:sz="0" w:space="0" w:color="auto"/>
      </w:divBdr>
    </w:div>
    <w:div w:id="1280186824">
      <w:marLeft w:val="0"/>
      <w:marRight w:val="720"/>
      <w:marTop w:val="10"/>
      <w:marBottom w:val="10"/>
      <w:divBdr>
        <w:top w:val="none" w:sz="0" w:space="0" w:color="auto"/>
        <w:left w:val="none" w:sz="0" w:space="0" w:color="auto"/>
        <w:bottom w:val="none" w:sz="0" w:space="0" w:color="auto"/>
        <w:right w:val="none" w:sz="0" w:space="0" w:color="auto"/>
      </w:divBdr>
    </w:div>
    <w:div w:id="1373071540">
      <w:marLeft w:val="0"/>
      <w:marRight w:val="0"/>
      <w:marTop w:val="10"/>
      <w:marBottom w:val="10"/>
      <w:divBdr>
        <w:top w:val="none" w:sz="0" w:space="0" w:color="auto"/>
        <w:left w:val="none" w:sz="0" w:space="0" w:color="auto"/>
        <w:bottom w:val="none" w:sz="0" w:space="0" w:color="auto"/>
        <w:right w:val="none" w:sz="0" w:space="0" w:color="auto"/>
      </w:divBdr>
    </w:div>
    <w:div w:id="1566338330">
      <w:marLeft w:val="0"/>
      <w:marRight w:val="720"/>
      <w:marTop w:val="10"/>
      <w:marBottom w:val="10"/>
      <w:divBdr>
        <w:top w:val="none" w:sz="0" w:space="0" w:color="auto"/>
        <w:left w:val="none" w:sz="0" w:space="0" w:color="auto"/>
        <w:bottom w:val="none" w:sz="0" w:space="0" w:color="auto"/>
        <w:right w:val="none" w:sz="0" w:space="0" w:color="auto"/>
      </w:divBdr>
    </w:div>
    <w:div w:id="1614440754">
      <w:marLeft w:val="0"/>
      <w:marRight w:val="0"/>
      <w:marTop w:val="10"/>
      <w:marBottom w:val="10"/>
      <w:divBdr>
        <w:top w:val="none" w:sz="0" w:space="0" w:color="auto"/>
        <w:left w:val="none" w:sz="0" w:space="0" w:color="auto"/>
        <w:bottom w:val="none" w:sz="0" w:space="0" w:color="auto"/>
        <w:right w:val="none" w:sz="0" w:space="0" w:color="auto"/>
      </w:divBdr>
    </w:div>
    <w:div w:id="1637107220">
      <w:marLeft w:val="0"/>
      <w:marRight w:val="0"/>
      <w:marTop w:val="10"/>
      <w:marBottom w:val="10"/>
      <w:divBdr>
        <w:top w:val="none" w:sz="0" w:space="0" w:color="auto"/>
        <w:left w:val="none" w:sz="0" w:space="0" w:color="auto"/>
        <w:bottom w:val="none" w:sz="0" w:space="0" w:color="auto"/>
        <w:right w:val="none" w:sz="0" w:space="0" w:color="auto"/>
      </w:divBdr>
    </w:div>
    <w:div w:id="1728918343">
      <w:marLeft w:val="0"/>
      <w:marRight w:val="0"/>
      <w:marTop w:val="10"/>
      <w:marBottom w:val="10"/>
      <w:divBdr>
        <w:top w:val="none" w:sz="0" w:space="0" w:color="auto"/>
        <w:left w:val="none" w:sz="0" w:space="0" w:color="auto"/>
        <w:bottom w:val="none" w:sz="0" w:space="0" w:color="auto"/>
        <w:right w:val="none" w:sz="0" w:space="0" w:color="auto"/>
      </w:divBdr>
    </w:div>
    <w:div w:id="1789547266">
      <w:marLeft w:val="0"/>
      <w:marRight w:val="0"/>
      <w:marTop w:val="10"/>
      <w:marBottom w:val="10"/>
      <w:divBdr>
        <w:top w:val="none" w:sz="0" w:space="0" w:color="auto"/>
        <w:left w:val="none" w:sz="0" w:space="0" w:color="auto"/>
        <w:bottom w:val="none" w:sz="0" w:space="0" w:color="auto"/>
        <w:right w:val="none" w:sz="0" w:space="0" w:color="auto"/>
      </w:divBdr>
    </w:div>
    <w:div w:id="1864123386">
      <w:marLeft w:val="0"/>
      <w:marRight w:val="0"/>
      <w:marTop w:val="10"/>
      <w:marBottom w:val="10"/>
      <w:divBdr>
        <w:top w:val="none" w:sz="0" w:space="0" w:color="auto"/>
        <w:left w:val="none" w:sz="0" w:space="0" w:color="auto"/>
        <w:bottom w:val="none" w:sz="0" w:space="0" w:color="auto"/>
        <w:right w:val="none" w:sz="0" w:space="0" w:color="auto"/>
      </w:divBdr>
    </w:div>
    <w:div w:id="1884245186">
      <w:marLeft w:val="0"/>
      <w:marRight w:val="0"/>
      <w:marTop w:val="10"/>
      <w:marBottom w:val="10"/>
      <w:divBdr>
        <w:top w:val="none" w:sz="0" w:space="0" w:color="auto"/>
        <w:left w:val="none" w:sz="0" w:space="0" w:color="auto"/>
        <w:bottom w:val="none" w:sz="0" w:space="0" w:color="auto"/>
        <w:right w:val="none" w:sz="0" w:space="0" w:color="auto"/>
      </w:divBdr>
    </w:div>
    <w:div w:id="1937009253">
      <w:marLeft w:val="0"/>
      <w:marRight w:val="720"/>
      <w:marTop w:val="10"/>
      <w:marBottom w:val="10"/>
      <w:divBdr>
        <w:top w:val="none" w:sz="0" w:space="0" w:color="auto"/>
        <w:left w:val="none" w:sz="0" w:space="0" w:color="auto"/>
        <w:bottom w:val="none" w:sz="0" w:space="0" w:color="auto"/>
        <w:right w:val="none" w:sz="0" w:space="0" w:color="auto"/>
      </w:divBdr>
    </w:div>
    <w:div w:id="1960916966">
      <w:marLeft w:val="0"/>
      <w:marRight w:val="0"/>
      <w:marTop w:val="10"/>
      <w:marBottom w:val="10"/>
      <w:divBdr>
        <w:top w:val="none" w:sz="0" w:space="0" w:color="auto"/>
        <w:left w:val="none" w:sz="0" w:space="0" w:color="auto"/>
        <w:bottom w:val="none" w:sz="0" w:space="0" w:color="auto"/>
        <w:right w:val="none" w:sz="0" w:space="0" w:color="auto"/>
      </w:divBdr>
    </w:div>
    <w:div w:id="200180761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