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649F4">
      <w:pPr>
        <w:spacing w:line="500" w:lineRule="atLeast"/>
        <w:jc w:val="center"/>
        <w:divId w:val="1333483476"/>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F649F4">
      <w:pPr>
        <w:spacing w:line="500" w:lineRule="atLeast"/>
        <w:jc w:val="center"/>
        <w:divId w:val="18645133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649F4">
      <w:pPr>
        <w:spacing w:line="500" w:lineRule="atLeast"/>
        <w:jc w:val="right"/>
        <w:divId w:val="1687053897"/>
        <w:rPr>
          <w:rFonts w:hint="eastAsia"/>
          <w:sz w:val="30"/>
          <w:szCs w:val="30"/>
        </w:rPr>
      </w:pPr>
      <w:r>
        <w:rPr>
          <w:rFonts w:hint="eastAsia"/>
          <w:sz w:val="30"/>
          <w:szCs w:val="30"/>
        </w:rPr>
        <w:t>（</w:t>
      </w:r>
      <w:r>
        <w:rPr>
          <w:rFonts w:hint="eastAsia"/>
          <w:sz w:val="30"/>
          <w:szCs w:val="30"/>
        </w:rPr>
        <w:t>2020</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270</w:t>
      </w:r>
      <w:r>
        <w:rPr>
          <w:rFonts w:hint="eastAsia"/>
          <w:sz w:val="30"/>
          <w:szCs w:val="30"/>
        </w:rPr>
        <w:t>号</w:t>
      </w:r>
    </w:p>
    <w:p w:rsidR="00000000" w:rsidRDefault="00F649F4">
      <w:pPr>
        <w:spacing w:line="500" w:lineRule="atLeast"/>
        <w:ind w:firstLine="600"/>
        <w:divId w:val="858201239"/>
        <w:rPr>
          <w:rFonts w:hint="eastAsia"/>
          <w:sz w:val="30"/>
          <w:szCs w:val="30"/>
        </w:rPr>
      </w:pPr>
      <w:r>
        <w:rPr>
          <w:rFonts w:hint="eastAsia"/>
          <w:sz w:val="30"/>
          <w:szCs w:val="30"/>
        </w:rPr>
        <w:t>上诉人（原审原告）：曹新家，男，</w:t>
      </w:r>
      <w:r>
        <w:rPr>
          <w:rFonts w:hint="eastAsia"/>
          <w:sz w:val="30"/>
          <w:szCs w:val="30"/>
        </w:rPr>
        <w:t>1965</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日出生，汉族，住湖南省泸溪县。</w:t>
      </w:r>
    </w:p>
    <w:p w:rsidR="00000000" w:rsidRDefault="00F649F4">
      <w:pPr>
        <w:spacing w:line="500" w:lineRule="atLeast"/>
        <w:ind w:firstLine="600"/>
        <w:divId w:val="1597245803"/>
        <w:rPr>
          <w:rFonts w:hint="eastAsia"/>
          <w:sz w:val="30"/>
          <w:szCs w:val="30"/>
        </w:rPr>
      </w:pPr>
      <w:r>
        <w:rPr>
          <w:rFonts w:hint="eastAsia"/>
          <w:sz w:val="30"/>
          <w:szCs w:val="30"/>
        </w:rPr>
        <w:t>被上诉人（原审被告）：广东中能建电力医院，住所地广东省广州市黄埔区黄埔东路</w:t>
      </w:r>
      <w:r>
        <w:rPr>
          <w:rFonts w:hint="eastAsia"/>
          <w:sz w:val="30"/>
          <w:szCs w:val="30"/>
        </w:rPr>
        <w:t>2957</w:t>
      </w:r>
      <w:r>
        <w:rPr>
          <w:rFonts w:hint="eastAsia"/>
          <w:sz w:val="30"/>
          <w:szCs w:val="30"/>
        </w:rPr>
        <w:t>号志诚楼</w:t>
      </w:r>
      <w:r>
        <w:rPr>
          <w:rFonts w:hint="eastAsia"/>
          <w:sz w:val="30"/>
          <w:szCs w:val="30"/>
        </w:rPr>
        <w:t>1-4</w:t>
      </w:r>
      <w:r>
        <w:rPr>
          <w:rFonts w:hint="eastAsia"/>
          <w:sz w:val="30"/>
          <w:szCs w:val="30"/>
        </w:rPr>
        <w:t>楼。</w:t>
      </w:r>
    </w:p>
    <w:p w:rsidR="00000000" w:rsidRDefault="00F649F4">
      <w:pPr>
        <w:spacing w:line="500" w:lineRule="atLeast"/>
        <w:ind w:firstLine="600"/>
        <w:divId w:val="1547445950"/>
        <w:rPr>
          <w:rFonts w:hint="eastAsia"/>
          <w:sz w:val="30"/>
          <w:szCs w:val="30"/>
        </w:rPr>
      </w:pPr>
      <w:r>
        <w:rPr>
          <w:rFonts w:hint="eastAsia"/>
          <w:sz w:val="30"/>
          <w:szCs w:val="30"/>
        </w:rPr>
        <w:t>法定代表人：傅浩，该医院院长。</w:t>
      </w:r>
    </w:p>
    <w:p w:rsidR="00000000" w:rsidRDefault="00F649F4">
      <w:pPr>
        <w:spacing w:line="500" w:lineRule="atLeast"/>
        <w:ind w:firstLine="600"/>
        <w:divId w:val="1562204504"/>
        <w:rPr>
          <w:rFonts w:hint="eastAsia"/>
          <w:sz w:val="30"/>
          <w:szCs w:val="30"/>
        </w:rPr>
      </w:pPr>
      <w:r>
        <w:rPr>
          <w:rFonts w:hint="eastAsia"/>
          <w:sz w:val="30"/>
          <w:szCs w:val="30"/>
        </w:rPr>
        <w:t>委托诉讼代理人：林晓军，广东永航律师事务所律师。</w:t>
      </w:r>
    </w:p>
    <w:p w:rsidR="00000000" w:rsidRDefault="00F649F4">
      <w:pPr>
        <w:spacing w:line="500" w:lineRule="atLeast"/>
        <w:ind w:firstLine="600"/>
        <w:divId w:val="429811450"/>
        <w:rPr>
          <w:rFonts w:hint="eastAsia"/>
          <w:sz w:val="30"/>
          <w:szCs w:val="30"/>
        </w:rPr>
      </w:pPr>
      <w:r>
        <w:rPr>
          <w:rFonts w:hint="eastAsia"/>
          <w:sz w:val="30"/>
          <w:szCs w:val="30"/>
        </w:rPr>
        <w:t>上诉人曹新家与被上诉人广东中能建电力医院（以下简称电力医院）因医疗损害责任纠纷一案，不服广东省广州市黄埔区人民法院（</w:t>
      </w:r>
      <w:r>
        <w:rPr>
          <w:rFonts w:hint="eastAsia"/>
          <w:sz w:val="30"/>
          <w:szCs w:val="30"/>
        </w:rPr>
        <w:t>2018</w:t>
      </w:r>
      <w:r>
        <w:rPr>
          <w:rFonts w:hint="eastAsia"/>
          <w:sz w:val="30"/>
          <w:szCs w:val="30"/>
        </w:rPr>
        <w:t>）粤</w:t>
      </w:r>
      <w:r>
        <w:rPr>
          <w:rFonts w:hint="eastAsia"/>
          <w:sz w:val="30"/>
          <w:szCs w:val="30"/>
        </w:rPr>
        <w:t>0112</w:t>
      </w:r>
      <w:r>
        <w:rPr>
          <w:rFonts w:hint="eastAsia"/>
          <w:sz w:val="30"/>
          <w:szCs w:val="30"/>
        </w:rPr>
        <w:t>民初</w:t>
      </w:r>
      <w:r>
        <w:rPr>
          <w:rFonts w:hint="eastAsia"/>
          <w:sz w:val="30"/>
          <w:szCs w:val="30"/>
        </w:rPr>
        <w:t>1682</w:t>
      </w:r>
      <w:r>
        <w:rPr>
          <w:rFonts w:hint="eastAsia"/>
          <w:sz w:val="30"/>
          <w:szCs w:val="30"/>
        </w:rPr>
        <w:t>号民事判决，向本院提起上诉。本院依法组成合议庭审理本案，现已审理终结。</w:t>
      </w:r>
    </w:p>
    <w:p w:rsidR="00000000" w:rsidRDefault="00F649F4">
      <w:pPr>
        <w:spacing w:line="500" w:lineRule="atLeast"/>
        <w:ind w:firstLine="600"/>
        <w:divId w:val="753823604"/>
        <w:rPr>
          <w:rFonts w:hint="eastAsia"/>
          <w:sz w:val="30"/>
          <w:szCs w:val="30"/>
        </w:rPr>
      </w:pPr>
      <w:r>
        <w:rPr>
          <w:rFonts w:hint="eastAsia"/>
          <w:sz w:val="30"/>
          <w:szCs w:val="30"/>
        </w:rPr>
        <w:t>曹新家诉讼请求：撤销原判，改判电力医院承担医疗损害责任鉴定费、残疾鉴定费，并按</w:t>
      </w:r>
      <w:r>
        <w:rPr>
          <w:rFonts w:hint="eastAsia"/>
          <w:sz w:val="30"/>
          <w:szCs w:val="30"/>
        </w:rPr>
        <w:t>50%</w:t>
      </w:r>
      <w:r>
        <w:rPr>
          <w:rFonts w:hint="eastAsia"/>
          <w:sz w:val="30"/>
          <w:szCs w:val="30"/>
        </w:rPr>
        <w:t>的责任向我方一次性支付医疗费、残疾赔偿金、护理费、住院伙食补助费、误工费、交通费等，合计</w:t>
      </w:r>
      <w:r>
        <w:rPr>
          <w:rFonts w:hint="eastAsia"/>
          <w:sz w:val="30"/>
          <w:szCs w:val="30"/>
        </w:rPr>
        <w:t>84756.08</w:t>
      </w:r>
      <w:r>
        <w:rPr>
          <w:rFonts w:hint="eastAsia"/>
          <w:sz w:val="30"/>
          <w:szCs w:val="30"/>
        </w:rPr>
        <w:t>元。事实和理由：</w:t>
      </w:r>
      <w:r>
        <w:rPr>
          <w:rFonts w:hint="eastAsia"/>
          <w:sz w:val="30"/>
          <w:szCs w:val="30"/>
        </w:rPr>
        <w:t>1</w:t>
      </w:r>
      <w:r>
        <w:rPr>
          <w:rFonts w:hint="eastAsia"/>
          <w:sz w:val="30"/>
          <w:szCs w:val="30"/>
        </w:rPr>
        <w:t>、</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日，我方因骑车摔伤被急救车送往电力医院进行治疗。在治疗过程中，医院医</w:t>
      </w:r>
      <w:r>
        <w:rPr>
          <w:rFonts w:hint="eastAsia"/>
          <w:sz w:val="30"/>
          <w:szCs w:val="30"/>
        </w:rPr>
        <w:t>务人员操作不规范，导致我方的脚伤灌浓日趋严重，且医治不力，构成医疗过错，给我方造成身体损害和心理负担。</w:t>
      </w:r>
      <w:r>
        <w:rPr>
          <w:rFonts w:hint="eastAsia"/>
          <w:sz w:val="30"/>
          <w:szCs w:val="30"/>
        </w:rPr>
        <w:t>2</w:t>
      </w:r>
      <w:r>
        <w:rPr>
          <w:rFonts w:hint="eastAsia"/>
          <w:sz w:val="30"/>
          <w:szCs w:val="30"/>
        </w:rPr>
        <w:t>、一审法院通过摇珠选定北京法源司法科学证据鉴定中心进行了司法鉴定，鉴定意见认为，电力医院对我方的诊疗过程存在过错，电力医院的过错行为与我方左下肢损伤延期愈合的损害后果存在因果关系，因果关系原因力程度，从技术鉴定立场建议介于次要</w:t>
      </w:r>
      <w:r>
        <w:rPr>
          <w:rFonts w:hint="eastAsia"/>
          <w:sz w:val="30"/>
          <w:szCs w:val="30"/>
        </w:rPr>
        <w:t>~</w:t>
      </w:r>
      <w:r>
        <w:rPr>
          <w:rFonts w:hint="eastAsia"/>
          <w:sz w:val="30"/>
          <w:szCs w:val="30"/>
        </w:rPr>
        <w:t>同等程度范围。</w:t>
      </w:r>
      <w:r>
        <w:rPr>
          <w:rFonts w:hint="eastAsia"/>
          <w:sz w:val="30"/>
          <w:szCs w:val="30"/>
        </w:rPr>
        <w:t>3</w:t>
      </w:r>
      <w:r>
        <w:rPr>
          <w:rFonts w:hint="eastAsia"/>
          <w:sz w:val="30"/>
          <w:szCs w:val="30"/>
        </w:rPr>
        <w:t>、我方对一审认定的损失数额存在异议。我方认为，本案医疗损害责任鉴定和残疾鉴定费均因电力医院的过错行为而产生，应当由电力医院负担。</w:t>
      </w:r>
      <w:r>
        <w:rPr>
          <w:rFonts w:hint="eastAsia"/>
          <w:sz w:val="30"/>
          <w:szCs w:val="30"/>
        </w:rPr>
        <w:lastRenderedPageBreak/>
        <w:t>我方受伤前从事餐饮行业，实际月工资远</w:t>
      </w:r>
      <w:r>
        <w:rPr>
          <w:rFonts w:hint="eastAsia"/>
          <w:sz w:val="30"/>
          <w:szCs w:val="30"/>
        </w:rPr>
        <w:t>高于广州市最低工资标准</w:t>
      </w:r>
      <w:r>
        <w:rPr>
          <w:rFonts w:hint="eastAsia"/>
          <w:sz w:val="30"/>
          <w:szCs w:val="30"/>
        </w:rPr>
        <w:t>2100</w:t>
      </w:r>
      <w:r>
        <w:rPr>
          <w:rFonts w:hint="eastAsia"/>
          <w:sz w:val="30"/>
          <w:szCs w:val="30"/>
        </w:rPr>
        <w:t>元</w:t>
      </w:r>
      <w:r>
        <w:rPr>
          <w:rFonts w:hint="eastAsia"/>
          <w:sz w:val="30"/>
          <w:szCs w:val="30"/>
        </w:rPr>
        <w:t>/</w:t>
      </w:r>
      <w:r>
        <w:rPr>
          <w:rFonts w:hint="eastAsia"/>
          <w:sz w:val="30"/>
          <w:szCs w:val="30"/>
        </w:rPr>
        <w:t>月，只因用工单位为避免风险而不愿出具《收入证明》，但根据《最高人民法院关于审理人身损害赔偿案件适用法律若干问题的解释》第二十条的规定，一审法院应当参照广州市相同或相近行业上一年度职工的平均工资计算，且一审法院认定的误工期也不准确，应当按照我所列附件中的标准进行计算。</w:t>
      </w:r>
      <w:r>
        <w:rPr>
          <w:rFonts w:hint="eastAsia"/>
          <w:sz w:val="30"/>
          <w:szCs w:val="30"/>
        </w:rPr>
        <w:t>4</w:t>
      </w:r>
      <w:r>
        <w:rPr>
          <w:rFonts w:hint="eastAsia"/>
          <w:sz w:val="30"/>
          <w:szCs w:val="30"/>
        </w:rPr>
        <w:t>、根据鉴定意见，电力医院至少应当承担</w:t>
      </w:r>
      <w:r>
        <w:rPr>
          <w:rFonts w:hint="eastAsia"/>
          <w:sz w:val="30"/>
          <w:szCs w:val="30"/>
        </w:rPr>
        <w:t>50%</w:t>
      </w:r>
      <w:r>
        <w:rPr>
          <w:rFonts w:hint="eastAsia"/>
          <w:sz w:val="30"/>
          <w:szCs w:val="30"/>
        </w:rPr>
        <w:t>的损害赔偿责任。</w:t>
      </w:r>
    </w:p>
    <w:p w:rsidR="00000000" w:rsidRDefault="00F649F4">
      <w:pPr>
        <w:spacing w:line="500" w:lineRule="atLeast"/>
        <w:ind w:firstLine="600"/>
        <w:divId w:val="1695182084"/>
        <w:rPr>
          <w:rFonts w:hint="eastAsia"/>
          <w:sz w:val="30"/>
          <w:szCs w:val="30"/>
        </w:rPr>
      </w:pPr>
      <w:r>
        <w:rPr>
          <w:rFonts w:hint="eastAsia"/>
          <w:sz w:val="30"/>
          <w:szCs w:val="30"/>
        </w:rPr>
        <w:t>电力医院答辩称，同意一审判决。</w:t>
      </w:r>
    </w:p>
    <w:p w:rsidR="00000000" w:rsidRDefault="00F649F4">
      <w:pPr>
        <w:spacing w:line="500" w:lineRule="atLeast"/>
        <w:ind w:firstLine="600"/>
        <w:divId w:val="1446004250"/>
        <w:rPr>
          <w:rFonts w:hint="eastAsia"/>
          <w:sz w:val="30"/>
          <w:szCs w:val="30"/>
        </w:rPr>
      </w:pPr>
      <w:r>
        <w:rPr>
          <w:rFonts w:hint="eastAsia"/>
          <w:sz w:val="30"/>
          <w:szCs w:val="30"/>
        </w:rPr>
        <w:t>曹新家向一审法院起诉请求：一、请求判令电力医院向曹新家一次性支付医疗费、伤残鉴定费、残疾赔偿金、护理费、住院伙食补助费</w:t>
      </w:r>
      <w:r>
        <w:rPr>
          <w:rFonts w:hint="eastAsia"/>
          <w:sz w:val="30"/>
          <w:szCs w:val="30"/>
        </w:rPr>
        <w:t>、误工费、交通费、精神损害抚慰金等费用共计</w:t>
      </w:r>
      <w:r>
        <w:rPr>
          <w:rFonts w:hint="eastAsia"/>
          <w:sz w:val="30"/>
          <w:szCs w:val="30"/>
        </w:rPr>
        <w:t>361720.95</w:t>
      </w:r>
      <w:r>
        <w:rPr>
          <w:rFonts w:hint="eastAsia"/>
          <w:sz w:val="30"/>
          <w:szCs w:val="30"/>
        </w:rPr>
        <w:t>元；二、请求判令本案诉讼费用全部由电力医院承担。一审庭审中，曹新家调整诉讼请求数额为</w:t>
      </w:r>
      <w:r>
        <w:rPr>
          <w:rFonts w:hint="eastAsia"/>
          <w:sz w:val="30"/>
          <w:szCs w:val="30"/>
        </w:rPr>
        <w:t>175918.15</w:t>
      </w:r>
      <w:r>
        <w:rPr>
          <w:rFonts w:hint="eastAsia"/>
          <w:sz w:val="30"/>
          <w:szCs w:val="30"/>
        </w:rPr>
        <w:t>元。之后，曹新家撤回其中的精神损害抚慰金</w:t>
      </w:r>
      <w:r>
        <w:rPr>
          <w:rFonts w:hint="eastAsia"/>
          <w:sz w:val="30"/>
          <w:szCs w:val="30"/>
        </w:rPr>
        <w:t>20000</w:t>
      </w:r>
      <w:r>
        <w:rPr>
          <w:rFonts w:hint="eastAsia"/>
          <w:sz w:val="30"/>
          <w:szCs w:val="30"/>
        </w:rPr>
        <w:t>元主张。</w:t>
      </w:r>
    </w:p>
    <w:p w:rsidR="00000000" w:rsidRDefault="00F649F4">
      <w:pPr>
        <w:spacing w:line="500" w:lineRule="atLeast"/>
        <w:ind w:firstLine="600"/>
        <w:divId w:val="1801146494"/>
        <w:rPr>
          <w:rFonts w:hint="eastAsia"/>
          <w:sz w:val="30"/>
          <w:szCs w:val="30"/>
        </w:rPr>
      </w:pPr>
      <w:r>
        <w:rPr>
          <w:rFonts w:hint="eastAsia"/>
          <w:sz w:val="30"/>
          <w:szCs w:val="30"/>
        </w:rPr>
        <w:t>一审法院认定事实如下：曹新家于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日因骑车摔倒而致其左腿受伤、流血，被送至电力医院处住院治疗，诊断为：左胫骨中上段粉碎性骨折、左腓骨中下段粉碎性骨折，左手第</w:t>
      </w:r>
      <w:r>
        <w:rPr>
          <w:rFonts w:hint="eastAsia"/>
          <w:sz w:val="30"/>
          <w:szCs w:val="30"/>
        </w:rPr>
        <w:t>3</w:t>
      </w:r>
      <w:r>
        <w:rPr>
          <w:rFonts w:hint="eastAsia"/>
          <w:sz w:val="30"/>
          <w:szCs w:val="30"/>
        </w:rPr>
        <w:t>、</w:t>
      </w:r>
      <w:r>
        <w:rPr>
          <w:rFonts w:hint="eastAsia"/>
          <w:sz w:val="30"/>
          <w:szCs w:val="30"/>
        </w:rPr>
        <w:t>4</w:t>
      </w:r>
      <w:r>
        <w:rPr>
          <w:rFonts w:hint="eastAsia"/>
          <w:sz w:val="30"/>
          <w:szCs w:val="30"/>
        </w:rPr>
        <w:t>掌骨骨折，左跟骨骨折待排，左下肢软组织擦挫伤。病历记录记载：患者因左胫腓骨粉碎性骨折入院，既往有血糖偏高史，查房主任</w:t>
      </w:r>
      <w:r>
        <w:rPr>
          <w:rFonts w:hint="eastAsia"/>
          <w:sz w:val="30"/>
          <w:szCs w:val="30"/>
        </w:rPr>
        <w:t>指示，多处骨折，有手术指征，可能出现骨筋膜室综合征，风险较大，引起患肢出血，缺血改变，电解质紊乱，危及生命等风险，必要时需截肢，现手术治疗内固定，同时切开减压，术后可能压力过高出现坏死、感染等，出现骨筋膜室综合征及血栓的风险，将病情及风险告知家属，经慎重考虑，决定承担风险，同意手术。</w:t>
      </w:r>
    </w:p>
    <w:p w:rsidR="00000000" w:rsidRDefault="00F649F4">
      <w:pPr>
        <w:spacing w:line="500" w:lineRule="atLeast"/>
        <w:ind w:firstLine="600"/>
        <w:divId w:val="618219672"/>
        <w:rPr>
          <w:rFonts w:hint="eastAsia"/>
          <w:sz w:val="30"/>
          <w:szCs w:val="30"/>
        </w:rPr>
      </w:pPr>
      <w:r>
        <w:rPr>
          <w:rFonts w:hint="eastAsia"/>
          <w:sz w:val="30"/>
          <w:szCs w:val="30"/>
        </w:rPr>
        <w:lastRenderedPageBreak/>
        <w:t>家属签署手术同意书后，行左胫腓骨切开复位内固定术。切开皮下、筋膜，打开胫前直肌至骨折断端，吸引出积血积液后，小腿组织肿胀及压力明显减轻，剥开断端骨膜，将断端骨折复位，</w:t>
      </w:r>
      <w:r>
        <w:rPr>
          <w:rFonts w:hint="eastAsia"/>
          <w:sz w:val="30"/>
          <w:szCs w:val="30"/>
        </w:rPr>
        <w:t>2</w:t>
      </w:r>
      <w:r>
        <w:rPr>
          <w:rFonts w:hint="eastAsia"/>
          <w:sz w:val="30"/>
          <w:szCs w:val="30"/>
        </w:rPr>
        <w:t>根克氏针固定，锁定钢板加压螺钉分别固定各孔，检查骨折断端对</w:t>
      </w:r>
      <w:r>
        <w:rPr>
          <w:rFonts w:hint="eastAsia"/>
          <w:sz w:val="30"/>
          <w:szCs w:val="30"/>
        </w:rPr>
        <w:t>位对线可，继续将下段骨折断端复位，克氏针固定，加压钢板拧入螺钉，将骨折断端固定牢固，检查断端对位对线好，逐层缝合，皮肤两侧皮瓣减张缝合，放置引流管引流；取腓骨下段纵行切口，切开约</w:t>
      </w:r>
      <w:r>
        <w:rPr>
          <w:rFonts w:hint="eastAsia"/>
          <w:sz w:val="30"/>
          <w:szCs w:val="30"/>
        </w:rPr>
        <w:t>10cm</w:t>
      </w:r>
      <w:r>
        <w:rPr>
          <w:rFonts w:hint="eastAsia"/>
          <w:sz w:val="30"/>
          <w:szCs w:val="30"/>
        </w:rPr>
        <w:t>，分开筋膜、肌层至骨折断端，清除血块，将骨折断端复位，持骨钳固定，钢板加压螺钉两端固定，将骨折端固定牢靠，检查断端对位对线可，逐层缝合至皮肤，因水肿组织压力大，减张缝合，清点器械无菌敷料覆盖，术中出血约</w:t>
      </w:r>
      <w:r>
        <w:rPr>
          <w:rFonts w:hint="eastAsia"/>
          <w:sz w:val="30"/>
          <w:szCs w:val="30"/>
        </w:rPr>
        <w:t>1000ml</w:t>
      </w:r>
      <w:r>
        <w:rPr>
          <w:rFonts w:hint="eastAsia"/>
          <w:sz w:val="30"/>
          <w:szCs w:val="30"/>
        </w:rPr>
        <w:t>，复查血常规，并通知检验科备血，准备输血补充血容量。</w:t>
      </w:r>
    </w:p>
    <w:p w:rsidR="00000000" w:rsidRDefault="00F649F4">
      <w:pPr>
        <w:spacing w:line="500" w:lineRule="atLeast"/>
        <w:ind w:firstLine="600"/>
        <w:divId w:val="210843588"/>
        <w:rPr>
          <w:rFonts w:hint="eastAsia"/>
          <w:sz w:val="30"/>
          <w:szCs w:val="30"/>
        </w:rPr>
      </w:pPr>
      <w:r>
        <w:rPr>
          <w:rFonts w:hint="eastAsia"/>
          <w:sz w:val="30"/>
          <w:szCs w:val="30"/>
        </w:rPr>
        <w:t>术后，曹新家在电力医院处住院进行康复治疗，</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1</w:t>
      </w:r>
      <w:r>
        <w:rPr>
          <w:rFonts w:hint="eastAsia"/>
          <w:sz w:val="30"/>
          <w:szCs w:val="30"/>
        </w:rPr>
        <w:t>日病程记录记载，经伤口清创、加强换药、抗感染等对症治疗，坏死区破损处无明显好转，经考虑，决定予以清创</w:t>
      </w:r>
      <w:r>
        <w:rPr>
          <w:rFonts w:hint="eastAsia"/>
          <w:sz w:val="30"/>
          <w:szCs w:val="30"/>
        </w:rPr>
        <w:t>+</w:t>
      </w:r>
      <w:r>
        <w:rPr>
          <w:rFonts w:hint="eastAsia"/>
          <w:sz w:val="30"/>
          <w:szCs w:val="30"/>
        </w:rPr>
        <w:t>皮瓣缝合术，把术中处理伤口解决方案，有感染，坏死等，患者表示理解，同意并签署同意书。</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日行左小腿皮肤坏死清创</w:t>
      </w:r>
      <w:r>
        <w:rPr>
          <w:rFonts w:hint="eastAsia"/>
          <w:sz w:val="30"/>
          <w:szCs w:val="30"/>
        </w:rPr>
        <w:t>+</w:t>
      </w:r>
      <w:r>
        <w:rPr>
          <w:rFonts w:hint="eastAsia"/>
          <w:sz w:val="30"/>
          <w:szCs w:val="30"/>
        </w:rPr>
        <w:t>邻位皮瓣缝合</w:t>
      </w:r>
      <w:r>
        <w:rPr>
          <w:rFonts w:hint="eastAsia"/>
          <w:sz w:val="30"/>
          <w:szCs w:val="30"/>
        </w:rPr>
        <w:t>+</w:t>
      </w:r>
      <w:r>
        <w:rPr>
          <w:rFonts w:hint="eastAsia"/>
          <w:sz w:val="30"/>
          <w:szCs w:val="30"/>
        </w:rPr>
        <w:t>持续灌洗术。</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日病程记录记载，今予石膏固定，继续固定</w:t>
      </w:r>
      <w:r>
        <w:rPr>
          <w:rFonts w:hint="eastAsia"/>
          <w:sz w:val="30"/>
          <w:szCs w:val="30"/>
        </w:rPr>
        <w:t>1</w:t>
      </w:r>
      <w:r>
        <w:rPr>
          <w:rFonts w:hint="eastAsia"/>
          <w:sz w:val="30"/>
          <w:szCs w:val="30"/>
        </w:rPr>
        <w:t>月，定期复查，现病情稳定，可回家休养。予办理，骨折未愈合期间仍扶拐并避免过多负重。出院时情况：患者一般情况可，左下肢石膏固定，伤口对合可，无脓性渗液等情况。出院诊断：左胫骨中上段粉碎性骨折，左腓骨中下</w:t>
      </w:r>
      <w:r>
        <w:rPr>
          <w:rFonts w:hint="eastAsia"/>
          <w:sz w:val="30"/>
          <w:szCs w:val="30"/>
        </w:rPr>
        <w:t>段骨折，骨筋膜室综合征，左第</w:t>
      </w:r>
      <w:r>
        <w:rPr>
          <w:rFonts w:hint="eastAsia"/>
          <w:sz w:val="30"/>
          <w:szCs w:val="30"/>
        </w:rPr>
        <w:t>3</w:t>
      </w:r>
      <w:r>
        <w:rPr>
          <w:rFonts w:hint="eastAsia"/>
          <w:sz w:val="30"/>
          <w:szCs w:val="30"/>
        </w:rPr>
        <w:t>、</w:t>
      </w:r>
      <w:r>
        <w:rPr>
          <w:rFonts w:hint="eastAsia"/>
          <w:sz w:val="30"/>
          <w:szCs w:val="30"/>
        </w:rPr>
        <w:t>4</w:t>
      </w:r>
      <w:r>
        <w:rPr>
          <w:rFonts w:hint="eastAsia"/>
          <w:sz w:val="30"/>
          <w:szCs w:val="30"/>
        </w:rPr>
        <w:t>掌骨骨折，左膝关节损伤，左髌骨骨折，左下肢皮肤坏死、感染，全身多处软组织擦挫伤。出院医嘱：</w:t>
      </w:r>
      <w:r>
        <w:rPr>
          <w:rFonts w:hint="eastAsia"/>
          <w:sz w:val="30"/>
          <w:szCs w:val="30"/>
        </w:rPr>
        <w:t>1.</w:t>
      </w:r>
      <w:r>
        <w:rPr>
          <w:rFonts w:hint="eastAsia"/>
          <w:sz w:val="30"/>
          <w:szCs w:val="30"/>
        </w:rPr>
        <w:t>门诊随诊；</w:t>
      </w:r>
      <w:r>
        <w:rPr>
          <w:rFonts w:hint="eastAsia"/>
          <w:sz w:val="30"/>
          <w:szCs w:val="30"/>
        </w:rPr>
        <w:t>2.</w:t>
      </w:r>
      <w:r>
        <w:rPr>
          <w:rFonts w:hint="eastAsia"/>
          <w:sz w:val="30"/>
          <w:szCs w:val="30"/>
        </w:rPr>
        <w:t>院外继续治疗；</w:t>
      </w:r>
      <w:r>
        <w:rPr>
          <w:rFonts w:hint="eastAsia"/>
          <w:sz w:val="30"/>
          <w:szCs w:val="30"/>
        </w:rPr>
        <w:t>3.</w:t>
      </w:r>
      <w:r>
        <w:rPr>
          <w:rFonts w:hint="eastAsia"/>
          <w:sz w:val="30"/>
          <w:szCs w:val="30"/>
        </w:rPr>
        <w:t>定期复查；</w:t>
      </w:r>
      <w:r>
        <w:rPr>
          <w:rFonts w:hint="eastAsia"/>
          <w:sz w:val="30"/>
          <w:szCs w:val="30"/>
        </w:rPr>
        <w:t>4.</w:t>
      </w:r>
      <w:r>
        <w:rPr>
          <w:rFonts w:hint="eastAsia"/>
          <w:sz w:val="30"/>
          <w:szCs w:val="30"/>
        </w:rPr>
        <w:t>逐步功能锻炼；</w:t>
      </w:r>
      <w:r>
        <w:rPr>
          <w:rFonts w:hint="eastAsia"/>
          <w:sz w:val="30"/>
          <w:szCs w:val="30"/>
        </w:rPr>
        <w:t>4.</w:t>
      </w:r>
      <w:r>
        <w:rPr>
          <w:rFonts w:hint="eastAsia"/>
          <w:sz w:val="30"/>
          <w:szCs w:val="30"/>
        </w:rPr>
        <w:t>出院后石膏固定</w:t>
      </w:r>
      <w:r>
        <w:rPr>
          <w:rFonts w:hint="eastAsia"/>
          <w:sz w:val="30"/>
          <w:szCs w:val="30"/>
        </w:rPr>
        <w:t>1</w:t>
      </w:r>
      <w:r>
        <w:rPr>
          <w:rFonts w:hint="eastAsia"/>
          <w:sz w:val="30"/>
          <w:szCs w:val="30"/>
        </w:rPr>
        <w:t>月；</w:t>
      </w:r>
      <w:r>
        <w:rPr>
          <w:rFonts w:hint="eastAsia"/>
          <w:sz w:val="30"/>
          <w:szCs w:val="30"/>
        </w:rPr>
        <w:t>5.</w:t>
      </w:r>
      <w:r>
        <w:rPr>
          <w:rFonts w:hint="eastAsia"/>
          <w:sz w:val="30"/>
          <w:szCs w:val="30"/>
        </w:rPr>
        <w:t>出院后定期复查</w:t>
      </w:r>
      <w:r>
        <w:rPr>
          <w:rFonts w:hint="eastAsia"/>
          <w:sz w:val="30"/>
          <w:szCs w:val="30"/>
        </w:rPr>
        <w:t>X</w:t>
      </w:r>
      <w:r>
        <w:rPr>
          <w:rFonts w:hint="eastAsia"/>
          <w:sz w:val="30"/>
          <w:szCs w:val="30"/>
        </w:rPr>
        <w:t>片，若胫骨上段骨折愈合不良，可能需再次手术。</w:t>
      </w:r>
    </w:p>
    <w:p w:rsidR="00000000" w:rsidRDefault="00F649F4">
      <w:pPr>
        <w:spacing w:line="500" w:lineRule="atLeast"/>
        <w:ind w:firstLine="600"/>
        <w:divId w:val="1617053922"/>
        <w:rPr>
          <w:rFonts w:hint="eastAsia"/>
          <w:sz w:val="30"/>
          <w:szCs w:val="30"/>
        </w:rPr>
      </w:pPr>
      <w:r>
        <w:rPr>
          <w:rFonts w:hint="eastAsia"/>
          <w:sz w:val="30"/>
          <w:szCs w:val="30"/>
        </w:rPr>
        <w:t>出院后，因曹新家伤势术后愈合不良，于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日再次到电力医院处住院治疗，入院诊断：左胫腓骨骨折术后，左小腿骨髓炎？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日病程记录：生化全套示</w:t>
      </w:r>
      <w:r>
        <w:rPr>
          <w:rFonts w:hint="eastAsia"/>
          <w:sz w:val="30"/>
          <w:szCs w:val="30"/>
        </w:rPr>
        <w:t>GLU12.33mmol/L</w:t>
      </w:r>
      <w:r>
        <w:rPr>
          <w:rFonts w:hint="eastAsia"/>
          <w:sz w:val="30"/>
          <w:szCs w:val="30"/>
        </w:rPr>
        <w:t>。</w:t>
      </w:r>
      <w:r>
        <w:rPr>
          <w:rFonts w:hint="eastAsia"/>
          <w:sz w:val="30"/>
          <w:szCs w:val="30"/>
        </w:rPr>
        <w:t>PCT0.07ng/ml</w:t>
      </w:r>
      <w:r>
        <w:rPr>
          <w:rFonts w:hint="eastAsia"/>
          <w:sz w:val="30"/>
          <w:szCs w:val="30"/>
        </w:rPr>
        <w:t>。糖化血红蛋白示</w:t>
      </w:r>
      <w:r>
        <w:rPr>
          <w:rFonts w:hint="eastAsia"/>
          <w:sz w:val="30"/>
          <w:szCs w:val="30"/>
        </w:rPr>
        <w:t>10.4%</w:t>
      </w:r>
      <w:r>
        <w:rPr>
          <w:rFonts w:hint="eastAsia"/>
          <w:sz w:val="30"/>
          <w:szCs w:val="30"/>
        </w:rPr>
        <w:t>。副主任医师查房示结合体查及辅助结果，目前支持当前治疗方案。患者今皮肤红肿未消退。触痛仍明显，自主屈伸活动受限，应继续予消炎止痛处理。当前糖化血红蛋白指标偏高，予口服降糖药控制血糖。患者拒绝</w:t>
      </w:r>
      <w:r>
        <w:rPr>
          <w:rFonts w:hint="eastAsia"/>
          <w:sz w:val="30"/>
          <w:szCs w:val="30"/>
        </w:rPr>
        <w:t>X</w:t>
      </w:r>
      <w:r>
        <w:rPr>
          <w:rFonts w:hint="eastAsia"/>
          <w:sz w:val="30"/>
          <w:szCs w:val="30"/>
        </w:rPr>
        <w:t>线、</w:t>
      </w:r>
      <w:r>
        <w:rPr>
          <w:rFonts w:hint="eastAsia"/>
          <w:sz w:val="30"/>
          <w:szCs w:val="30"/>
        </w:rPr>
        <w:t>B</w:t>
      </w:r>
      <w:r>
        <w:rPr>
          <w:rFonts w:hint="eastAsia"/>
          <w:sz w:val="30"/>
          <w:szCs w:val="30"/>
        </w:rPr>
        <w:t>超检查，已向其说明检查的重要性，患者表示理解，仍旧拒绝检查。</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日医患双方签署手术同意书，</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日进行左胫骨骨折内固定取出术</w:t>
      </w:r>
      <w:r>
        <w:rPr>
          <w:rFonts w:hint="eastAsia"/>
          <w:sz w:val="30"/>
          <w:szCs w:val="30"/>
        </w:rPr>
        <w:t>+</w:t>
      </w:r>
      <w:r>
        <w:rPr>
          <w:rFonts w:hint="eastAsia"/>
          <w:sz w:val="30"/>
          <w:szCs w:val="30"/>
        </w:rPr>
        <w:t>骨髓炎病灶清除术</w:t>
      </w:r>
      <w:r>
        <w:rPr>
          <w:rFonts w:hint="eastAsia"/>
          <w:sz w:val="30"/>
          <w:szCs w:val="30"/>
        </w:rPr>
        <w:t>+</w:t>
      </w:r>
      <w:r>
        <w:rPr>
          <w:rFonts w:hint="eastAsia"/>
          <w:sz w:val="30"/>
          <w:szCs w:val="30"/>
        </w:rPr>
        <w:t>髓腔灌洗术。后继续住院康复治疗至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日出院，出院情况：无发热畏寒、大小便正常，生命体征平稳，左小腿无红肿热痛，维持长小腿</w:t>
      </w:r>
      <w:r>
        <w:rPr>
          <w:rFonts w:hint="eastAsia"/>
          <w:sz w:val="30"/>
          <w:szCs w:val="30"/>
        </w:rPr>
        <w:t>石膏外固定，各趾血运活动可。切开Ⅲ</w:t>
      </w:r>
      <w:r>
        <w:rPr>
          <w:rFonts w:hint="eastAsia"/>
          <w:sz w:val="30"/>
          <w:szCs w:val="30"/>
        </w:rPr>
        <w:t>/</w:t>
      </w:r>
      <w:r>
        <w:rPr>
          <w:rFonts w:hint="eastAsia"/>
          <w:sz w:val="30"/>
          <w:szCs w:val="30"/>
        </w:rPr>
        <w:t>甲。最后诊断：左胫骨、小腿软组织感染，糖尿病，左胫腓骨骨折术后。出院医嘱：</w:t>
      </w:r>
      <w:r>
        <w:rPr>
          <w:rFonts w:hint="eastAsia"/>
          <w:sz w:val="30"/>
          <w:szCs w:val="30"/>
        </w:rPr>
        <w:t>1.</w:t>
      </w:r>
      <w:r>
        <w:rPr>
          <w:rFonts w:hint="eastAsia"/>
          <w:sz w:val="30"/>
          <w:szCs w:val="30"/>
        </w:rPr>
        <w:t>门诊随诊，定期复查左下肢维持长腿石膏固定</w:t>
      </w:r>
      <w:r>
        <w:rPr>
          <w:rFonts w:hint="eastAsia"/>
          <w:sz w:val="30"/>
          <w:szCs w:val="30"/>
        </w:rPr>
        <w:t>6</w:t>
      </w:r>
      <w:r>
        <w:rPr>
          <w:rFonts w:hint="eastAsia"/>
          <w:sz w:val="30"/>
          <w:szCs w:val="30"/>
        </w:rPr>
        <w:t>周；</w:t>
      </w:r>
      <w:r>
        <w:rPr>
          <w:rFonts w:hint="eastAsia"/>
          <w:sz w:val="30"/>
          <w:szCs w:val="30"/>
        </w:rPr>
        <w:t>2.</w:t>
      </w:r>
      <w:r>
        <w:rPr>
          <w:rFonts w:hint="eastAsia"/>
          <w:sz w:val="30"/>
          <w:szCs w:val="30"/>
        </w:rPr>
        <w:t>不适随诊；</w:t>
      </w:r>
      <w:r>
        <w:rPr>
          <w:rFonts w:hint="eastAsia"/>
          <w:sz w:val="30"/>
          <w:szCs w:val="30"/>
        </w:rPr>
        <w:t>3.</w:t>
      </w:r>
      <w:r>
        <w:rPr>
          <w:rFonts w:hint="eastAsia"/>
          <w:sz w:val="30"/>
          <w:szCs w:val="30"/>
        </w:rPr>
        <w:t>循序渐进左小腿功能锻炼；</w:t>
      </w:r>
      <w:r>
        <w:rPr>
          <w:rFonts w:hint="eastAsia"/>
          <w:sz w:val="30"/>
          <w:szCs w:val="30"/>
        </w:rPr>
        <w:t>4.</w:t>
      </w:r>
      <w:r>
        <w:rPr>
          <w:rFonts w:hint="eastAsia"/>
          <w:sz w:val="30"/>
          <w:szCs w:val="30"/>
        </w:rPr>
        <w:t>内科控制血糖。</w:t>
      </w:r>
    </w:p>
    <w:p w:rsidR="00000000" w:rsidRDefault="00F649F4">
      <w:pPr>
        <w:spacing w:line="500" w:lineRule="atLeast"/>
        <w:ind w:firstLine="600"/>
        <w:divId w:val="553466064"/>
        <w:rPr>
          <w:rFonts w:hint="eastAsia"/>
          <w:sz w:val="30"/>
          <w:szCs w:val="30"/>
        </w:rPr>
      </w:pPr>
      <w:r>
        <w:rPr>
          <w:rFonts w:hint="eastAsia"/>
          <w:sz w:val="30"/>
          <w:szCs w:val="30"/>
        </w:rPr>
        <w:t>庭审中，曹新家向该院申请对曹新家伤情进行残疾等级鉴定以及对电力医院医疗行为进行医疗损害责任鉴定。经该院摇珠确定由北京法源司法科学证据鉴定中心进行前述鉴定。经鉴定机构鉴定，残疾等级鉴定意见为曹新家伤势不构成伤残；医疗损害责任鉴定意见为：电力医院对被鉴定人曹新家的诊疗过错中存在医疗过错，其医疗</w:t>
      </w:r>
      <w:r>
        <w:rPr>
          <w:rFonts w:hint="eastAsia"/>
          <w:sz w:val="30"/>
          <w:szCs w:val="30"/>
        </w:rPr>
        <w:t>过错行为与被鉴定人左下肢伤延期愈合的损害后果之间存在因果关系；因果关系原因力程度，从技术鉴定立场建议介于次要～同等程度范围。</w:t>
      </w:r>
    </w:p>
    <w:p w:rsidR="00000000" w:rsidRDefault="00F649F4">
      <w:pPr>
        <w:spacing w:line="500" w:lineRule="atLeast"/>
        <w:ind w:firstLine="600"/>
        <w:divId w:val="327948498"/>
        <w:rPr>
          <w:rFonts w:hint="eastAsia"/>
          <w:sz w:val="30"/>
          <w:szCs w:val="30"/>
        </w:rPr>
      </w:pPr>
      <w:r>
        <w:rPr>
          <w:rFonts w:hint="eastAsia"/>
          <w:sz w:val="30"/>
          <w:szCs w:val="30"/>
        </w:rPr>
        <w:t>以上事实有曹新家、电力医院双方证据及双方当庭陈述证实。</w:t>
      </w:r>
    </w:p>
    <w:p w:rsidR="00000000" w:rsidRDefault="00F649F4">
      <w:pPr>
        <w:spacing w:line="500" w:lineRule="atLeast"/>
        <w:ind w:firstLine="600"/>
        <w:divId w:val="846873067"/>
        <w:rPr>
          <w:rFonts w:hint="eastAsia"/>
          <w:sz w:val="30"/>
          <w:szCs w:val="30"/>
        </w:rPr>
      </w:pPr>
      <w:r>
        <w:rPr>
          <w:rFonts w:hint="eastAsia"/>
          <w:sz w:val="30"/>
          <w:szCs w:val="30"/>
        </w:rPr>
        <w:t>一审法院认为，综合本案证据、双方庭审陈述以及北京法源司法科学证据鉴定中心的鉴定意见，鉴定意见分析说明载明：</w:t>
      </w:r>
      <w:r>
        <w:rPr>
          <w:rFonts w:hint="eastAsia"/>
          <w:sz w:val="30"/>
          <w:szCs w:val="30"/>
        </w:rPr>
        <w:t>1.</w:t>
      </w:r>
      <w:r>
        <w:rPr>
          <w:rFonts w:hint="eastAsia"/>
          <w:sz w:val="30"/>
          <w:szCs w:val="30"/>
        </w:rPr>
        <w:t>在电力医院对曹新家行“左胫腓骨切开复位内固定术”的手术过程中，胫腓骨骨折部位积血积液，术中出血</w:t>
      </w:r>
      <w:r>
        <w:rPr>
          <w:rFonts w:hint="eastAsia"/>
          <w:sz w:val="30"/>
          <w:szCs w:val="30"/>
        </w:rPr>
        <w:t>1000ml</w:t>
      </w:r>
      <w:r>
        <w:rPr>
          <w:rFonts w:hint="eastAsia"/>
          <w:sz w:val="30"/>
          <w:szCs w:val="30"/>
        </w:rPr>
        <w:t>，说明被鉴定人原始损伤重，局部软组织损伤严重；术中诊断骨筋膜室综合症，但对于局部软组织损伤情况描述不清，手术切口给</w:t>
      </w:r>
      <w:r>
        <w:rPr>
          <w:rFonts w:hint="eastAsia"/>
          <w:sz w:val="30"/>
          <w:szCs w:val="30"/>
        </w:rPr>
        <w:t>予减张缝合。对于骨筋膜室综合症，《临床诊疗指南</w:t>
      </w:r>
      <w:r>
        <w:rPr>
          <w:rFonts w:hint="eastAsia"/>
          <w:sz w:val="30"/>
          <w:szCs w:val="30"/>
        </w:rPr>
        <w:t>-</w:t>
      </w:r>
      <w:r>
        <w:rPr>
          <w:rFonts w:hint="eastAsia"/>
          <w:sz w:val="30"/>
          <w:szCs w:val="30"/>
        </w:rPr>
        <w:t>骨科分册》指出一旦确诊，应立即切开所有内压增高的骨筋膜间隔，如张力过高伤口可不缝合，待消肿后进行二期缝合或植皮闭合伤口。故本次鉴定认定为医院对被鉴定人左下肢损伤的术中探查及伤口处理存在不足。</w:t>
      </w:r>
      <w:r>
        <w:rPr>
          <w:rFonts w:hint="eastAsia"/>
          <w:sz w:val="30"/>
          <w:szCs w:val="30"/>
        </w:rPr>
        <w:t>2.2016-04-05</w:t>
      </w:r>
      <w:r>
        <w:rPr>
          <w:rFonts w:hint="eastAsia"/>
          <w:sz w:val="30"/>
          <w:szCs w:val="30"/>
        </w:rPr>
        <w:t>被鉴定人术后病程记录记载，伤口引流量</w:t>
      </w:r>
      <w:r>
        <w:rPr>
          <w:rFonts w:hint="eastAsia"/>
          <w:sz w:val="30"/>
          <w:szCs w:val="30"/>
        </w:rPr>
        <w:t>130ml</w:t>
      </w:r>
      <w:r>
        <w:rPr>
          <w:rFonts w:hint="eastAsia"/>
          <w:sz w:val="30"/>
          <w:szCs w:val="30"/>
        </w:rPr>
        <w:t>，敷料渗血多，引流管部分堵塞，未见对症处理记载。</w:t>
      </w:r>
      <w:r>
        <w:rPr>
          <w:rFonts w:hint="eastAsia"/>
          <w:sz w:val="30"/>
          <w:szCs w:val="30"/>
        </w:rPr>
        <w:t>2016-04-06</w:t>
      </w:r>
      <w:r>
        <w:rPr>
          <w:rFonts w:hint="eastAsia"/>
          <w:sz w:val="30"/>
          <w:szCs w:val="30"/>
        </w:rPr>
        <w:t>拔除伤口引流管。同时期护理记录未见每天伤口引流量的记载。后致使曹新家胫前出现皮瓣坏死，伤口分泌物培养示鲍曼溶血不动杆菌。本次鉴定认为，被</w:t>
      </w:r>
      <w:r>
        <w:rPr>
          <w:rFonts w:hint="eastAsia"/>
          <w:sz w:val="30"/>
          <w:szCs w:val="30"/>
        </w:rPr>
        <w:t>鉴定人左下肢皮瓣坏死与以下因素有关：（</w:t>
      </w:r>
      <w:r>
        <w:rPr>
          <w:rFonts w:hint="eastAsia"/>
          <w:sz w:val="30"/>
          <w:szCs w:val="30"/>
        </w:rPr>
        <w:t>1</w:t>
      </w:r>
      <w:r>
        <w:rPr>
          <w:rFonts w:hint="eastAsia"/>
          <w:sz w:val="30"/>
          <w:szCs w:val="30"/>
        </w:rPr>
        <w:t>）被鉴定人原始损伤严重；（</w:t>
      </w:r>
      <w:r>
        <w:rPr>
          <w:rFonts w:hint="eastAsia"/>
          <w:sz w:val="30"/>
          <w:szCs w:val="30"/>
        </w:rPr>
        <w:t>2</w:t>
      </w:r>
      <w:r>
        <w:rPr>
          <w:rFonts w:hint="eastAsia"/>
          <w:sz w:val="30"/>
          <w:szCs w:val="30"/>
        </w:rPr>
        <w:t>）胫腓骨下段皮肤和血运本身存在解剖学上的局限性，容易在损伤之后出现供血不足和愈合困难的并发症；（</w:t>
      </w:r>
      <w:r>
        <w:rPr>
          <w:rFonts w:hint="eastAsia"/>
          <w:sz w:val="30"/>
          <w:szCs w:val="30"/>
        </w:rPr>
        <w:t>3</w:t>
      </w:r>
      <w:r>
        <w:rPr>
          <w:rFonts w:hint="eastAsia"/>
          <w:sz w:val="30"/>
          <w:szCs w:val="30"/>
        </w:rPr>
        <w:t>）医院对于局部损伤的处理存在不足，手术切开的减张缝合、引流管的管理及过早拔除、局部伤口的护理等；（</w:t>
      </w:r>
      <w:r>
        <w:rPr>
          <w:rFonts w:hint="eastAsia"/>
          <w:sz w:val="30"/>
          <w:szCs w:val="30"/>
        </w:rPr>
        <w:t>4</w:t>
      </w:r>
      <w:r>
        <w:rPr>
          <w:rFonts w:hint="eastAsia"/>
          <w:sz w:val="30"/>
          <w:szCs w:val="30"/>
        </w:rPr>
        <w:t>）患者既往具有血糖偏高史，入院时血糖也偏高，围术期对其血糖监测不足。</w:t>
      </w:r>
      <w:r>
        <w:rPr>
          <w:rFonts w:hint="eastAsia"/>
          <w:sz w:val="30"/>
          <w:szCs w:val="30"/>
        </w:rPr>
        <w:t>3.</w:t>
      </w:r>
      <w:r>
        <w:rPr>
          <w:rFonts w:hint="eastAsia"/>
          <w:sz w:val="30"/>
          <w:szCs w:val="30"/>
        </w:rPr>
        <w:t>关于被鉴定人骨折治疗评价。审查送检材料及复阅送检影像片所见。</w:t>
      </w:r>
      <w:r>
        <w:rPr>
          <w:rFonts w:hint="eastAsia"/>
          <w:sz w:val="30"/>
          <w:szCs w:val="30"/>
        </w:rPr>
        <w:t>2016-04-03</w:t>
      </w:r>
      <w:r>
        <w:rPr>
          <w:rFonts w:hint="eastAsia"/>
          <w:sz w:val="30"/>
          <w:szCs w:val="30"/>
        </w:rPr>
        <w:t>医院对被鉴定人行胫腓骨骨折切开复位内固定术，术后</w:t>
      </w:r>
      <w:r>
        <w:rPr>
          <w:rFonts w:hint="eastAsia"/>
          <w:sz w:val="30"/>
          <w:szCs w:val="30"/>
        </w:rPr>
        <w:t>04-04</w:t>
      </w:r>
      <w:r>
        <w:rPr>
          <w:rFonts w:hint="eastAsia"/>
          <w:sz w:val="30"/>
          <w:szCs w:val="30"/>
        </w:rPr>
        <w:t>、</w:t>
      </w:r>
      <w:r>
        <w:rPr>
          <w:rFonts w:hint="eastAsia"/>
          <w:sz w:val="30"/>
          <w:szCs w:val="30"/>
        </w:rPr>
        <w:t>04-09</w:t>
      </w:r>
      <w:r>
        <w:rPr>
          <w:rFonts w:hint="eastAsia"/>
          <w:sz w:val="30"/>
          <w:szCs w:val="30"/>
        </w:rPr>
        <w:t>、</w:t>
      </w:r>
      <w:r>
        <w:rPr>
          <w:rFonts w:hint="eastAsia"/>
          <w:sz w:val="30"/>
          <w:szCs w:val="30"/>
        </w:rPr>
        <w:t>04-18X</w:t>
      </w:r>
      <w:r>
        <w:rPr>
          <w:rFonts w:hint="eastAsia"/>
          <w:sz w:val="30"/>
          <w:szCs w:val="30"/>
        </w:rPr>
        <w:t>线复查，骨</w:t>
      </w:r>
      <w:r>
        <w:rPr>
          <w:rFonts w:hint="eastAsia"/>
          <w:sz w:val="30"/>
          <w:szCs w:val="30"/>
        </w:rPr>
        <w:t>折对位对线可。</w:t>
      </w:r>
      <w:r>
        <w:rPr>
          <w:rFonts w:hint="eastAsia"/>
          <w:sz w:val="30"/>
          <w:szCs w:val="30"/>
        </w:rPr>
        <w:t>2016-05-03</w:t>
      </w:r>
      <w:r>
        <w:rPr>
          <w:rFonts w:hint="eastAsia"/>
          <w:sz w:val="30"/>
          <w:szCs w:val="30"/>
        </w:rPr>
        <w:t>复查</w:t>
      </w:r>
      <w:r>
        <w:rPr>
          <w:rFonts w:hint="eastAsia"/>
          <w:sz w:val="30"/>
          <w:szCs w:val="30"/>
        </w:rPr>
        <w:t>X</w:t>
      </w:r>
      <w:r>
        <w:rPr>
          <w:rFonts w:hint="eastAsia"/>
          <w:sz w:val="30"/>
          <w:szCs w:val="30"/>
        </w:rPr>
        <w:t>线片，对于前片左胫骨上段骨折断端有移位，骨折线影增宽；后续</w:t>
      </w:r>
      <w:r>
        <w:rPr>
          <w:rFonts w:hint="eastAsia"/>
          <w:sz w:val="30"/>
          <w:szCs w:val="30"/>
        </w:rPr>
        <w:t>05-25</w:t>
      </w:r>
      <w:r>
        <w:rPr>
          <w:rFonts w:hint="eastAsia"/>
          <w:sz w:val="30"/>
          <w:szCs w:val="30"/>
        </w:rPr>
        <w:t>、</w:t>
      </w:r>
      <w:r>
        <w:rPr>
          <w:rFonts w:hint="eastAsia"/>
          <w:sz w:val="30"/>
          <w:szCs w:val="30"/>
        </w:rPr>
        <w:t>06-15</w:t>
      </w:r>
      <w:r>
        <w:rPr>
          <w:rFonts w:hint="eastAsia"/>
          <w:sz w:val="30"/>
          <w:szCs w:val="30"/>
        </w:rPr>
        <w:t>、</w:t>
      </w:r>
      <w:r>
        <w:rPr>
          <w:rFonts w:hint="eastAsia"/>
          <w:sz w:val="30"/>
          <w:szCs w:val="30"/>
        </w:rPr>
        <w:t>06-28</w:t>
      </w:r>
      <w:r>
        <w:rPr>
          <w:rFonts w:hint="eastAsia"/>
          <w:sz w:val="30"/>
          <w:szCs w:val="30"/>
        </w:rPr>
        <w:t>、</w:t>
      </w:r>
      <w:r>
        <w:rPr>
          <w:rFonts w:hint="eastAsia"/>
          <w:sz w:val="30"/>
          <w:szCs w:val="30"/>
        </w:rPr>
        <w:t>07-17</w:t>
      </w:r>
      <w:r>
        <w:rPr>
          <w:rFonts w:hint="eastAsia"/>
          <w:sz w:val="30"/>
          <w:szCs w:val="30"/>
        </w:rPr>
        <w:t>复查</w:t>
      </w:r>
      <w:r>
        <w:rPr>
          <w:rFonts w:hint="eastAsia"/>
          <w:sz w:val="30"/>
          <w:szCs w:val="30"/>
        </w:rPr>
        <w:t>X</w:t>
      </w:r>
      <w:r>
        <w:rPr>
          <w:rFonts w:hint="eastAsia"/>
          <w:sz w:val="30"/>
          <w:szCs w:val="30"/>
        </w:rPr>
        <w:t>线片反映，左胫骨上段骨折断端进一步移位，并且断端出现骨折断端骨质硬化表现。对此，未见医院给予积极对症处理意见。被鉴定人</w:t>
      </w:r>
      <w:r>
        <w:rPr>
          <w:rFonts w:hint="eastAsia"/>
          <w:sz w:val="30"/>
          <w:szCs w:val="30"/>
        </w:rPr>
        <w:t>2016-07-26</w:t>
      </w:r>
      <w:r>
        <w:rPr>
          <w:rFonts w:hint="eastAsia"/>
          <w:sz w:val="30"/>
          <w:szCs w:val="30"/>
        </w:rPr>
        <w:t>第一次出院时，医院出院医嘱虽告知“若胫骨上段骨折愈合不良，可能需再次手术内固定”，但未能在当时给予积极治疗，存在过错；对被鉴定人左下肢骨折延期愈合之间具有因果关系。综上，本次鉴定认为，电力医院在对被鉴定人曹新家的诊疗过程中，</w:t>
      </w:r>
      <w:r>
        <w:rPr>
          <w:rFonts w:hint="eastAsia"/>
          <w:sz w:val="30"/>
          <w:szCs w:val="30"/>
        </w:rPr>
        <w:t>临床诊断明确，入院行手术治疗符合其病情需要；但在手术探查、伤口缝合及术后引流管的管理、围术期血糖管理、局部伤口的护理工作上存在不足；同时对于被鉴定人左胫骨上段骨折的愈合情况临床认识、指导及积极对症治疗方面亦存在不足，即医院对被鉴定人的诊疗过程中存在过错，与被鉴定人左下肢软组织损伤延期愈合及左胫骨上段骨折延期愈合之间存在因果关系。电力医院对被鉴定人曹新家的诊疗过错中存在医疗过错，其医疗过错行为与被鉴定人左下肢伤延期愈合的损害后果之间存在因果关系；因果关系原因力程度，从技术鉴定立场建议介于次要～同等程度范围。</w:t>
      </w:r>
    </w:p>
    <w:p w:rsidR="00000000" w:rsidRDefault="00F649F4">
      <w:pPr>
        <w:spacing w:line="500" w:lineRule="atLeast"/>
        <w:ind w:firstLine="600"/>
        <w:divId w:val="2003703454"/>
        <w:rPr>
          <w:rFonts w:hint="eastAsia"/>
          <w:sz w:val="30"/>
          <w:szCs w:val="30"/>
        </w:rPr>
      </w:pPr>
      <w:r>
        <w:rPr>
          <w:rFonts w:hint="eastAsia"/>
          <w:sz w:val="30"/>
          <w:szCs w:val="30"/>
        </w:rPr>
        <w:t>该院认为鉴定意见的分析说明理据充分，对其意见予以采纳。该院认定电力医院对曹新家因本次医疗事故造成的损失承担</w:t>
      </w:r>
      <w:r>
        <w:rPr>
          <w:rFonts w:hint="eastAsia"/>
          <w:sz w:val="30"/>
          <w:szCs w:val="30"/>
        </w:rPr>
        <w:t>40%</w:t>
      </w:r>
      <w:r>
        <w:rPr>
          <w:rFonts w:hint="eastAsia"/>
          <w:sz w:val="30"/>
          <w:szCs w:val="30"/>
        </w:rPr>
        <w:t>的责任，曹新家自行承担</w:t>
      </w:r>
      <w:r>
        <w:rPr>
          <w:rFonts w:hint="eastAsia"/>
          <w:sz w:val="30"/>
          <w:szCs w:val="30"/>
        </w:rPr>
        <w:t>60%</w:t>
      </w:r>
      <w:r>
        <w:rPr>
          <w:rFonts w:hint="eastAsia"/>
          <w:sz w:val="30"/>
          <w:szCs w:val="30"/>
        </w:rPr>
        <w:t>的责任。</w:t>
      </w:r>
    </w:p>
    <w:p w:rsidR="00000000" w:rsidRDefault="00F649F4">
      <w:pPr>
        <w:spacing w:line="500" w:lineRule="atLeast"/>
        <w:ind w:firstLine="600"/>
        <w:divId w:val="1172798978"/>
        <w:rPr>
          <w:rFonts w:hint="eastAsia"/>
          <w:sz w:val="30"/>
          <w:szCs w:val="30"/>
        </w:rPr>
      </w:pPr>
      <w:r>
        <w:rPr>
          <w:rFonts w:hint="eastAsia"/>
          <w:sz w:val="30"/>
          <w:szCs w:val="30"/>
        </w:rPr>
        <w:t>该院按照</w:t>
      </w:r>
      <w:r>
        <w:rPr>
          <w:rFonts w:hint="eastAsia"/>
          <w:sz w:val="30"/>
          <w:szCs w:val="30"/>
        </w:rPr>
        <w:t>2019</w:t>
      </w:r>
      <w:r>
        <w:rPr>
          <w:rFonts w:hint="eastAsia"/>
          <w:sz w:val="30"/>
          <w:szCs w:val="30"/>
        </w:rPr>
        <w:t>年度广东省人身损害赔偿计算标准，对曹新家的各项损失，依法核定如下：</w:t>
      </w:r>
    </w:p>
    <w:p w:rsidR="00000000" w:rsidRDefault="00F649F4">
      <w:pPr>
        <w:spacing w:line="500" w:lineRule="atLeast"/>
        <w:ind w:firstLine="600"/>
        <w:divId w:val="1032420972"/>
        <w:rPr>
          <w:rFonts w:hint="eastAsia"/>
          <w:sz w:val="30"/>
          <w:szCs w:val="30"/>
        </w:rPr>
      </w:pPr>
      <w:r>
        <w:rPr>
          <w:rFonts w:hint="eastAsia"/>
          <w:sz w:val="30"/>
          <w:szCs w:val="30"/>
        </w:rPr>
        <w:t>1.</w:t>
      </w:r>
      <w:r>
        <w:rPr>
          <w:rFonts w:hint="eastAsia"/>
          <w:sz w:val="30"/>
          <w:szCs w:val="30"/>
        </w:rPr>
        <w:t>医疗费</w:t>
      </w:r>
      <w:r>
        <w:rPr>
          <w:rFonts w:hint="eastAsia"/>
          <w:sz w:val="30"/>
          <w:szCs w:val="30"/>
        </w:rPr>
        <w:t>2459.15</w:t>
      </w:r>
      <w:r>
        <w:rPr>
          <w:rFonts w:hint="eastAsia"/>
          <w:sz w:val="30"/>
          <w:szCs w:val="30"/>
        </w:rPr>
        <w:t>元，曹新家伤势较重，出院后需复查及门诊治疗合理，其已提供相应门诊医疗费票据及疾病诊断证明书，该院对此予以支持。</w:t>
      </w:r>
    </w:p>
    <w:p w:rsidR="00000000" w:rsidRDefault="00F649F4">
      <w:pPr>
        <w:spacing w:line="500" w:lineRule="atLeast"/>
        <w:ind w:firstLine="600"/>
        <w:divId w:val="866143063"/>
        <w:rPr>
          <w:rFonts w:hint="eastAsia"/>
          <w:sz w:val="30"/>
          <w:szCs w:val="30"/>
        </w:rPr>
      </w:pPr>
      <w:r>
        <w:rPr>
          <w:rFonts w:hint="eastAsia"/>
          <w:sz w:val="30"/>
          <w:szCs w:val="30"/>
        </w:rPr>
        <w:t>2.</w:t>
      </w:r>
      <w:r>
        <w:rPr>
          <w:rFonts w:hint="eastAsia"/>
          <w:sz w:val="30"/>
          <w:szCs w:val="30"/>
        </w:rPr>
        <w:t>鉴定费</w:t>
      </w:r>
      <w:r>
        <w:rPr>
          <w:rFonts w:hint="eastAsia"/>
          <w:sz w:val="30"/>
          <w:szCs w:val="30"/>
        </w:rPr>
        <w:t>15000</w:t>
      </w:r>
      <w:r>
        <w:rPr>
          <w:rFonts w:hint="eastAsia"/>
          <w:sz w:val="30"/>
          <w:szCs w:val="30"/>
        </w:rPr>
        <w:t>元，曹新家在本案中申请医疗损害责任鉴定支出</w:t>
      </w:r>
      <w:r>
        <w:rPr>
          <w:rFonts w:hint="eastAsia"/>
          <w:sz w:val="30"/>
          <w:szCs w:val="30"/>
        </w:rPr>
        <w:t>15000</w:t>
      </w:r>
      <w:r>
        <w:rPr>
          <w:rFonts w:hint="eastAsia"/>
          <w:sz w:val="30"/>
          <w:szCs w:val="30"/>
        </w:rPr>
        <w:t>元，有相应票据为证，该院予以支持。对于残疾鉴定费</w:t>
      </w:r>
      <w:r>
        <w:rPr>
          <w:rFonts w:hint="eastAsia"/>
          <w:sz w:val="30"/>
          <w:szCs w:val="30"/>
        </w:rPr>
        <w:t>1050</w:t>
      </w:r>
      <w:r>
        <w:rPr>
          <w:rFonts w:hint="eastAsia"/>
          <w:sz w:val="30"/>
          <w:szCs w:val="30"/>
        </w:rPr>
        <w:t>元，因曹新家未</w:t>
      </w:r>
      <w:r>
        <w:rPr>
          <w:rFonts w:hint="eastAsia"/>
          <w:sz w:val="30"/>
          <w:szCs w:val="30"/>
        </w:rPr>
        <w:t>构成伤残，应由其自行承担，工伤残疾鉴定费</w:t>
      </w:r>
      <w:r>
        <w:rPr>
          <w:rFonts w:hint="eastAsia"/>
          <w:sz w:val="30"/>
          <w:szCs w:val="30"/>
        </w:rPr>
        <w:t>1956</w:t>
      </w:r>
      <w:r>
        <w:rPr>
          <w:rFonts w:hint="eastAsia"/>
          <w:sz w:val="30"/>
          <w:szCs w:val="30"/>
        </w:rPr>
        <w:t>元与本案无关，应由曹新家自行承担。</w:t>
      </w:r>
    </w:p>
    <w:p w:rsidR="00000000" w:rsidRDefault="00F649F4">
      <w:pPr>
        <w:spacing w:line="500" w:lineRule="atLeast"/>
        <w:ind w:firstLine="600"/>
        <w:divId w:val="1534415306"/>
        <w:rPr>
          <w:rFonts w:hint="eastAsia"/>
          <w:sz w:val="30"/>
          <w:szCs w:val="30"/>
        </w:rPr>
      </w:pPr>
      <w:r>
        <w:rPr>
          <w:rFonts w:hint="eastAsia"/>
          <w:sz w:val="30"/>
          <w:szCs w:val="30"/>
        </w:rPr>
        <w:t>3.</w:t>
      </w:r>
      <w:r>
        <w:rPr>
          <w:rFonts w:hint="eastAsia"/>
          <w:sz w:val="30"/>
          <w:szCs w:val="30"/>
        </w:rPr>
        <w:t>护理费</w:t>
      </w:r>
      <w:r>
        <w:rPr>
          <w:rFonts w:hint="eastAsia"/>
          <w:sz w:val="30"/>
          <w:szCs w:val="30"/>
        </w:rPr>
        <w:t>22350</w:t>
      </w:r>
      <w:r>
        <w:rPr>
          <w:rFonts w:hint="eastAsia"/>
          <w:sz w:val="30"/>
          <w:szCs w:val="30"/>
        </w:rPr>
        <w:t>元，曹新家因伤住院治疗共计</w:t>
      </w:r>
      <w:r>
        <w:rPr>
          <w:rFonts w:hint="eastAsia"/>
          <w:sz w:val="30"/>
          <w:szCs w:val="30"/>
        </w:rPr>
        <w:t>149</w:t>
      </w:r>
      <w:r>
        <w:rPr>
          <w:rFonts w:hint="eastAsia"/>
          <w:sz w:val="30"/>
          <w:szCs w:val="30"/>
        </w:rPr>
        <w:t>天，双方同意按</w:t>
      </w:r>
      <w:r>
        <w:rPr>
          <w:rFonts w:hint="eastAsia"/>
          <w:sz w:val="30"/>
          <w:szCs w:val="30"/>
        </w:rPr>
        <w:t>150</w:t>
      </w:r>
      <w:r>
        <w:rPr>
          <w:rFonts w:hint="eastAsia"/>
          <w:sz w:val="30"/>
          <w:szCs w:val="30"/>
        </w:rPr>
        <w:t>元每天计算护理费，该院计算曹新家护理费支出为</w:t>
      </w:r>
      <w:r>
        <w:rPr>
          <w:rFonts w:hint="eastAsia"/>
          <w:sz w:val="30"/>
          <w:szCs w:val="30"/>
        </w:rPr>
        <w:t>22350</w:t>
      </w:r>
      <w:r>
        <w:rPr>
          <w:rFonts w:hint="eastAsia"/>
          <w:sz w:val="30"/>
          <w:szCs w:val="30"/>
        </w:rPr>
        <w:t>元。</w:t>
      </w:r>
    </w:p>
    <w:p w:rsidR="00000000" w:rsidRDefault="00F649F4">
      <w:pPr>
        <w:spacing w:line="500" w:lineRule="atLeast"/>
        <w:ind w:firstLine="600"/>
        <w:divId w:val="1425690128"/>
        <w:rPr>
          <w:rFonts w:hint="eastAsia"/>
          <w:sz w:val="30"/>
          <w:szCs w:val="30"/>
        </w:rPr>
      </w:pPr>
      <w:r>
        <w:rPr>
          <w:rFonts w:hint="eastAsia"/>
          <w:sz w:val="30"/>
          <w:szCs w:val="30"/>
        </w:rPr>
        <w:t>4.</w:t>
      </w:r>
      <w:r>
        <w:rPr>
          <w:rFonts w:hint="eastAsia"/>
          <w:sz w:val="30"/>
          <w:szCs w:val="30"/>
        </w:rPr>
        <w:t>住院伙食补助费</w:t>
      </w:r>
      <w:r>
        <w:rPr>
          <w:rFonts w:hint="eastAsia"/>
          <w:sz w:val="30"/>
          <w:szCs w:val="30"/>
        </w:rPr>
        <w:t>14900</w:t>
      </w:r>
      <w:r>
        <w:rPr>
          <w:rFonts w:hint="eastAsia"/>
          <w:sz w:val="30"/>
          <w:szCs w:val="30"/>
        </w:rPr>
        <w:t>元，曹新家因伤住院治疗共计</w:t>
      </w:r>
      <w:r>
        <w:rPr>
          <w:rFonts w:hint="eastAsia"/>
          <w:sz w:val="30"/>
          <w:szCs w:val="30"/>
        </w:rPr>
        <w:t>149</w:t>
      </w:r>
      <w:r>
        <w:rPr>
          <w:rFonts w:hint="eastAsia"/>
          <w:sz w:val="30"/>
          <w:szCs w:val="30"/>
        </w:rPr>
        <w:t>天，曹新家、电力医院同意按</w:t>
      </w:r>
      <w:r>
        <w:rPr>
          <w:rFonts w:hint="eastAsia"/>
          <w:sz w:val="30"/>
          <w:szCs w:val="30"/>
        </w:rPr>
        <w:t>100</w:t>
      </w:r>
      <w:r>
        <w:rPr>
          <w:rFonts w:hint="eastAsia"/>
          <w:sz w:val="30"/>
          <w:szCs w:val="30"/>
        </w:rPr>
        <w:t>元每天计算住院伙食补助费，该院计算曹新家住院伙食补助费支出为</w:t>
      </w:r>
      <w:r>
        <w:rPr>
          <w:rFonts w:hint="eastAsia"/>
          <w:sz w:val="30"/>
          <w:szCs w:val="30"/>
        </w:rPr>
        <w:t>14900</w:t>
      </w:r>
      <w:r>
        <w:rPr>
          <w:rFonts w:hint="eastAsia"/>
          <w:sz w:val="30"/>
          <w:szCs w:val="30"/>
        </w:rPr>
        <w:t>元。</w:t>
      </w:r>
    </w:p>
    <w:p w:rsidR="00000000" w:rsidRDefault="00F649F4">
      <w:pPr>
        <w:spacing w:line="500" w:lineRule="atLeast"/>
        <w:ind w:firstLine="600"/>
        <w:divId w:val="1497722842"/>
        <w:rPr>
          <w:rFonts w:hint="eastAsia"/>
          <w:sz w:val="30"/>
          <w:szCs w:val="30"/>
        </w:rPr>
      </w:pPr>
      <w:r>
        <w:rPr>
          <w:rFonts w:hint="eastAsia"/>
          <w:sz w:val="30"/>
          <w:szCs w:val="30"/>
        </w:rPr>
        <w:t>5.</w:t>
      </w:r>
      <w:r>
        <w:rPr>
          <w:rFonts w:hint="eastAsia"/>
          <w:sz w:val="30"/>
          <w:szCs w:val="30"/>
        </w:rPr>
        <w:t>交通费</w:t>
      </w:r>
      <w:r>
        <w:rPr>
          <w:rFonts w:hint="eastAsia"/>
          <w:sz w:val="30"/>
          <w:szCs w:val="30"/>
        </w:rPr>
        <w:t>500</w:t>
      </w:r>
      <w:r>
        <w:rPr>
          <w:rFonts w:hint="eastAsia"/>
          <w:sz w:val="30"/>
          <w:szCs w:val="30"/>
        </w:rPr>
        <w:t>元，曹新家因伤住院</w:t>
      </w:r>
      <w:r>
        <w:rPr>
          <w:rFonts w:hint="eastAsia"/>
          <w:sz w:val="30"/>
          <w:szCs w:val="30"/>
        </w:rPr>
        <w:t>149</w:t>
      </w:r>
      <w:r>
        <w:rPr>
          <w:rFonts w:hint="eastAsia"/>
          <w:sz w:val="30"/>
          <w:szCs w:val="30"/>
        </w:rPr>
        <w:t>天，出院后还需要到医院进行复诊和门诊治疗，曹新家主张</w:t>
      </w:r>
      <w:r>
        <w:rPr>
          <w:rFonts w:hint="eastAsia"/>
          <w:sz w:val="30"/>
          <w:szCs w:val="30"/>
        </w:rPr>
        <w:t>500</w:t>
      </w:r>
      <w:r>
        <w:rPr>
          <w:rFonts w:hint="eastAsia"/>
          <w:sz w:val="30"/>
          <w:szCs w:val="30"/>
        </w:rPr>
        <w:t>元交通费于法有据，该院予以支持</w:t>
      </w:r>
      <w:r>
        <w:rPr>
          <w:rFonts w:hint="eastAsia"/>
          <w:sz w:val="30"/>
          <w:szCs w:val="30"/>
        </w:rPr>
        <w:t>。</w:t>
      </w:r>
    </w:p>
    <w:p w:rsidR="00000000" w:rsidRDefault="00F649F4">
      <w:pPr>
        <w:spacing w:line="500" w:lineRule="atLeast"/>
        <w:ind w:firstLine="600"/>
        <w:divId w:val="547180441"/>
        <w:rPr>
          <w:rFonts w:hint="eastAsia"/>
          <w:sz w:val="30"/>
          <w:szCs w:val="30"/>
        </w:rPr>
      </w:pPr>
      <w:r>
        <w:rPr>
          <w:rFonts w:hint="eastAsia"/>
          <w:sz w:val="30"/>
          <w:szCs w:val="30"/>
        </w:rPr>
        <w:t>6.</w:t>
      </w:r>
      <w:r>
        <w:rPr>
          <w:rFonts w:hint="eastAsia"/>
          <w:sz w:val="30"/>
          <w:szCs w:val="30"/>
        </w:rPr>
        <w:t>误工费</w:t>
      </w:r>
      <w:r>
        <w:rPr>
          <w:rFonts w:hint="eastAsia"/>
          <w:sz w:val="30"/>
          <w:szCs w:val="30"/>
        </w:rPr>
        <w:t>19952.88</w:t>
      </w:r>
      <w:r>
        <w:rPr>
          <w:rFonts w:hint="eastAsia"/>
          <w:sz w:val="30"/>
          <w:szCs w:val="30"/>
        </w:rPr>
        <w:t>元，曹新家没有就本案提交工作证明、劳动合同、社保缴费证明等证据证明其误工情况和收入情况，该院按照广州市最低工资标准</w:t>
      </w:r>
      <w:r>
        <w:rPr>
          <w:rFonts w:hint="eastAsia"/>
          <w:sz w:val="30"/>
          <w:szCs w:val="30"/>
        </w:rPr>
        <w:t>2100</w:t>
      </w:r>
      <w:r>
        <w:rPr>
          <w:rFonts w:hint="eastAsia"/>
          <w:sz w:val="30"/>
          <w:szCs w:val="30"/>
        </w:rPr>
        <w:t>元</w:t>
      </w:r>
      <w:r>
        <w:rPr>
          <w:rFonts w:hint="eastAsia"/>
          <w:sz w:val="30"/>
          <w:szCs w:val="30"/>
        </w:rPr>
        <w:t>/</w:t>
      </w:r>
      <w:r>
        <w:rPr>
          <w:rFonts w:hint="eastAsia"/>
          <w:sz w:val="30"/>
          <w:szCs w:val="30"/>
        </w:rPr>
        <w:t>月计算，其误工时间该院结合其出院记录记载，其第二次手术后仍需石膏固定</w:t>
      </w:r>
      <w:r>
        <w:rPr>
          <w:rFonts w:hint="eastAsia"/>
          <w:sz w:val="30"/>
          <w:szCs w:val="30"/>
        </w:rPr>
        <w:t>6</w:t>
      </w:r>
      <w:r>
        <w:rPr>
          <w:rFonts w:hint="eastAsia"/>
          <w:sz w:val="30"/>
          <w:szCs w:val="30"/>
        </w:rPr>
        <w:t>周，即</w:t>
      </w:r>
      <w:r>
        <w:rPr>
          <w:rFonts w:hint="eastAsia"/>
          <w:sz w:val="30"/>
          <w:szCs w:val="30"/>
        </w:rPr>
        <w:t>42</w:t>
      </w:r>
      <w:r>
        <w:rPr>
          <w:rFonts w:hint="eastAsia"/>
          <w:sz w:val="30"/>
          <w:szCs w:val="30"/>
        </w:rPr>
        <w:t>天，该院认为应当自其第一次住院之日起计算至第二次手术出院之日再计算</w:t>
      </w:r>
      <w:r>
        <w:rPr>
          <w:rFonts w:hint="eastAsia"/>
          <w:sz w:val="30"/>
          <w:szCs w:val="30"/>
        </w:rPr>
        <w:t>42</w:t>
      </w:r>
      <w:r>
        <w:rPr>
          <w:rFonts w:hint="eastAsia"/>
          <w:sz w:val="30"/>
          <w:szCs w:val="30"/>
        </w:rPr>
        <w:t>日，共计</w:t>
      </w:r>
      <w:r>
        <w:rPr>
          <w:rFonts w:hint="eastAsia"/>
          <w:sz w:val="30"/>
          <w:szCs w:val="30"/>
        </w:rPr>
        <w:t>289</w:t>
      </w:r>
      <w:r>
        <w:rPr>
          <w:rFonts w:hint="eastAsia"/>
          <w:sz w:val="30"/>
          <w:szCs w:val="30"/>
        </w:rPr>
        <w:t>天，该院计算曹新家误工费损失</w:t>
      </w:r>
      <w:r>
        <w:rPr>
          <w:rFonts w:hint="eastAsia"/>
          <w:sz w:val="30"/>
          <w:szCs w:val="30"/>
        </w:rPr>
        <w:t>19952.88</w:t>
      </w:r>
      <w:r>
        <w:rPr>
          <w:rFonts w:hint="eastAsia"/>
          <w:sz w:val="30"/>
          <w:szCs w:val="30"/>
        </w:rPr>
        <w:t>元。</w:t>
      </w:r>
    </w:p>
    <w:p w:rsidR="00000000" w:rsidRDefault="00F649F4">
      <w:pPr>
        <w:spacing w:line="500" w:lineRule="atLeast"/>
        <w:ind w:firstLine="600"/>
        <w:divId w:val="1098789388"/>
        <w:rPr>
          <w:rFonts w:hint="eastAsia"/>
          <w:sz w:val="30"/>
          <w:szCs w:val="30"/>
        </w:rPr>
      </w:pPr>
      <w:r>
        <w:rPr>
          <w:rFonts w:hint="eastAsia"/>
          <w:sz w:val="30"/>
          <w:szCs w:val="30"/>
        </w:rPr>
        <w:t>综上，曹新家各项损失共计</w:t>
      </w:r>
      <w:r>
        <w:rPr>
          <w:rFonts w:hint="eastAsia"/>
          <w:sz w:val="30"/>
          <w:szCs w:val="30"/>
        </w:rPr>
        <w:t>75162.03</w:t>
      </w:r>
      <w:r>
        <w:rPr>
          <w:rFonts w:hint="eastAsia"/>
          <w:sz w:val="30"/>
          <w:szCs w:val="30"/>
        </w:rPr>
        <w:t>元，由电力医院承担</w:t>
      </w:r>
      <w:r>
        <w:rPr>
          <w:rFonts w:hint="eastAsia"/>
          <w:sz w:val="30"/>
          <w:szCs w:val="30"/>
        </w:rPr>
        <w:t>40%</w:t>
      </w:r>
      <w:r>
        <w:rPr>
          <w:rFonts w:hint="eastAsia"/>
          <w:sz w:val="30"/>
          <w:szCs w:val="30"/>
        </w:rPr>
        <w:t>即</w:t>
      </w:r>
      <w:r>
        <w:rPr>
          <w:rFonts w:hint="eastAsia"/>
          <w:sz w:val="30"/>
          <w:szCs w:val="30"/>
        </w:rPr>
        <w:t>30064.81</w:t>
      </w:r>
      <w:r>
        <w:rPr>
          <w:rFonts w:hint="eastAsia"/>
          <w:sz w:val="30"/>
          <w:szCs w:val="30"/>
        </w:rPr>
        <w:t>元。</w:t>
      </w:r>
    </w:p>
    <w:p w:rsidR="00000000" w:rsidRDefault="00F649F4">
      <w:pPr>
        <w:spacing w:line="500" w:lineRule="atLeast"/>
        <w:ind w:firstLine="600"/>
        <w:divId w:val="70125898"/>
        <w:rPr>
          <w:rFonts w:hint="eastAsia"/>
          <w:sz w:val="30"/>
          <w:szCs w:val="30"/>
        </w:rPr>
      </w:pPr>
      <w:r>
        <w:rPr>
          <w:rFonts w:hint="eastAsia"/>
          <w:sz w:val="30"/>
          <w:szCs w:val="30"/>
        </w:rPr>
        <w:t>据此，一审法院作出如下判决：一、电力医院于该判决生效之日起十日内赔偿曹新家医疗费、误工费、交通费、住院伙食补助费、鉴定费等损失</w:t>
      </w:r>
      <w:r>
        <w:rPr>
          <w:rFonts w:hint="eastAsia"/>
          <w:sz w:val="30"/>
          <w:szCs w:val="30"/>
        </w:rPr>
        <w:t>30064.81</w:t>
      </w:r>
      <w:r>
        <w:rPr>
          <w:rFonts w:hint="eastAsia"/>
          <w:sz w:val="30"/>
          <w:szCs w:val="30"/>
        </w:rPr>
        <w:t>元；二、驳回曹新家其他诉讼请求。案件受理费</w:t>
      </w:r>
      <w:r>
        <w:rPr>
          <w:rFonts w:hint="eastAsia"/>
          <w:sz w:val="30"/>
          <w:szCs w:val="30"/>
        </w:rPr>
        <w:t>1709</w:t>
      </w:r>
      <w:r>
        <w:rPr>
          <w:rFonts w:hint="eastAsia"/>
          <w:sz w:val="30"/>
          <w:szCs w:val="30"/>
        </w:rPr>
        <w:t>元，由曹新家承担</w:t>
      </w:r>
      <w:r>
        <w:rPr>
          <w:rFonts w:hint="eastAsia"/>
          <w:sz w:val="30"/>
          <w:szCs w:val="30"/>
        </w:rPr>
        <w:t>1369</w:t>
      </w:r>
      <w:r>
        <w:rPr>
          <w:rFonts w:hint="eastAsia"/>
          <w:sz w:val="30"/>
          <w:szCs w:val="30"/>
        </w:rPr>
        <w:t>元，由电力医院承担</w:t>
      </w:r>
      <w:r>
        <w:rPr>
          <w:rFonts w:hint="eastAsia"/>
          <w:sz w:val="30"/>
          <w:szCs w:val="30"/>
        </w:rPr>
        <w:t>340</w:t>
      </w:r>
      <w:r>
        <w:rPr>
          <w:rFonts w:hint="eastAsia"/>
          <w:sz w:val="30"/>
          <w:szCs w:val="30"/>
        </w:rPr>
        <w:t>元。</w:t>
      </w:r>
    </w:p>
    <w:p w:rsidR="00000000" w:rsidRDefault="00F649F4">
      <w:pPr>
        <w:spacing w:line="500" w:lineRule="atLeast"/>
        <w:ind w:firstLine="600"/>
        <w:divId w:val="1651328787"/>
        <w:rPr>
          <w:rFonts w:hint="eastAsia"/>
          <w:sz w:val="30"/>
          <w:szCs w:val="30"/>
        </w:rPr>
      </w:pPr>
      <w:r>
        <w:rPr>
          <w:rFonts w:hint="eastAsia"/>
          <w:sz w:val="30"/>
          <w:szCs w:val="30"/>
        </w:rPr>
        <w:t>本院二审期间，双方均无新证据向法庭提交。</w:t>
      </w:r>
    </w:p>
    <w:p w:rsidR="00000000" w:rsidRDefault="00F649F4">
      <w:pPr>
        <w:spacing w:line="500" w:lineRule="atLeast"/>
        <w:ind w:firstLine="600"/>
        <w:divId w:val="1052730599"/>
        <w:rPr>
          <w:rFonts w:hint="eastAsia"/>
          <w:sz w:val="30"/>
          <w:szCs w:val="30"/>
        </w:rPr>
      </w:pPr>
      <w:r>
        <w:rPr>
          <w:rFonts w:hint="eastAsia"/>
          <w:sz w:val="30"/>
          <w:szCs w:val="30"/>
        </w:rPr>
        <w:t>二审庭询时，曹新家称其从事餐饮工作，但无证据证明其工资发放情况和单位向其支付医疗费等情况。</w:t>
      </w:r>
    </w:p>
    <w:p w:rsidR="00000000" w:rsidRDefault="00F649F4">
      <w:pPr>
        <w:spacing w:line="500" w:lineRule="atLeast"/>
        <w:ind w:firstLine="600"/>
        <w:divId w:val="105002640"/>
        <w:rPr>
          <w:rFonts w:hint="eastAsia"/>
          <w:sz w:val="30"/>
          <w:szCs w:val="30"/>
        </w:rPr>
      </w:pPr>
      <w:r>
        <w:rPr>
          <w:rFonts w:hint="eastAsia"/>
          <w:sz w:val="30"/>
          <w:szCs w:val="30"/>
        </w:rPr>
        <w:t>本院二审查明的其他事实，与一审法院查明的事实相同，双方均无异议，本院予以确认。</w:t>
      </w:r>
    </w:p>
    <w:p w:rsidR="00000000" w:rsidRDefault="00F649F4">
      <w:pPr>
        <w:spacing w:line="500" w:lineRule="atLeast"/>
        <w:ind w:firstLine="600"/>
        <w:divId w:val="1020401423"/>
        <w:rPr>
          <w:rFonts w:hint="eastAsia"/>
          <w:sz w:val="30"/>
          <w:szCs w:val="30"/>
        </w:rPr>
      </w:pPr>
      <w:r>
        <w:rPr>
          <w:rFonts w:hint="eastAsia"/>
          <w:sz w:val="30"/>
          <w:szCs w:val="30"/>
        </w:rPr>
        <w:t>本院认为，本案中，双方对一审认定损失项目及医疗费、交</w:t>
      </w:r>
      <w:r>
        <w:rPr>
          <w:rFonts w:hint="eastAsia"/>
          <w:sz w:val="30"/>
          <w:szCs w:val="30"/>
        </w:rPr>
        <w:t>通费、住院伙食补助费、护理费的数额均无异议，视为服判，本院予以维持。本案二审的争议焦点是：</w:t>
      </w:r>
      <w:r>
        <w:rPr>
          <w:rFonts w:hint="eastAsia"/>
          <w:sz w:val="30"/>
          <w:szCs w:val="30"/>
        </w:rPr>
        <w:t>1</w:t>
      </w:r>
      <w:r>
        <w:rPr>
          <w:rFonts w:hint="eastAsia"/>
          <w:sz w:val="30"/>
          <w:szCs w:val="30"/>
        </w:rPr>
        <w:t>、电力医院应当承担的责任比例；</w:t>
      </w:r>
      <w:r>
        <w:rPr>
          <w:rFonts w:hint="eastAsia"/>
          <w:sz w:val="30"/>
          <w:szCs w:val="30"/>
        </w:rPr>
        <w:t>2</w:t>
      </w:r>
      <w:r>
        <w:rPr>
          <w:rFonts w:hint="eastAsia"/>
          <w:sz w:val="30"/>
          <w:szCs w:val="30"/>
        </w:rPr>
        <w:t>、医疗损害责任鉴定和残疾鉴定费的负担问题；</w:t>
      </w:r>
      <w:r>
        <w:rPr>
          <w:rFonts w:hint="eastAsia"/>
          <w:sz w:val="30"/>
          <w:szCs w:val="30"/>
        </w:rPr>
        <w:t>3</w:t>
      </w:r>
      <w:r>
        <w:rPr>
          <w:rFonts w:hint="eastAsia"/>
          <w:sz w:val="30"/>
          <w:szCs w:val="30"/>
        </w:rPr>
        <w:t>、误工费的数额问题。</w:t>
      </w:r>
    </w:p>
    <w:p w:rsidR="00000000" w:rsidRDefault="00F649F4">
      <w:pPr>
        <w:spacing w:line="500" w:lineRule="atLeast"/>
        <w:ind w:firstLine="600"/>
        <w:divId w:val="621616067"/>
        <w:rPr>
          <w:rFonts w:hint="eastAsia"/>
          <w:sz w:val="30"/>
          <w:szCs w:val="30"/>
        </w:rPr>
      </w:pPr>
      <w:r>
        <w:rPr>
          <w:rFonts w:hint="eastAsia"/>
          <w:sz w:val="30"/>
          <w:szCs w:val="30"/>
        </w:rPr>
        <w:t>关于电力医院应当承担的责任比例问题。本案中，根据曹新家的申请，一审法院委托北京法源司法科学证据鉴定中心就电力医院对曹新家的医疗行为是否存在过错，如有过错，其过错与曹新家的损害后果是否存在因果关系及过错参与程度等进行鉴定。该鉴定中心作出的《鉴定意见书》是在组织医患双方听证，通过对医患双方提交的证据材料进行分析形成的意见，且</w:t>
      </w:r>
      <w:r>
        <w:rPr>
          <w:rFonts w:hint="eastAsia"/>
          <w:sz w:val="30"/>
          <w:szCs w:val="30"/>
        </w:rPr>
        <w:t>双方对于该鉴定所的鉴定资质、鉴定程序均未提出异议，对该司法鉴定意见书的真实性、合法性亦均认可，加之双方均未能举出相反证据推翻上述《鉴定意见书》，故一审法院采纳上述《鉴定意见书》，认定此次鉴定合法、结论依法有效并无不当，本院予以确认。</w:t>
      </w:r>
    </w:p>
    <w:p w:rsidR="00000000" w:rsidRDefault="00F649F4">
      <w:pPr>
        <w:spacing w:line="500" w:lineRule="atLeast"/>
        <w:ind w:firstLine="600"/>
        <w:divId w:val="649672826"/>
        <w:rPr>
          <w:rFonts w:hint="eastAsia"/>
          <w:sz w:val="30"/>
          <w:szCs w:val="30"/>
        </w:rPr>
      </w:pPr>
      <w:r>
        <w:rPr>
          <w:rFonts w:hint="eastAsia"/>
          <w:sz w:val="30"/>
          <w:szCs w:val="30"/>
        </w:rPr>
        <w:t>曹新家因伤病于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日入电力医院诊治，经相关检查诊断为：左胫骨中上段粉碎性骨折、左腓骨中下段粉碎性骨折，左手第</w:t>
      </w:r>
      <w:r>
        <w:rPr>
          <w:rFonts w:hint="eastAsia"/>
          <w:sz w:val="30"/>
          <w:szCs w:val="30"/>
        </w:rPr>
        <w:t>3</w:t>
      </w:r>
      <w:r>
        <w:rPr>
          <w:rFonts w:hint="eastAsia"/>
          <w:sz w:val="30"/>
          <w:szCs w:val="30"/>
        </w:rPr>
        <w:t>、</w:t>
      </w:r>
      <w:r>
        <w:rPr>
          <w:rFonts w:hint="eastAsia"/>
          <w:sz w:val="30"/>
          <w:szCs w:val="30"/>
        </w:rPr>
        <w:t>4</w:t>
      </w:r>
      <w:r>
        <w:rPr>
          <w:rFonts w:hint="eastAsia"/>
          <w:sz w:val="30"/>
          <w:szCs w:val="30"/>
        </w:rPr>
        <w:t>掌骨骨折，左跟骨骨折待排，左下肢软组织擦挫伤。从患者的病历资料及鉴定意见可见，“患者多处骨折，有手术指征，可能出现骨筋膜室综合征，风险较大……将病情及风</w:t>
      </w:r>
      <w:r>
        <w:rPr>
          <w:rFonts w:hint="eastAsia"/>
          <w:sz w:val="30"/>
          <w:szCs w:val="30"/>
        </w:rPr>
        <w:t>险告知家属，经慎重考虑，决定承担风险，同意手术。”家属签署手术同意书后，医方行左胫腓骨切开复位内固定术。但对于术中及术后出现的异常情况，电力医院并未尽到高度谨慎的注意义务、未进行针对性的进一步检查和采取措施，耽误了患者的有效治疗，而致患者损害后果的发生。但患者左下肢皮瓣坏死亦与其原始损伤严重、既往血糖偏高史及医学技术的局限性有关。鉴定意见认为，电力医院对被鉴定人曹新家的诊疗过错中存在医疗过错，其医疗过错行为与被鉴定人左下肢伤延期愈合的损害后果之间存在因果关系；因果关系原因力程度，从技术鉴定立场建议介于次要～</w:t>
      </w:r>
      <w:r>
        <w:rPr>
          <w:rFonts w:hint="eastAsia"/>
          <w:sz w:val="30"/>
          <w:szCs w:val="30"/>
        </w:rPr>
        <w:t>同等程度范围。一审综合本案证据、双方诉辩意见、病历资料、鉴定意见，认定电力医院承担</w:t>
      </w:r>
      <w:r>
        <w:rPr>
          <w:rFonts w:hint="eastAsia"/>
          <w:sz w:val="30"/>
          <w:szCs w:val="30"/>
        </w:rPr>
        <w:t>40%</w:t>
      </w:r>
      <w:r>
        <w:rPr>
          <w:rFonts w:hint="eastAsia"/>
          <w:sz w:val="30"/>
          <w:szCs w:val="30"/>
        </w:rPr>
        <w:t>的赔偿责任，理据充分，认定得当，本院予以维持。曹新家要求电力医院承担</w:t>
      </w:r>
      <w:r>
        <w:rPr>
          <w:rFonts w:hint="eastAsia"/>
          <w:sz w:val="30"/>
          <w:szCs w:val="30"/>
        </w:rPr>
        <w:t>50%</w:t>
      </w:r>
      <w:r>
        <w:rPr>
          <w:rFonts w:hint="eastAsia"/>
          <w:sz w:val="30"/>
          <w:szCs w:val="30"/>
        </w:rPr>
        <w:t>的责任，依据不充分，本院不予支持。</w:t>
      </w:r>
    </w:p>
    <w:p w:rsidR="00000000" w:rsidRDefault="00F649F4">
      <w:pPr>
        <w:spacing w:line="500" w:lineRule="atLeast"/>
        <w:ind w:firstLine="600"/>
        <w:divId w:val="858857717"/>
        <w:rPr>
          <w:rFonts w:hint="eastAsia"/>
          <w:sz w:val="30"/>
          <w:szCs w:val="30"/>
        </w:rPr>
      </w:pPr>
      <w:r>
        <w:rPr>
          <w:rFonts w:hint="eastAsia"/>
          <w:sz w:val="30"/>
          <w:szCs w:val="30"/>
        </w:rPr>
        <w:t>关于医疗损害责任鉴定和残疾鉴定费的负担问题。一审根据认定的责任比例确定医疗损害责任鉴定费的负担并无不当，本院予以维持。对于残疾鉴定费，经鉴定，曹新家并未构成伤残，应由其自行负担残疾鉴定费，一审对此未予支持，并无不当。</w:t>
      </w:r>
    </w:p>
    <w:p w:rsidR="00000000" w:rsidRDefault="00F649F4">
      <w:pPr>
        <w:spacing w:line="500" w:lineRule="atLeast"/>
        <w:ind w:firstLine="600"/>
        <w:divId w:val="2050300423"/>
        <w:rPr>
          <w:rFonts w:hint="eastAsia"/>
          <w:sz w:val="30"/>
          <w:szCs w:val="30"/>
        </w:rPr>
      </w:pPr>
      <w:r>
        <w:rPr>
          <w:rFonts w:hint="eastAsia"/>
          <w:sz w:val="30"/>
          <w:szCs w:val="30"/>
        </w:rPr>
        <w:t>关于误工费的问题。《最高人民法院关于审理人身损害赔偿案件适用法律若干问题的解释》第二十条规定，误</w:t>
      </w:r>
      <w:r>
        <w:rPr>
          <w:rFonts w:hint="eastAsia"/>
          <w:sz w:val="30"/>
          <w:szCs w:val="30"/>
        </w:rPr>
        <w:t>工费根据受害人的误工时间和收入状况确定。受害人有固定收入的，误工费按照实际减少的收入计算。曹新家并未提交劳动合同、社保缴费情况、银行流水等证据证明其的真实用工和收入情况，也未提交证据证明其实际减少的收入情况，应当承担举证不能的不利后果。一审法院按照广州市同时期最低工资，结合出院记录的记载确定其误工时间，从而认定曹新家的误工损失为</w:t>
      </w:r>
      <w:r>
        <w:rPr>
          <w:rFonts w:hint="eastAsia"/>
          <w:sz w:val="30"/>
          <w:szCs w:val="30"/>
        </w:rPr>
        <w:t>19952.88</w:t>
      </w:r>
      <w:r>
        <w:rPr>
          <w:rFonts w:hint="eastAsia"/>
          <w:sz w:val="30"/>
          <w:szCs w:val="30"/>
        </w:rPr>
        <w:t>元并无不当，本院予以维持。</w:t>
      </w:r>
    </w:p>
    <w:p w:rsidR="00000000" w:rsidRDefault="00F649F4">
      <w:pPr>
        <w:spacing w:line="500" w:lineRule="atLeast"/>
        <w:ind w:firstLine="600"/>
        <w:divId w:val="203294784"/>
        <w:rPr>
          <w:rFonts w:hint="eastAsia"/>
          <w:sz w:val="30"/>
          <w:szCs w:val="30"/>
        </w:rPr>
      </w:pPr>
      <w:r>
        <w:rPr>
          <w:rFonts w:hint="eastAsia"/>
          <w:sz w:val="30"/>
          <w:szCs w:val="30"/>
        </w:rPr>
        <w:t>综上所述，曹新家的上诉请求不能成立，应予驳回；一审判决认定事实清楚，适用法律正确，应予维持。依照《中华人民共和国民事诉讼法》第一百七十条第</w:t>
      </w:r>
      <w:r>
        <w:rPr>
          <w:rFonts w:hint="eastAsia"/>
          <w:sz w:val="30"/>
          <w:szCs w:val="30"/>
        </w:rPr>
        <w:t>一款第一项规定，判决如下：</w:t>
      </w:r>
    </w:p>
    <w:p w:rsidR="00000000" w:rsidRDefault="00F649F4">
      <w:pPr>
        <w:spacing w:line="500" w:lineRule="atLeast"/>
        <w:ind w:firstLine="600"/>
        <w:divId w:val="424109789"/>
        <w:rPr>
          <w:rFonts w:hint="eastAsia"/>
          <w:sz w:val="30"/>
          <w:szCs w:val="30"/>
        </w:rPr>
      </w:pPr>
      <w:r>
        <w:rPr>
          <w:rFonts w:hint="eastAsia"/>
          <w:sz w:val="30"/>
          <w:szCs w:val="30"/>
        </w:rPr>
        <w:t>驳回上诉，维持原判。</w:t>
      </w:r>
    </w:p>
    <w:p w:rsidR="00000000" w:rsidRDefault="00F649F4">
      <w:pPr>
        <w:spacing w:line="500" w:lineRule="atLeast"/>
        <w:ind w:firstLine="600"/>
        <w:divId w:val="1337000946"/>
        <w:rPr>
          <w:rFonts w:hint="eastAsia"/>
          <w:sz w:val="30"/>
          <w:szCs w:val="30"/>
        </w:rPr>
      </w:pPr>
      <w:r>
        <w:rPr>
          <w:rFonts w:hint="eastAsia"/>
          <w:sz w:val="30"/>
          <w:szCs w:val="30"/>
        </w:rPr>
        <w:t>二审案件受理费</w:t>
      </w:r>
      <w:r>
        <w:rPr>
          <w:rFonts w:hint="eastAsia"/>
          <w:sz w:val="30"/>
          <w:szCs w:val="30"/>
        </w:rPr>
        <w:t>147</w:t>
      </w:r>
      <w:r>
        <w:rPr>
          <w:rFonts w:hint="eastAsia"/>
          <w:sz w:val="30"/>
          <w:szCs w:val="30"/>
        </w:rPr>
        <w:t>元</w:t>
      </w:r>
      <w:r>
        <w:rPr>
          <w:rFonts w:hint="eastAsia"/>
          <w:sz w:val="30"/>
          <w:szCs w:val="30"/>
        </w:rPr>
        <w:t>,</w:t>
      </w:r>
      <w:r>
        <w:rPr>
          <w:rFonts w:hint="eastAsia"/>
          <w:sz w:val="30"/>
          <w:szCs w:val="30"/>
        </w:rPr>
        <w:t>由上诉人曹新家负担。</w:t>
      </w:r>
    </w:p>
    <w:p w:rsidR="00000000" w:rsidRDefault="00F649F4">
      <w:pPr>
        <w:spacing w:line="500" w:lineRule="atLeast"/>
        <w:ind w:firstLine="600"/>
        <w:divId w:val="1700816595"/>
        <w:rPr>
          <w:rFonts w:hint="eastAsia"/>
          <w:sz w:val="30"/>
          <w:szCs w:val="30"/>
        </w:rPr>
      </w:pPr>
      <w:r>
        <w:rPr>
          <w:rFonts w:hint="eastAsia"/>
          <w:sz w:val="30"/>
          <w:szCs w:val="30"/>
        </w:rPr>
        <w:t>本判决为终审判决。</w:t>
      </w:r>
    </w:p>
    <w:p w:rsidR="00000000" w:rsidRDefault="00F649F4">
      <w:pPr>
        <w:spacing w:line="500" w:lineRule="atLeast"/>
        <w:jc w:val="right"/>
        <w:divId w:val="1299527882"/>
        <w:rPr>
          <w:rFonts w:hint="eastAsia"/>
          <w:sz w:val="30"/>
          <w:szCs w:val="30"/>
        </w:rPr>
      </w:pPr>
      <w:r>
        <w:rPr>
          <w:rFonts w:hint="eastAsia"/>
          <w:sz w:val="30"/>
          <w:szCs w:val="30"/>
        </w:rPr>
        <w:t>审判长　　康玉衡</w:t>
      </w:r>
    </w:p>
    <w:p w:rsidR="00000000" w:rsidRDefault="00F649F4">
      <w:pPr>
        <w:spacing w:line="500" w:lineRule="atLeast"/>
        <w:jc w:val="right"/>
        <w:divId w:val="593787914"/>
        <w:rPr>
          <w:rFonts w:hint="eastAsia"/>
          <w:sz w:val="30"/>
          <w:szCs w:val="30"/>
        </w:rPr>
      </w:pPr>
      <w:r>
        <w:rPr>
          <w:rFonts w:hint="eastAsia"/>
          <w:sz w:val="30"/>
          <w:szCs w:val="30"/>
        </w:rPr>
        <w:t>审判员　　黄小迪</w:t>
      </w:r>
    </w:p>
    <w:p w:rsidR="00000000" w:rsidRDefault="00F649F4">
      <w:pPr>
        <w:spacing w:line="500" w:lineRule="atLeast"/>
        <w:jc w:val="right"/>
        <w:divId w:val="1128624411"/>
        <w:rPr>
          <w:rFonts w:hint="eastAsia"/>
          <w:sz w:val="30"/>
          <w:szCs w:val="30"/>
        </w:rPr>
      </w:pPr>
      <w:r>
        <w:rPr>
          <w:rFonts w:hint="eastAsia"/>
          <w:sz w:val="30"/>
          <w:szCs w:val="30"/>
        </w:rPr>
        <w:t>审判员　　李　婷</w:t>
      </w:r>
    </w:p>
    <w:p w:rsidR="00000000" w:rsidRDefault="00F649F4">
      <w:pPr>
        <w:spacing w:line="500" w:lineRule="atLeast"/>
        <w:jc w:val="right"/>
        <w:divId w:val="857354996"/>
        <w:rPr>
          <w:rFonts w:hint="eastAsia"/>
          <w:sz w:val="30"/>
          <w:szCs w:val="30"/>
        </w:rPr>
      </w:pPr>
      <w:r>
        <w:rPr>
          <w:rFonts w:hint="eastAsia"/>
          <w:sz w:val="30"/>
          <w:szCs w:val="30"/>
        </w:rPr>
        <w:t>二〇二〇年三月九日</w:t>
      </w:r>
    </w:p>
    <w:p w:rsidR="00000000" w:rsidRDefault="00F649F4">
      <w:pPr>
        <w:spacing w:line="500" w:lineRule="atLeast"/>
        <w:jc w:val="right"/>
        <w:divId w:val="1197229298"/>
        <w:rPr>
          <w:rFonts w:hint="eastAsia"/>
          <w:sz w:val="30"/>
          <w:szCs w:val="30"/>
        </w:rPr>
      </w:pPr>
      <w:r>
        <w:rPr>
          <w:rFonts w:hint="eastAsia"/>
          <w:sz w:val="30"/>
          <w:szCs w:val="30"/>
        </w:rPr>
        <w:t>书记员　　朱鹏程</w:t>
      </w:r>
    </w:p>
    <w:p w:rsidR="00000000" w:rsidRDefault="00F649F4">
      <w:pPr>
        <w:spacing w:line="500" w:lineRule="atLeast"/>
        <w:ind w:firstLine="600"/>
        <w:divId w:val="285086839"/>
        <w:rPr>
          <w:rFonts w:hint="eastAsia"/>
          <w:sz w:val="30"/>
          <w:szCs w:val="30"/>
        </w:rPr>
      </w:pPr>
      <w:r>
        <w:rPr>
          <w:rFonts w:hint="eastAsia"/>
          <w:sz w:val="30"/>
          <w:szCs w:val="30"/>
        </w:rPr>
        <w:t>李书琪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9F4" w:rsidRDefault="00F649F4" w:rsidP="00F649F4">
      <w:r>
        <w:separator/>
      </w:r>
    </w:p>
  </w:endnote>
  <w:endnote w:type="continuationSeparator" w:id="0">
    <w:p w:rsidR="00F649F4" w:rsidRDefault="00F649F4" w:rsidP="00F6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9F4" w:rsidRDefault="00F649F4" w:rsidP="00F649F4">
      <w:r>
        <w:separator/>
      </w:r>
    </w:p>
  </w:footnote>
  <w:footnote w:type="continuationSeparator" w:id="0">
    <w:p w:rsidR="00F649F4" w:rsidRDefault="00F649F4" w:rsidP="00F64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49F4"/>
    <w:rsid w:val="00F6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649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49F4"/>
    <w:rPr>
      <w:rFonts w:ascii="宋体" w:eastAsia="宋体" w:hAnsi="宋体" w:cs="宋体"/>
      <w:sz w:val="18"/>
      <w:szCs w:val="18"/>
    </w:rPr>
  </w:style>
  <w:style w:type="paragraph" w:styleId="a5">
    <w:name w:val="footer"/>
    <w:basedOn w:val="a"/>
    <w:link w:val="a6"/>
    <w:uiPriority w:val="99"/>
    <w:unhideWhenUsed/>
    <w:rsid w:val="00F649F4"/>
    <w:pPr>
      <w:tabs>
        <w:tab w:val="center" w:pos="4153"/>
        <w:tab w:val="right" w:pos="8306"/>
      </w:tabs>
      <w:snapToGrid w:val="0"/>
    </w:pPr>
    <w:rPr>
      <w:sz w:val="18"/>
      <w:szCs w:val="18"/>
    </w:rPr>
  </w:style>
  <w:style w:type="character" w:customStyle="1" w:styleId="a6">
    <w:name w:val="页脚 字符"/>
    <w:basedOn w:val="a0"/>
    <w:link w:val="a5"/>
    <w:uiPriority w:val="99"/>
    <w:rsid w:val="00F649F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5898">
      <w:marLeft w:val="0"/>
      <w:marRight w:val="0"/>
      <w:marTop w:val="10"/>
      <w:marBottom w:val="10"/>
      <w:divBdr>
        <w:top w:val="none" w:sz="0" w:space="0" w:color="auto"/>
        <w:left w:val="none" w:sz="0" w:space="0" w:color="auto"/>
        <w:bottom w:val="none" w:sz="0" w:space="0" w:color="auto"/>
        <w:right w:val="none" w:sz="0" w:space="0" w:color="auto"/>
      </w:divBdr>
    </w:div>
    <w:div w:id="105002640">
      <w:marLeft w:val="0"/>
      <w:marRight w:val="0"/>
      <w:marTop w:val="10"/>
      <w:marBottom w:val="10"/>
      <w:divBdr>
        <w:top w:val="none" w:sz="0" w:space="0" w:color="auto"/>
        <w:left w:val="none" w:sz="0" w:space="0" w:color="auto"/>
        <w:bottom w:val="none" w:sz="0" w:space="0" w:color="auto"/>
        <w:right w:val="none" w:sz="0" w:space="0" w:color="auto"/>
      </w:divBdr>
    </w:div>
    <w:div w:id="203294784">
      <w:marLeft w:val="0"/>
      <w:marRight w:val="0"/>
      <w:marTop w:val="10"/>
      <w:marBottom w:val="10"/>
      <w:divBdr>
        <w:top w:val="none" w:sz="0" w:space="0" w:color="auto"/>
        <w:left w:val="none" w:sz="0" w:space="0" w:color="auto"/>
        <w:bottom w:val="none" w:sz="0" w:space="0" w:color="auto"/>
        <w:right w:val="none" w:sz="0" w:space="0" w:color="auto"/>
      </w:divBdr>
    </w:div>
    <w:div w:id="210843588">
      <w:marLeft w:val="0"/>
      <w:marRight w:val="0"/>
      <w:marTop w:val="10"/>
      <w:marBottom w:val="10"/>
      <w:divBdr>
        <w:top w:val="none" w:sz="0" w:space="0" w:color="auto"/>
        <w:left w:val="none" w:sz="0" w:space="0" w:color="auto"/>
        <w:bottom w:val="none" w:sz="0" w:space="0" w:color="auto"/>
        <w:right w:val="none" w:sz="0" w:space="0" w:color="auto"/>
      </w:divBdr>
    </w:div>
    <w:div w:id="285086839">
      <w:marLeft w:val="0"/>
      <w:marRight w:val="0"/>
      <w:marTop w:val="10"/>
      <w:marBottom w:val="10"/>
      <w:divBdr>
        <w:top w:val="none" w:sz="0" w:space="0" w:color="auto"/>
        <w:left w:val="none" w:sz="0" w:space="0" w:color="auto"/>
        <w:bottom w:val="none" w:sz="0" w:space="0" w:color="auto"/>
        <w:right w:val="none" w:sz="0" w:space="0" w:color="auto"/>
      </w:divBdr>
    </w:div>
    <w:div w:id="327948498">
      <w:marLeft w:val="0"/>
      <w:marRight w:val="0"/>
      <w:marTop w:val="10"/>
      <w:marBottom w:val="10"/>
      <w:divBdr>
        <w:top w:val="none" w:sz="0" w:space="0" w:color="auto"/>
        <w:left w:val="none" w:sz="0" w:space="0" w:color="auto"/>
        <w:bottom w:val="none" w:sz="0" w:space="0" w:color="auto"/>
        <w:right w:val="none" w:sz="0" w:space="0" w:color="auto"/>
      </w:divBdr>
    </w:div>
    <w:div w:id="424109789">
      <w:marLeft w:val="0"/>
      <w:marRight w:val="0"/>
      <w:marTop w:val="10"/>
      <w:marBottom w:val="10"/>
      <w:divBdr>
        <w:top w:val="none" w:sz="0" w:space="0" w:color="auto"/>
        <w:left w:val="none" w:sz="0" w:space="0" w:color="auto"/>
        <w:bottom w:val="none" w:sz="0" w:space="0" w:color="auto"/>
        <w:right w:val="none" w:sz="0" w:space="0" w:color="auto"/>
      </w:divBdr>
    </w:div>
    <w:div w:id="429811450">
      <w:marLeft w:val="0"/>
      <w:marRight w:val="0"/>
      <w:marTop w:val="10"/>
      <w:marBottom w:val="10"/>
      <w:divBdr>
        <w:top w:val="none" w:sz="0" w:space="0" w:color="auto"/>
        <w:left w:val="none" w:sz="0" w:space="0" w:color="auto"/>
        <w:bottom w:val="none" w:sz="0" w:space="0" w:color="auto"/>
        <w:right w:val="none" w:sz="0" w:space="0" w:color="auto"/>
      </w:divBdr>
    </w:div>
    <w:div w:id="547180441">
      <w:marLeft w:val="0"/>
      <w:marRight w:val="0"/>
      <w:marTop w:val="10"/>
      <w:marBottom w:val="10"/>
      <w:divBdr>
        <w:top w:val="none" w:sz="0" w:space="0" w:color="auto"/>
        <w:left w:val="none" w:sz="0" w:space="0" w:color="auto"/>
        <w:bottom w:val="none" w:sz="0" w:space="0" w:color="auto"/>
        <w:right w:val="none" w:sz="0" w:space="0" w:color="auto"/>
      </w:divBdr>
    </w:div>
    <w:div w:id="553466064">
      <w:marLeft w:val="0"/>
      <w:marRight w:val="0"/>
      <w:marTop w:val="10"/>
      <w:marBottom w:val="10"/>
      <w:divBdr>
        <w:top w:val="none" w:sz="0" w:space="0" w:color="auto"/>
        <w:left w:val="none" w:sz="0" w:space="0" w:color="auto"/>
        <w:bottom w:val="none" w:sz="0" w:space="0" w:color="auto"/>
        <w:right w:val="none" w:sz="0" w:space="0" w:color="auto"/>
      </w:divBdr>
    </w:div>
    <w:div w:id="593787914">
      <w:marLeft w:val="0"/>
      <w:marRight w:val="720"/>
      <w:marTop w:val="10"/>
      <w:marBottom w:val="10"/>
      <w:divBdr>
        <w:top w:val="none" w:sz="0" w:space="0" w:color="auto"/>
        <w:left w:val="none" w:sz="0" w:space="0" w:color="auto"/>
        <w:bottom w:val="none" w:sz="0" w:space="0" w:color="auto"/>
        <w:right w:val="none" w:sz="0" w:space="0" w:color="auto"/>
      </w:divBdr>
    </w:div>
    <w:div w:id="618219672">
      <w:marLeft w:val="0"/>
      <w:marRight w:val="0"/>
      <w:marTop w:val="10"/>
      <w:marBottom w:val="10"/>
      <w:divBdr>
        <w:top w:val="none" w:sz="0" w:space="0" w:color="auto"/>
        <w:left w:val="none" w:sz="0" w:space="0" w:color="auto"/>
        <w:bottom w:val="none" w:sz="0" w:space="0" w:color="auto"/>
        <w:right w:val="none" w:sz="0" w:space="0" w:color="auto"/>
      </w:divBdr>
    </w:div>
    <w:div w:id="621616067">
      <w:marLeft w:val="0"/>
      <w:marRight w:val="0"/>
      <w:marTop w:val="10"/>
      <w:marBottom w:val="10"/>
      <w:divBdr>
        <w:top w:val="none" w:sz="0" w:space="0" w:color="auto"/>
        <w:left w:val="none" w:sz="0" w:space="0" w:color="auto"/>
        <w:bottom w:val="none" w:sz="0" w:space="0" w:color="auto"/>
        <w:right w:val="none" w:sz="0" w:space="0" w:color="auto"/>
      </w:divBdr>
    </w:div>
    <w:div w:id="649672826">
      <w:marLeft w:val="0"/>
      <w:marRight w:val="0"/>
      <w:marTop w:val="10"/>
      <w:marBottom w:val="10"/>
      <w:divBdr>
        <w:top w:val="none" w:sz="0" w:space="0" w:color="auto"/>
        <w:left w:val="none" w:sz="0" w:space="0" w:color="auto"/>
        <w:bottom w:val="none" w:sz="0" w:space="0" w:color="auto"/>
        <w:right w:val="none" w:sz="0" w:space="0" w:color="auto"/>
      </w:divBdr>
    </w:div>
    <w:div w:id="753823604">
      <w:marLeft w:val="0"/>
      <w:marRight w:val="0"/>
      <w:marTop w:val="10"/>
      <w:marBottom w:val="10"/>
      <w:divBdr>
        <w:top w:val="none" w:sz="0" w:space="0" w:color="auto"/>
        <w:left w:val="none" w:sz="0" w:space="0" w:color="auto"/>
        <w:bottom w:val="none" w:sz="0" w:space="0" w:color="auto"/>
        <w:right w:val="none" w:sz="0" w:space="0" w:color="auto"/>
      </w:divBdr>
    </w:div>
    <w:div w:id="846873067">
      <w:marLeft w:val="0"/>
      <w:marRight w:val="0"/>
      <w:marTop w:val="10"/>
      <w:marBottom w:val="10"/>
      <w:divBdr>
        <w:top w:val="none" w:sz="0" w:space="0" w:color="auto"/>
        <w:left w:val="none" w:sz="0" w:space="0" w:color="auto"/>
        <w:bottom w:val="none" w:sz="0" w:space="0" w:color="auto"/>
        <w:right w:val="none" w:sz="0" w:space="0" w:color="auto"/>
      </w:divBdr>
    </w:div>
    <w:div w:id="857354996">
      <w:marLeft w:val="0"/>
      <w:marRight w:val="720"/>
      <w:marTop w:val="10"/>
      <w:marBottom w:val="10"/>
      <w:divBdr>
        <w:top w:val="none" w:sz="0" w:space="0" w:color="auto"/>
        <w:left w:val="none" w:sz="0" w:space="0" w:color="auto"/>
        <w:bottom w:val="none" w:sz="0" w:space="0" w:color="auto"/>
        <w:right w:val="none" w:sz="0" w:space="0" w:color="auto"/>
      </w:divBdr>
    </w:div>
    <w:div w:id="858201239">
      <w:marLeft w:val="0"/>
      <w:marRight w:val="0"/>
      <w:marTop w:val="10"/>
      <w:marBottom w:val="10"/>
      <w:divBdr>
        <w:top w:val="none" w:sz="0" w:space="0" w:color="auto"/>
        <w:left w:val="none" w:sz="0" w:space="0" w:color="auto"/>
        <w:bottom w:val="none" w:sz="0" w:space="0" w:color="auto"/>
        <w:right w:val="none" w:sz="0" w:space="0" w:color="auto"/>
      </w:divBdr>
    </w:div>
    <w:div w:id="858857717">
      <w:marLeft w:val="0"/>
      <w:marRight w:val="0"/>
      <w:marTop w:val="10"/>
      <w:marBottom w:val="10"/>
      <w:divBdr>
        <w:top w:val="none" w:sz="0" w:space="0" w:color="auto"/>
        <w:left w:val="none" w:sz="0" w:space="0" w:color="auto"/>
        <w:bottom w:val="none" w:sz="0" w:space="0" w:color="auto"/>
        <w:right w:val="none" w:sz="0" w:space="0" w:color="auto"/>
      </w:divBdr>
    </w:div>
    <w:div w:id="866143063">
      <w:marLeft w:val="0"/>
      <w:marRight w:val="0"/>
      <w:marTop w:val="10"/>
      <w:marBottom w:val="10"/>
      <w:divBdr>
        <w:top w:val="none" w:sz="0" w:space="0" w:color="auto"/>
        <w:left w:val="none" w:sz="0" w:space="0" w:color="auto"/>
        <w:bottom w:val="none" w:sz="0" w:space="0" w:color="auto"/>
        <w:right w:val="none" w:sz="0" w:space="0" w:color="auto"/>
      </w:divBdr>
    </w:div>
    <w:div w:id="1020401423">
      <w:marLeft w:val="0"/>
      <w:marRight w:val="0"/>
      <w:marTop w:val="10"/>
      <w:marBottom w:val="10"/>
      <w:divBdr>
        <w:top w:val="none" w:sz="0" w:space="0" w:color="auto"/>
        <w:left w:val="none" w:sz="0" w:space="0" w:color="auto"/>
        <w:bottom w:val="none" w:sz="0" w:space="0" w:color="auto"/>
        <w:right w:val="none" w:sz="0" w:space="0" w:color="auto"/>
      </w:divBdr>
    </w:div>
    <w:div w:id="1032420972">
      <w:marLeft w:val="0"/>
      <w:marRight w:val="0"/>
      <w:marTop w:val="10"/>
      <w:marBottom w:val="10"/>
      <w:divBdr>
        <w:top w:val="none" w:sz="0" w:space="0" w:color="auto"/>
        <w:left w:val="none" w:sz="0" w:space="0" w:color="auto"/>
        <w:bottom w:val="none" w:sz="0" w:space="0" w:color="auto"/>
        <w:right w:val="none" w:sz="0" w:space="0" w:color="auto"/>
      </w:divBdr>
    </w:div>
    <w:div w:id="1052730599">
      <w:marLeft w:val="0"/>
      <w:marRight w:val="0"/>
      <w:marTop w:val="10"/>
      <w:marBottom w:val="10"/>
      <w:divBdr>
        <w:top w:val="none" w:sz="0" w:space="0" w:color="auto"/>
        <w:left w:val="none" w:sz="0" w:space="0" w:color="auto"/>
        <w:bottom w:val="none" w:sz="0" w:space="0" w:color="auto"/>
        <w:right w:val="none" w:sz="0" w:space="0" w:color="auto"/>
      </w:divBdr>
    </w:div>
    <w:div w:id="1098789388">
      <w:marLeft w:val="0"/>
      <w:marRight w:val="0"/>
      <w:marTop w:val="10"/>
      <w:marBottom w:val="10"/>
      <w:divBdr>
        <w:top w:val="none" w:sz="0" w:space="0" w:color="auto"/>
        <w:left w:val="none" w:sz="0" w:space="0" w:color="auto"/>
        <w:bottom w:val="none" w:sz="0" w:space="0" w:color="auto"/>
        <w:right w:val="none" w:sz="0" w:space="0" w:color="auto"/>
      </w:divBdr>
    </w:div>
    <w:div w:id="1128624411">
      <w:marLeft w:val="0"/>
      <w:marRight w:val="720"/>
      <w:marTop w:val="10"/>
      <w:marBottom w:val="10"/>
      <w:divBdr>
        <w:top w:val="none" w:sz="0" w:space="0" w:color="auto"/>
        <w:left w:val="none" w:sz="0" w:space="0" w:color="auto"/>
        <w:bottom w:val="none" w:sz="0" w:space="0" w:color="auto"/>
        <w:right w:val="none" w:sz="0" w:space="0" w:color="auto"/>
      </w:divBdr>
    </w:div>
    <w:div w:id="1172798978">
      <w:marLeft w:val="0"/>
      <w:marRight w:val="0"/>
      <w:marTop w:val="10"/>
      <w:marBottom w:val="10"/>
      <w:divBdr>
        <w:top w:val="none" w:sz="0" w:space="0" w:color="auto"/>
        <w:left w:val="none" w:sz="0" w:space="0" w:color="auto"/>
        <w:bottom w:val="none" w:sz="0" w:space="0" w:color="auto"/>
        <w:right w:val="none" w:sz="0" w:space="0" w:color="auto"/>
      </w:divBdr>
    </w:div>
    <w:div w:id="1197229298">
      <w:marLeft w:val="0"/>
      <w:marRight w:val="720"/>
      <w:marTop w:val="10"/>
      <w:marBottom w:val="10"/>
      <w:divBdr>
        <w:top w:val="none" w:sz="0" w:space="0" w:color="auto"/>
        <w:left w:val="none" w:sz="0" w:space="0" w:color="auto"/>
        <w:bottom w:val="none" w:sz="0" w:space="0" w:color="auto"/>
        <w:right w:val="none" w:sz="0" w:space="0" w:color="auto"/>
      </w:divBdr>
    </w:div>
    <w:div w:id="1299527882">
      <w:marLeft w:val="0"/>
      <w:marRight w:val="720"/>
      <w:marTop w:val="10"/>
      <w:marBottom w:val="10"/>
      <w:divBdr>
        <w:top w:val="none" w:sz="0" w:space="0" w:color="auto"/>
        <w:left w:val="none" w:sz="0" w:space="0" w:color="auto"/>
        <w:bottom w:val="none" w:sz="0" w:space="0" w:color="auto"/>
        <w:right w:val="none" w:sz="0" w:space="0" w:color="auto"/>
      </w:divBdr>
    </w:div>
    <w:div w:id="1333483476">
      <w:marLeft w:val="0"/>
      <w:marRight w:val="0"/>
      <w:marTop w:val="10"/>
      <w:marBottom w:val="10"/>
      <w:divBdr>
        <w:top w:val="none" w:sz="0" w:space="0" w:color="auto"/>
        <w:left w:val="none" w:sz="0" w:space="0" w:color="auto"/>
        <w:bottom w:val="none" w:sz="0" w:space="0" w:color="auto"/>
        <w:right w:val="none" w:sz="0" w:space="0" w:color="auto"/>
      </w:divBdr>
    </w:div>
    <w:div w:id="1337000946">
      <w:marLeft w:val="0"/>
      <w:marRight w:val="0"/>
      <w:marTop w:val="10"/>
      <w:marBottom w:val="10"/>
      <w:divBdr>
        <w:top w:val="none" w:sz="0" w:space="0" w:color="auto"/>
        <w:left w:val="none" w:sz="0" w:space="0" w:color="auto"/>
        <w:bottom w:val="none" w:sz="0" w:space="0" w:color="auto"/>
        <w:right w:val="none" w:sz="0" w:space="0" w:color="auto"/>
      </w:divBdr>
    </w:div>
    <w:div w:id="1425690128">
      <w:marLeft w:val="0"/>
      <w:marRight w:val="0"/>
      <w:marTop w:val="10"/>
      <w:marBottom w:val="10"/>
      <w:divBdr>
        <w:top w:val="none" w:sz="0" w:space="0" w:color="auto"/>
        <w:left w:val="none" w:sz="0" w:space="0" w:color="auto"/>
        <w:bottom w:val="none" w:sz="0" w:space="0" w:color="auto"/>
        <w:right w:val="none" w:sz="0" w:space="0" w:color="auto"/>
      </w:divBdr>
    </w:div>
    <w:div w:id="1446004250">
      <w:marLeft w:val="0"/>
      <w:marRight w:val="0"/>
      <w:marTop w:val="10"/>
      <w:marBottom w:val="10"/>
      <w:divBdr>
        <w:top w:val="none" w:sz="0" w:space="0" w:color="auto"/>
        <w:left w:val="none" w:sz="0" w:space="0" w:color="auto"/>
        <w:bottom w:val="none" w:sz="0" w:space="0" w:color="auto"/>
        <w:right w:val="none" w:sz="0" w:space="0" w:color="auto"/>
      </w:divBdr>
    </w:div>
    <w:div w:id="1497722842">
      <w:marLeft w:val="0"/>
      <w:marRight w:val="0"/>
      <w:marTop w:val="10"/>
      <w:marBottom w:val="10"/>
      <w:divBdr>
        <w:top w:val="none" w:sz="0" w:space="0" w:color="auto"/>
        <w:left w:val="none" w:sz="0" w:space="0" w:color="auto"/>
        <w:bottom w:val="none" w:sz="0" w:space="0" w:color="auto"/>
        <w:right w:val="none" w:sz="0" w:space="0" w:color="auto"/>
      </w:divBdr>
    </w:div>
    <w:div w:id="1534415306">
      <w:marLeft w:val="0"/>
      <w:marRight w:val="0"/>
      <w:marTop w:val="10"/>
      <w:marBottom w:val="10"/>
      <w:divBdr>
        <w:top w:val="none" w:sz="0" w:space="0" w:color="auto"/>
        <w:left w:val="none" w:sz="0" w:space="0" w:color="auto"/>
        <w:bottom w:val="none" w:sz="0" w:space="0" w:color="auto"/>
        <w:right w:val="none" w:sz="0" w:space="0" w:color="auto"/>
      </w:divBdr>
    </w:div>
    <w:div w:id="1547445950">
      <w:marLeft w:val="0"/>
      <w:marRight w:val="0"/>
      <w:marTop w:val="10"/>
      <w:marBottom w:val="10"/>
      <w:divBdr>
        <w:top w:val="none" w:sz="0" w:space="0" w:color="auto"/>
        <w:left w:val="none" w:sz="0" w:space="0" w:color="auto"/>
        <w:bottom w:val="none" w:sz="0" w:space="0" w:color="auto"/>
        <w:right w:val="none" w:sz="0" w:space="0" w:color="auto"/>
      </w:divBdr>
    </w:div>
    <w:div w:id="1562204504">
      <w:marLeft w:val="0"/>
      <w:marRight w:val="0"/>
      <w:marTop w:val="10"/>
      <w:marBottom w:val="10"/>
      <w:divBdr>
        <w:top w:val="none" w:sz="0" w:space="0" w:color="auto"/>
        <w:left w:val="none" w:sz="0" w:space="0" w:color="auto"/>
        <w:bottom w:val="none" w:sz="0" w:space="0" w:color="auto"/>
        <w:right w:val="none" w:sz="0" w:space="0" w:color="auto"/>
      </w:divBdr>
    </w:div>
    <w:div w:id="1597245803">
      <w:marLeft w:val="0"/>
      <w:marRight w:val="0"/>
      <w:marTop w:val="10"/>
      <w:marBottom w:val="10"/>
      <w:divBdr>
        <w:top w:val="none" w:sz="0" w:space="0" w:color="auto"/>
        <w:left w:val="none" w:sz="0" w:space="0" w:color="auto"/>
        <w:bottom w:val="none" w:sz="0" w:space="0" w:color="auto"/>
        <w:right w:val="none" w:sz="0" w:space="0" w:color="auto"/>
      </w:divBdr>
    </w:div>
    <w:div w:id="1617053922">
      <w:marLeft w:val="0"/>
      <w:marRight w:val="0"/>
      <w:marTop w:val="10"/>
      <w:marBottom w:val="10"/>
      <w:divBdr>
        <w:top w:val="none" w:sz="0" w:space="0" w:color="auto"/>
        <w:left w:val="none" w:sz="0" w:space="0" w:color="auto"/>
        <w:bottom w:val="none" w:sz="0" w:space="0" w:color="auto"/>
        <w:right w:val="none" w:sz="0" w:space="0" w:color="auto"/>
      </w:divBdr>
    </w:div>
    <w:div w:id="1651328787">
      <w:marLeft w:val="0"/>
      <w:marRight w:val="0"/>
      <w:marTop w:val="10"/>
      <w:marBottom w:val="10"/>
      <w:divBdr>
        <w:top w:val="none" w:sz="0" w:space="0" w:color="auto"/>
        <w:left w:val="none" w:sz="0" w:space="0" w:color="auto"/>
        <w:bottom w:val="none" w:sz="0" w:space="0" w:color="auto"/>
        <w:right w:val="none" w:sz="0" w:space="0" w:color="auto"/>
      </w:divBdr>
    </w:div>
    <w:div w:id="1687053897">
      <w:marLeft w:val="0"/>
      <w:marRight w:val="0"/>
      <w:marTop w:val="10"/>
      <w:marBottom w:val="10"/>
      <w:divBdr>
        <w:top w:val="none" w:sz="0" w:space="0" w:color="auto"/>
        <w:left w:val="none" w:sz="0" w:space="0" w:color="auto"/>
        <w:bottom w:val="none" w:sz="0" w:space="0" w:color="auto"/>
        <w:right w:val="none" w:sz="0" w:space="0" w:color="auto"/>
      </w:divBdr>
    </w:div>
    <w:div w:id="1695182084">
      <w:marLeft w:val="0"/>
      <w:marRight w:val="0"/>
      <w:marTop w:val="10"/>
      <w:marBottom w:val="10"/>
      <w:divBdr>
        <w:top w:val="none" w:sz="0" w:space="0" w:color="auto"/>
        <w:left w:val="none" w:sz="0" w:space="0" w:color="auto"/>
        <w:bottom w:val="none" w:sz="0" w:space="0" w:color="auto"/>
        <w:right w:val="none" w:sz="0" w:space="0" w:color="auto"/>
      </w:divBdr>
    </w:div>
    <w:div w:id="1700816595">
      <w:marLeft w:val="0"/>
      <w:marRight w:val="0"/>
      <w:marTop w:val="10"/>
      <w:marBottom w:val="10"/>
      <w:divBdr>
        <w:top w:val="none" w:sz="0" w:space="0" w:color="auto"/>
        <w:left w:val="none" w:sz="0" w:space="0" w:color="auto"/>
        <w:bottom w:val="none" w:sz="0" w:space="0" w:color="auto"/>
        <w:right w:val="none" w:sz="0" w:space="0" w:color="auto"/>
      </w:divBdr>
    </w:div>
    <w:div w:id="1801146494">
      <w:marLeft w:val="0"/>
      <w:marRight w:val="0"/>
      <w:marTop w:val="10"/>
      <w:marBottom w:val="10"/>
      <w:divBdr>
        <w:top w:val="none" w:sz="0" w:space="0" w:color="auto"/>
        <w:left w:val="none" w:sz="0" w:space="0" w:color="auto"/>
        <w:bottom w:val="none" w:sz="0" w:space="0" w:color="auto"/>
        <w:right w:val="none" w:sz="0" w:space="0" w:color="auto"/>
      </w:divBdr>
    </w:div>
    <w:div w:id="1864513322">
      <w:marLeft w:val="0"/>
      <w:marRight w:val="0"/>
      <w:marTop w:val="10"/>
      <w:marBottom w:val="10"/>
      <w:divBdr>
        <w:top w:val="none" w:sz="0" w:space="0" w:color="auto"/>
        <w:left w:val="none" w:sz="0" w:space="0" w:color="auto"/>
        <w:bottom w:val="none" w:sz="0" w:space="0" w:color="auto"/>
        <w:right w:val="none" w:sz="0" w:space="0" w:color="auto"/>
      </w:divBdr>
    </w:div>
    <w:div w:id="2003703454">
      <w:marLeft w:val="0"/>
      <w:marRight w:val="0"/>
      <w:marTop w:val="10"/>
      <w:marBottom w:val="10"/>
      <w:divBdr>
        <w:top w:val="none" w:sz="0" w:space="0" w:color="auto"/>
        <w:left w:val="none" w:sz="0" w:space="0" w:color="auto"/>
        <w:bottom w:val="none" w:sz="0" w:space="0" w:color="auto"/>
        <w:right w:val="none" w:sz="0" w:space="0" w:color="auto"/>
      </w:divBdr>
    </w:div>
    <w:div w:id="205030042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