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F2E74">
      <w:pPr>
        <w:spacing w:line="500" w:lineRule="atLeast"/>
        <w:jc w:val="center"/>
        <w:divId w:val="58674437"/>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EF2E74">
      <w:pPr>
        <w:spacing w:line="500" w:lineRule="atLeast"/>
        <w:jc w:val="center"/>
        <w:divId w:val="15389309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F2E74">
      <w:pPr>
        <w:spacing w:line="500" w:lineRule="atLeast"/>
        <w:jc w:val="right"/>
        <w:divId w:val="1168903670"/>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5966</w:t>
      </w:r>
      <w:r>
        <w:rPr>
          <w:rFonts w:hint="eastAsia"/>
          <w:sz w:val="30"/>
          <w:szCs w:val="30"/>
        </w:rPr>
        <w:t>号</w:t>
      </w:r>
    </w:p>
    <w:p w:rsidR="00000000" w:rsidRDefault="00EF2E74">
      <w:pPr>
        <w:spacing w:line="500" w:lineRule="atLeast"/>
        <w:ind w:firstLine="600"/>
        <w:divId w:val="761148340"/>
        <w:rPr>
          <w:rFonts w:hint="eastAsia"/>
          <w:sz w:val="30"/>
          <w:szCs w:val="30"/>
        </w:rPr>
      </w:pPr>
      <w:r>
        <w:rPr>
          <w:rFonts w:hint="eastAsia"/>
          <w:sz w:val="30"/>
          <w:szCs w:val="30"/>
        </w:rPr>
        <w:t>再审申请人（一审原告、二审上诉人）：李剑波，男，</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日出生，汉族，住河北省秦皇岛市经济技术开发区。</w:t>
      </w:r>
    </w:p>
    <w:p w:rsidR="00000000" w:rsidRDefault="00EF2E74">
      <w:pPr>
        <w:spacing w:line="500" w:lineRule="atLeast"/>
        <w:ind w:firstLine="600"/>
        <w:divId w:val="285161972"/>
        <w:rPr>
          <w:rFonts w:hint="eastAsia"/>
          <w:sz w:val="30"/>
          <w:szCs w:val="30"/>
        </w:rPr>
      </w:pPr>
      <w:r>
        <w:rPr>
          <w:rFonts w:hint="eastAsia"/>
          <w:sz w:val="30"/>
          <w:szCs w:val="30"/>
        </w:rPr>
        <w:t>被申请人（一审被告、二审被上诉人）：秦皇岛市北戴河医院。住所地：河北省秦皇岛市北戴河区联峰路</w:t>
      </w:r>
      <w:r>
        <w:rPr>
          <w:rFonts w:hint="eastAsia"/>
          <w:sz w:val="30"/>
          <w:szCs w:val="30"/>
        </w:rPr>
        <w:t>200</w:t>
      </w:r>
      <w:r>
        <w:rPr>
          <w:rFonts w:hint="eastAsia"/>
          <w:sz w:val="30"/>
          <w:szCs w:val="30"/>
        </w:rPr>
        <w:t>号。</w:t>
      </w:r>
    </w:p>
    <w:p w:rsidR="00000000" w:rsidRDefault="00EF2E74">
      <w:pPr>
        <w:spacing w:line="500" w:lineRule="atLeast"/>
        <w:ind w:firstLine="600"/>
        <w:divId w:val="1434013022"/>
        <w:rPr>
          <w:rFonts w:hint="eastAsia"/>
          <w:sz w:val="30"/>
          <w:szCs w:val="30"/>
        </w:rPr>
      </w:pPr>
      <w:r>
        <w:rPr>
          <w:rFonts w:hint="eastAsia"/>
          <w:sz w:val="30"/>
          <w:szCs w:val="30"/>
        </w:rPr>
        <w:t>法定代表人：宋长兴，该医院院长。</w:t>
      </w:r>
    </w:p>
    <w:p w:rsidR="00000000" w:rsidRDefault="00EF2E74">
      <w:pPr>
        <w:spacing w:line="500" w:lineRule="atLeast"/>
        <w:ind w:firstLine="600"/>
        <w:divId w:val="814569176"/>
        <w:rPr>
          <w:rFonts w:hint="eastAsia"/>
          <w:sz w:val="30"/>
          <w:szCs w:val="30"/>
        </w:rPr>
      </w:pPr>
      <w:r>
        <w:rPr>
          <w:rFonts w:hint="eastAsia"/>
          <w:sz w:val="30"/>
          <w:szCs w:val="30"/>
        </w:rPr>
        <w:t>委托诉讼代理人：马品懿，河北港城律师事务所律师。</w:t>
      </w:r>
    </w:p>
    <w:p w:rsidR="00000000" w:rsidRDefault="00EF2E74">
      <w:pPr>
        <w:spacing w:line="500" w:lineRule="atLeast"/>
        <w:ind w:firstLine="600"/>
        <w:divId w:val="1320232028"/>
        <w:rPr>
          <w:rFonts w:hint="eastAsia"/>
          <w:sz w:val="30"/>
          <w:szCs w:val="30"/>
        </w:rPr>
      </w:pPr>
      <w:r>
        <w:rPr>
          <w:rFonts w:hint="eastAsia"/>
          <w:sz w:val="30"/>
          <w:szCs w:val="30"/>
        </w:rPr>
        <w:t>再审申请人李剑波因与被申请人秦皇岛市北戴河医院医疗损害责任纠纷一案，不服河北省秦皇岛市中级人民法院（</w:t>
      </w:r>
      <w:r>
        <w:rPr>
          <w:rFonts w:hint="eastAsia"/>
          <w:sz w:val="30"/>
          <w:szCs w:val="30"/>
        </w:rPr>
        <w:t>2020</w:t>
      </w:r>
      <w:r>
        <w:rPr>
          <w:rFonts w:hint="eastAsia"/>
          <w:sz w:val="30"/>
          <w:szCs w:val="30"/>
        </w:rPr>
        <w:t>）冀</w:t>
      </w:r>
      <w:r>
        <w:rPr>
          <w:rFonts w:hint="eastAsia"/>
          <w:sz w:val="30"/>
          <w:szCs w:val="30"/>
        </w:rPr>
        <w:t>03</w:t>
      </w:r>
      <w:r>
        <w:rPr>
          <w:rFonts w:hint="eastAsia"/>
          <w:sz w:val="30"/>
          <w:szCs w:val="30"/>
        </w:rPr>
        <w:t>民终</w:t>
      </w:r>
      <w:r>
        <w:rPr>
          <w:rFonts w:hint="eastAsia"/>
          <w:sz w:val="30"/>
          <w:szCs w:val="30"/>
        </w:rPr>
        <w:t>437</w:t>
      </w:r>
      <w:r>
        <w:rPr>
          <w:rFonts w:hint="eastAsia"/>
          <w:sz w:val="30"/>
          <w:szCs w:val="30"/>
        </w:rPr>
        <w:t>号民事判决，向本院申请再审。本院依法组成合议庭进行了审查，现已审查终结。</w:t>
      </w:r>
    </w:p>
    <w:p w:rsidR="00000000" w:rsidRDefault="00EF2E74">
      <w:pPr>
        <w:spacing w:line="500" w:lineRule="atLeast"/>
        <w:ind w:firstLine="600"/>
        <w:divId w:val="2091079597"/>
        <w:rPr>
          <w:rFonts w:hint="eastAsia"/>
          <w:sz w:val="30"/>
          <w:szCs w:val="30"/>
        </w:rPr>
      </w:pPr>
      <w:r>
        <w:rPr>
          <w:rFonts w:hint="eastAsia"/>
          <w:sz w:val="30"/>
          <w:szCs w:val="30"/>
        </w:rPr>
        <w:t>李剑波申请再审称，被申请人不能提供住院费明细单，篡改病历，且其对酒后的再审申请人输头孢他啶而产生双硫仑反应，属于医疗事故，被申请人应当承担全部医疗费用；再审申请人经营批发零售业已经二十多年，二审法院未按该行业的误工费标准进行赔偿，明显不合理；误工费应计算至再审申请人定残前一日，二审认定</w:t>
      </w:r>
      <w:r>
        <w:rPr>
          <w:rFonts w:hint="eastAsia"/>
          <w:sz w:val="30"/>
          <w:szCs w:val="30"/>
        </w:rPr>
        <w:t>100</w:t>
      </w:r>
      <w:r>
        <w:rPr>
          <w:rFonts w:hint="eastAsia"/>
          <w:sz w:val="30"/>
          <w:szCs w:val="30"/>
        </w:rPr>
        <w:t>天，不合情理；一审判</w:t>
      </w:r>
      <w:r>
        <w:rPr>
          <w:rFonts w:hint="eastAsia"/>
          <w:sz w:val="30"/>
          <w:szCs w:val="30"/>
        </w:rPr>
        <w:t>决已经认定再审申请人主张的后期治疗（股骨头置换术）等费用待实际发生后另行解决，但二审判决未明确，显然不当。综上，原判决适用法律错误，遗漏诉讼请求，严重损害了再审申请人的合法权益。故依据《中华人民共和国民事诉讼法》第二百条第（六）项、第（十一）项之规定，申请再审。</w:t>
      </w:r>
    </w:p>
    <w:p w:rsidR="00000000" w:rsidRDefault="00EF2E74">
      <w:pPr>
        <w:spacing w:line="500" w:lineRule="atLeast"/>
        <w:ind w:firstLine="600"/>
        <w:divId w:val="935558117"/>
        <w:rPr>
          <w:rFonts w:hint="eastAsia"/>
          <w:sz w:val="30"/>
          <w:szCs w:val="30"/>
        </w:rPr>
      </w:pPr>
      <w:r>
        <w:rPr>
          <w:rFonts w:hint="eastAsia"/>
          <w:sz w:val="30"/>
          <w:szCs w:val="30"/>
        </w:rPr>
        <w:t>本院经审查认为，再审申请人主张被申请人篡改病历，但未提供证据予以证明；一审法院根据再审申请人的申请委托北</w:t>
      </w:r>
      <w:r>
        <w:rPr>
          <w:rFonts w:hint="eastAsia"/>
          <w:sz w:val="30"/>
          <w:szCs w:val="30"/>
        </w:rPr>
        <w:lastRenderedPageBreak/>
        <w:t>京中衡司法鉴定所对被申请人的医疗行为是否存在过错、与再审申请人股骨头坏死的损害后果有无因果关系、过错对损害后果的参与度以及再审申请人的伤残等级进</w:t>
      </w:r>
      <w:r>
        <w:rPr>
          <w:rFonts w:hint="eastAsia"/>
          <w:sz w:val="30"/>
          <w:szCs w:val="30"/>
        </w:rPr>
        <w:t>行鉴定并出具了司法鉴定意见书，再审申请人主张被申请人的诊疗行为构成医疗事故与该鉴定意见不符，再审申请人亦未提供其他证据予以证明，故对其该项申请再审主张不予支持；再审申请人主张的误工费计算标准缺乏证据证明，二审法院综合本案案情，酌定予以适当赔偿，并无不当；再审申请人在上诉请求中列明股骨头转换费用待实际发生后另行主张，二审判决未予明确，亦无不当。综上，再审申请人的再审申请不符合《中华人民共和国民事诉讼法》第二百条规定的情形。</w:t>
      </w:r>
    </w:p>
    <w:p w:rsidR="00000000" w:rsidRDefault="00EF2E74">
      <w:pPr>
        <w:spacing w:line="500" w:lineRule="atLeast"/>
        <w:ind w:firstLine="600"/>
        <w:divId w:val="809128756"/>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w:t>
      </w:r>
      <w:r>
        <w:rPr>
          <w:rFonts w:hint="eastAsia"/>
          <w:sz w:val="30"/>
          <w:szCs w:val="30"/>
        </w:rPr>
        <w:t>百九十五条第二款的规定，裁定如下：</w:t>
      </w:r>
    </w:p>
    <w:p w:rsidR="00000000" w:rsidRDefault="00EF2E74">
      <w:pPr>
        <w:spacing w:line="500" w:lineRule="atLeast"/>
        <w:ind w:firstLine="600"/>
        <w:divId w:val="74135589"/>
        <w:rPr>
          <w:rFonts w:hint="eastAsia"/>
          <w:sz w:val="30"/>
          <w:szCs w:val="30"/>
        </w:rPr>
      </w:pPr>
      <w:r>
        <w:rPr>
          <w:rFonts w:hint="eastAsia"/>
          <w:sz w:val="30"/>
          <w:szCs w:val="30"/>
        </w:rPr>
        <w:t>驳回李剑波的再审申请。</w:t>
      </w:r>
    </w:p>
    <w:p w:rsidR="00000000" w:rsidRDefault="00EF2E74">
      <w:pPr>
        <w:spacing w:line="500" w:lineRule="atLeast"/>
        <w:jc w:val="right"/>
        <w:divId w:val="1903321718"/>
        <w:rPr>
          <w:rFonts w:hint="eastAsia"/>
          <w:sz w:val="30"/>
          <w:szCs w:val="30"/>
        </w:rPr>
      </w:pPr>
      <w:r>
        <w:rPr>
          <w:rFonts w:hint="eastAsia"/>
          <w:sz w:val="30"/>
          <w:szCs w:val="30"/>
        </w:rPr>
        <w:t>审判长　　袁江峰</w:t>
      </w:r>
    </w:p>
    <w:p w:rsidR="00000000" w:rsidRDefault="00EF2E74">
      <w:pPr>
        <w:spacing w:line="500" w:lineRule="atLeast"/>
        <w:jc w:val="right"/>
        <w:divId w:val="1610504699"/>
        <w:rPr>
          <w:rFonts w:hint="eastAsia"/>
          <w:sz w:val="30"/>
          <w:szCs w:val="30"/>
        </w:rPr>
      </w:pPr>
      <w:r>
        <w:rPr>
          <w:rFonts w:hint="eastAsia"/>
          <w:sz w:val="30"/>
          <w:szCs w:val="30"/>
        </w:rPr>
        <w:t>审判员　　堵中阳</w:t>
      </w:r>
    </w:p>
    <w:p w:rsidR="00000000" w:rsidRDefault="00EF2E74">
      <w:pPr>
        <w:spacing w:line="500" w:lineRule="atLeast"/>
        <w:jc w:val="right"/>
        <w:divId w:val="237516832"/>
        <w:rPr>
          <w:rFonts w:hint="eastAsia"/>
          <w:sz w:val="30"/>
          <w:szCs w:val="30"/>
        </w:rPr>
      </w:pPr>
      <w:r>
        <w:rPr>
          <w:rFonts w:hint="eastAsia"/>
          <w:sz w:val="30"/>
          <w:szCs w:val="30"/>
        </w:rPr>
        <w:t>审判员　　张新峰</w:t>
      </w:r>
    </w:p>
    <w:p w:rsidR="00000000" w:rsidRDefault="00EF2E74">
      <w:pPr>
        <w:spacing w:line="500" w:lineRule="atLeast"/>
        <w:jc w:val="right"/>
        <w:divId w:val="1304775616"/>
        <w:rPr>
          <w:rFonts w:hint="eastAsia"/>
          <w:sz w:val="30"/>
          <w:szCs w:val="30"/>
        </w:rPr>
      </w:pPr>
      <w:r>
        <w:rPr>
          <w:rFonts w:hint="eastAsia"/>
          <w:sz w:val="30"/>
          <w:szCs w:val="30"/>
        </w:rPr>
        <w:t>二〇二〇年九月二十八日</w:t>
      </w:r>
    </w:p>
    <w:p w:rsidR="00000000" w:rsidRDefault="00EF2E74">
      <w:pPr>
        <w:spacing w:line="500" w:lineRule="atLeast"/>
        <w:jc w:val="right"/>
        <w:divId w:val="766148274"/>
        <w:rPr>
          <w:rFonts w:hint="eastAsia"/>
          <w:sz w:val="30"/>
          <w:szCs w:val="30"/>
        </w:rPr>
      </w:pPr>
      <w:r>
        <w:rPr>
          <w:rFonts w:hint="eastAsia"/>
          <w:sz w:val="30"/>
          <w:szCs w:val="30"/>
        </w:rPr>
        <w:t>书记员　　袁艺淼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74" w:rsidRDefault="00EF2E74" w:rsidP="00EF2E74">
      <w:r>
        <w:separator/>
      </w:r>
    </w:p>
  </w:endnote>
  <w:endnote w:type="continuationSeparator" w:id="0">
    <w:p w:rsidR="00EF2E74" w:rsidRDefault="00EF2E74" w:rsidP="00EF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74" w:rsidRDefault="00EF2E74" w:rsidP="00EF2E74">
      <w:r>
        <w:separator/>
      </w:r>
    </w:p>
  </w:footnote>
  <w:footnote w:type="continuationSeparator" w:id="0">
    <w:p w:rsidR="00EF2E74" w:rsidRDefault="00EF2E74" w:rsidP="00EF2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2E74"/>
    <w:rsid w:val="00EF2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2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E74"/>
    <w:rPr>
      <w:rFonts w:ascii="宋体" w:eastAsia="宋体" w:hAnsi="宋体" w:cs="宋体"/>
      <w:sz w:val="18"/>
      <w:szCs w:val="18"/>
    </w:rPr>
  </w:style>
  <w:style w:type="paragraph" w:styleId="a5">
    <w:name w:val="footer"/>
    <w:basedOn w:val="a"/>
    <w:link w:val="a6"/>
    <w:uiPriority w:val="99"/>
    <w:unhideWhenUsed/>
    <w:rsid w:val="00EF2E74"/>
    <w:pPr>
      <w:tabs>
        <w:tab w:val="center" w:pos="4153"/>
        <w:tab w:val="right" w:pos="8306"/>
      </w:tabs>
      <w:snapToGrid w:val="0"/>
    </w:pPr>
    <w:rPr>
      <w:sz w:val="18"/>
      <w:szCs w:val="18"/>
    </w:rPr>
  </w:style>
  <w:style w:type="character" w:customStyle="1" w:styleId="a6">
    <w:name w:val="页脚 字符"/>
    <w:basedOn w:val="a0"/>
    <w:link w:val="a5"/>
    <w:uiPriority w:val="99"/>
    <w:rsid w:val="00EF2E7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4437">
      <w:marLeft w:val="0"/>
      <w:marRight w:val="0"/>
      <w:marTop w:val="10"/>
      <w:marBottom w:val="10"/>
      <w:divBdr>
        <w:top w:val="none" w:sz="0" w:space="0" w:color="auto"/>
        <w:left w:val="none" w:sz="0" w:space="0" w:color="auto"/>
        <w:bottom w:val="none" w:sz="0" w:space="0" w:color="auto"/>
        <w:right w:val="none" w:sz="0" w:space="0" w:color="auto"/>
      </w:divBdr>
    </w:div>
    <w:div w:id="74135589">
      <w:marLeft w:val="0"/>
      <w:marRight w:val="0"/>
      <w:marTop w:val="10"/>
      <w:marBottom w:val="10"/>
      <w:divBdr>
        <w:top w:val="none" w:sz="0" w:space="0" w:color="auto"/>
        <w:left w:val="none" w:sz="0" w:space="0" w:color="auto"/>
        <w:bottom w:val="none" w:sz="0" w:space="0" w:color="auto"/>
        <w:right w:val="none" w:sz="0" w:space="0" w:color="auto"/>
      </w:divBdr>
    </w:div>
    <w:div w:id="237516832">
      <w:marLeft w:val="0"/>
      <w:marRight w:val="720"/>
      <w:marTop w:val="10"/>
      <w:marBottom w:val="10"/>
      <w:divBdr>
        <w:top w:val="none" w:sz="0" w:space="0" w:color="auto"/>
        <w:left w:val="none" w:sz="0" w:space="0" w:color="auto"/>
        <w:bottom w:val="none" w:sz="0" w:space="0" w:color="auto"/>
        <w:right w:val="none" w:sz="0" w:space="0" w:color="auto"/>
      </w:divBdr>
    </w:div>
    <w:div w:id="285161972">
      <w:marLeft w:val="0"/>
      <w:marRight w:val="0"/>
      <w:marTop w:val="10"/>
      <w:marBottom w:val="10"/>
      <w:divBdr>
        <w:top w:val="none" w:sz="0" w:space="0" w:color="auto"/>
        <w:left w:val="none" w:sz="0" w:space="0" w:color="auto"/>
        <w:bottom w:val="none" w:sz="0" w:space="0" w:color="auto"/>
        <w:right w:val="none" w:sz="0" w:space="0" w:color="auto"/>
      </w:divBdr>
    </w:div>
    <w:div w:id="761148340">
      <w:marLeft w:val="0"/>
      <w:marRight w:val="0"/>
      <w:marTop w:val="10"/>
      <w:marBottom w:val="10"/>
      <w:divBdr>
        <w:top w:val="none" w:sz="0" w:space="0" w:color="auto"/>
        <w:left w:val="none" w:sz="0" w:space="0" w:color="auto"/>
        <w:bottom w:val="none" w:sz="0" w:space="0" w:color="auto"/>
        <w:right w:val="none" w:sz="0" w:space="0" w:color="auto"/>
      </w:divBdr>
    </w:div>
    <w:div w:id="766148274">
      <w:marLeft w:val="0"/>
      <w:marRight w:val="720"/>
      <w:marTop w:val="10"/>
      <w:marBottom w:val="10"/>
      <w:divBdr>
        <w:top w:val="none" w:sz="0" w:space="0" w:color="auto"/>
        <w:left w:val="none" w:sz="0" w:space="0" w:color="auto"/>
        <w:bottom w:val="none" w:sz="0" w:space="0" w:color="auto"/>
        <w:right w:val="none" w:sz="0" w:space="0" w:color="auto"/>
      </w:divBdr>
    </w:div>
    <w:div w:id="809128756">
      <w:marLeft w:val="0"/>
      <w:marRight w:val="0"/>
      <w:marTop w:val="10"/>
      <w:marBottom w:val="10"/>
      <w:divBdr>
        <w:top w:val="none" w:sz="0" w:space="0" w:color="auto"/>
        <w:left w:val="none" w:sz="0" w:space="0" w:color="auto"/>
        <w:bottom w:val="none" w:sz="0" w:space="0" w:color="auto"/>
        <w:right w:val="none" w:sz="0" w:space="0" w:color="auto"/>
      </w:divBdr>
    </w:div>
    <w:div w:id="814569176">
      <w:marLeft w:val="0"/>
      <w:marRight w:val="0"/>
      <w:marTop w:val="10"/>
      <w:marBottom w:val="10"/>
      <w:divBdr>
        <w:top w:val="none" w:sz="0" w:space="0" w:color="auto"/>
        <w:left w:val="none" w:sz="0" w:space="0" w:color="auto"/>
        <w:bottom w:val="none" w:sz="0" w:space="0" w:color="auto"/>
        <w:right w:val="none" w:sz="0" w:space="0" w:color="auto"/>
      </w:divBdr>
    </w:div>
    <w:div w:id="935558117">
      <w:marLeft w:val="0"/>
      <w:marRight w:val="0"/>
      <w:marTop w:val="10"/>
      <w:marBottom w:val="10"/>
      <w:divBdr>
        <w:top w:val="none" w:sz="0" w:space="0" w:color="auto"/>
        <w:left w:val="none" w:sz="0" w:space="0" w:color="auto"/>
        <w:bottom w:val="none" w:sz="0" w:space="0" w:color="auto"/>
        <w:right w:val="none" w:sz="0" w:space="0" w:color="auto"/>
      </w:divBdr>
    </w:div>
    <w:div w:id="1168903670">
      <w:marLeft w:val="0"/>
      <w:marRight w:val="0"/>
      <w:marTop w:val="10"/>
      <w:marBottom w:val="10"/>
      <w:divBdr>
        <w:top w:val="none" w:sz="0" w:space="0" w:color="auto"/>
        <w:left w:val="none" w:sz="0" w:space="0" w:color="auto"/>
        <w:bottom w:val="none" w:sz="0" w:space="0" w:color="auto"/>
        <w:right w:val="none" w:sz="0" w:space="0" w:color="auto"/>
      </w:divBdr>
    </w:div>
    <w:div w:id="1304775616">
      <w:marLeft w:val="0"/>
      <w:marRight w:val="720"/>
      <w:marTop w:val="10"/>
      <w:marBottom w:val="10"/>
      <w:divBdr>
        <w:top w:val="none" w:sz="0" w:space="0" w:color="auto"/>
        <w:left w:val="none" w:sz="0" w:space="0" w:color="auto"/>
        <w:bottom w:val="none" w:sz="0" w:space="0" w:color="auto"/>
        <w:right w:val="none" w:sz="0" w:space="0" w:color="auto"/>
      </w:divBdr>
    </w:div>
    <w:div w:id="1320232028">
      <w:marLeft w:val="0"/>
      <w:marRight w:val="0"/>
      <w:marTop w:val="10"/>
      <w:marBottom w:val="10"/>
      <w:divBdr>
        <w:top w:val="none" w:sz="0" w:space="0" w:color="auto"/>
        <w:left w:val="none" w:sz="0" w:space="0" w:color="auto"/>
        <w:bottom w:val="none" w:sz="0" w:space="0" w:color="auto"/>
        <w:right w:val="none" w:sz="0" w:space="0" w:color="auto"/>
      </w:divBdr>
    </w:div>
    <w:div w:id="1434013022">
      <w:marLeft w:val="0"/>
      <w:marRight w:val="0"/>
      <w:marTop w:val="10"/>
      <w:marBottom w:val="10"/>
      <w:divBdr>
        <w:top w:val="none" w:sz="0" w:space="0" w:color="auto"/>
        <w:left w:val="none" w:sz="0" w:space="0" w:color="auto"/>
        <w:bottom w:val="none" w:sz="0" w:space="0" w:color="auto"/>
        <w:right w:val="none" w:sz="0" w:space="0" w:color="auto"/>
      </w:divBdr>
    </w:div>
    <w:div w:id="1538930950">
      <w:marLeft w:val="0"/>
      <w:marRight w:val="0"/>
      <w:marTop w:val="10"/>
      <w:marBottom w:val="10"/>
      <w:divBdr>
        <w:top w:val="none" w:sz="0" w:space="0" w:color="auto"/>
        <w:left w:val="none" w:sz="0" w:space="0" w:color="auto"/>
        <w:bottom w:val="none" w:sz="0" w:space="0" w:color="auto"/>
        <w:right w:val="none" w:sz="0" w:space="0" w:color="auto"/>
      </w:divBdr>
    </w:div>
    <w:div w:id="1610504699">
      <w:marLeft w:val="0"/>
      <w:marRight w:val="720"/>
      <w:marTop w:val="10"/>
      <w:marBottom w:val="10"/>
      <w:divBdr>
        <w:top w:val="none" w:sz="0" w:space="0" w:color="auto"/>
        <w:left w:val="none" w:sz="0" w:space="0" w:color="auto"/>
        <w:bottom w:val="none" w:sz="0" w:space="0" w:color="auto"/>
        <w:right w:val="none" w:sz="0" w:space="0" w:color="auto"/>
      </w:divBdr>
    </w:div>
    <w:div w:id="1903321718">
      <w:marLeft w:val="0"/>
      <w:marRight w:val="720"/>
      <w:marTop w:val="10"/>
      <w:marBottom w:val="10"/>
      <w:divBdr>
        <w:top w:val="none" w:sz="0" w:space="0" w:color="auto"/>
        <w:left w:val="none" w:sz="0" w:space="0" w:color="auto"/>
        <w:bottom w:val="none" w:sz="0" w:space="0" w:color="auto"/>
        <w:right w:val="none" w:sz="0" w:space="0" w:color="auto"/>
      </w:divBdr>
    </w:div>
    <w:div w:id="20910795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