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31A03">
      <w:pPr>
        <w:spacing w:line="500" w:lineRule="atLeast"/>
        <w:jc w:val="center"/>
        <w:divId w:val="692194651"/>
        <w:rPr>
          <w:rFonts w:ascii="黑体" w:eastAsia="黑体" w:hAnsi="黑体"/>
          <w:sz w:val="36"/>
          <w:szCs w:val="36"/>
        </w:rPr>
      </w:pPr>
      <w:bookmarkStart w:id="0" w:name="_GoBack"/>
      <w:bookmarkEnd w:id="0"/>
      <w:r>
        <w:rPr>
          <w:rFonts w:ascii="黑体" w:eastAsia="黑体" w:hAnsi="黑体" w:hint="eastAsia"/>
          <w:sz w:val="36"/>
          <w:szCs w:val="36"/>
        </w:rPr>
        <w:t>辽宁省高级人民法院</w:t>
      </w:r>
    </w:p>
    <w:p w:rsidR="00000000" w:rsidRDefault="00031A03">
      <w:pPr>
        <w:spacing w:line="500" w:lineRule="atLeast"/>
        <w:jc w:val="center"/>
        <w:divId w:val="184736058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31A03">
      <w:pPr>
        <w:spacing w:line="500" w:lineRule="atLeast"/>
        <w:jc w:val="right"/>
        <w:divId w:val="524713824"/>
        <w:rPr>
          <w:rFonts w:hint="eastAsia"/>
          <w:sz w:val="30"/>
          <w:szCs w:val="30"/>
        </w:rPr>
      </w:pPr>
      <w:r>
        <w:rPr>
          <w:rFonts w:hint="eastAsia"/>
          <w:sz w:val="30"/>
          <w:szCs w:val="30"/>
        </w:rPr>
        <w:t>（</w:t>
      </w:r>
      <w:r>
        <w:rPr>
          <w:rFonts w:hint="eastAsia"/>
          <w:sz w:val="30"/>
          <w:szCs w:val="30"/>
        </w:rPr>
        <w:t>2020</w:t>
      </w:r>
      <w:r>
        <w:rPr>
          <w:rFonts w:hint="eastAsia"/>
          <w:sz w:val="30"/>
          <w:szCs w:val="30"/>
        </w:rPr>
        <w:t>）辽民申</w:t>
      </w:r>
      <w:r>
        <w:rPr>
          <w:rFonts w:hint="eastAsia"/>
          <w:sz w:val="30"/>
          <w:szCs w:val="30"/>
        </w:rPr>
        <w:t>3520</w:t>
      </w:r>
      <w:r>
        <w:rPr>
          <w:rFonts w:hint="eastAsia"/>
          <w:sz w:val="30"/>
          <w:szCs w:val="30"/>
        </w:rPr>
        <w:t>号</w:t>
      </w:r>
    </w:p>
    <w:p w:rsidR="00000000" w:rsidRDefault="00031A03">
      <w:pPr>
        <w:spacing w:line="500" w:lineRule="atLeast"/>
        <w:ind w:firstLine="600"/>
        <w:divId w:val="874120270"/>
        <w:rPr>
          <w:rFonts w:hint="eastAsia"/>
          <w:sz w:val="30"/>
          <w:szCs w:val="30"/>
        </w:rPr>
      </w:pPr>
      <w:r>
        <w:rPr>
          <w:rFonts w:hint="eastAsia"/>
          <w:sz w:val="30"/>
          <w:szCs w:val="30"/>
        </w:rPr>
        <w:t>再审申请人（一审原告、二审上诉人）：李娜，女，</w:t>
      </w:r>
      <w:r>
        <w:rPr>
          <w:rFonts w:hint="eastAsia"/>
          <w:sz w:val="30"/>
          <w:szCs w:val="30"/>
        </w:rPr>
        <w:t>1984</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日出生，汉族，住辽宁省本溪市明山区。</w:t>
      </w:r>
    </w:p>
    <w:p w:rsidR="00000000" w:rsidRDefault="00031A03">
      <w:pPr>
        <w:spacing w:line="500" w:lineRule="atLeast"/>
        <w:ind w:firstLine="600"/>
        <w:divId w:val="513761432"/>
        <w:rPr>
          <w:rFonts w:hint="eastAsia"/>
          <w:sz w:val="30"/>
          <w:szCs w:val="30"/>
        </w:rPr>
      </w:pPr>
      <w:r>
        <w:rPr>
          <w:rFonts w:hint="eastAsia"/>
          <w:sz w:val="30"/>
          <w:szCs w:val="30"/>
        </w:rPr>
        <w:t>委托诉讼代理人：李广平（系李娜父亲），</w:t>
      </w:r>
      <w:r>
        <w:rPr>
          <w:rFonts w:hint="eastAsia"/>
          <w:sz w:val="30"/>
          <w:szCs w:val="30"/>
        </w:rPr>
        <w:t>1955</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日生，汉族，农民，住同上。</w:t>
      </w:r>
    </w:p>
    <w:p w:rsidR="00000000" w:rsidRDefault="00031A03">
      <w:pPr>
        <w:spacing w:line="500" w:lineRule="atLeast"/>
        <w:ind w:firstLine="600"/>
        <w:divId w:val="1341200270"/>
        <w:rPr>
          <w:rFonts w:hint="eastAsia"/>
          <w:sz w:val="30"/>
          <w:szCs w:val="30"/>
        </w:rPr>
      </w:pPr>
      <w:r>
        <w:rPr>
          <w:rFonts w:hint="eastAsia"/>
          <w:sz w:val="30"/>
          <w:szCs w:val="30"/>
        </w:rPr>
        <w:t>被申请人（一审被告、二审被上诉人）：本溪市红十字会医院，住所地：辽宁省本溪市平山区解放南路</w:t>
      </w:r>
      <w:r>
        <w:rPr>
          <w:rFonts w:hint="eastAsia"/>
          <w:sz w:val="30"/>
          <w:szCs w:val="30"/>
        </w:rPr>
        <w:t>83</w:t>
      </w:r>
      <w:r>
        <w:rPr>
          <w:rFonts w:hint="eastAsia"/>
          <w:sz w:val="30"/>
          <w:szCs w:val="30"/>
        </w:rPr>
        <w:t>号。</w:t>
      </w:r>
    </w:p>
    <w:p w:rsidR="00000000" w:rsidRDefault="00031A03">
      <w:pPr>
        <w:spacing w:line="500" w:lineRule="atLeast"/>
        <w:ind w:firstLine="600"/>
        <w:divId w:val="1051271483"/>
        <w:rPr>
          <w:rFonts w:hint="eastAsia"/>
          <w:sz w:val="30"/>
          <w:szCs w:val="30"/>
        </w:rPr>
      </w:pPr>
      <w:r>
        <w:rPr>
          <w:rFonts w:hint="eastAsia"/>
          <w:sz w:val="30"/>
          <w:szCs w:val="30"/>
        </w:rPr>
        <w:t>法定代表人：夏晓光。该院院长。</w:t>
      </w:r>
    </w:p>
    <w:p w:rsidR="00000000" w:rsidRDefault="00031A03">
      <w:pPr>
        <w:spacing w:line="500" w:lineRule="atLeast"/>
        <w:ind w:firstLine="600"/>
        <w:divId w:val="1556429169"/>
        <w:rPr>
          <w:rFonts w:hint="eastAsia"/>
          <w:sz w:val="30"/>
          <w:szCs w:val="30"/>
        </w:rPr>
      </w:pPr>
      <w:r>
        <w:rPr>
          <w:rFonts w:hint="eastAsia"/>
          <w:sz w:val="30"/>
          <w:szCs w:val="30"/>
        </w:rPr>
        <w:t>再审申请人李娜因与被申请人本溪市红十字会医院（以下简称红十字医院）医疗损害责任纠纷一案，不服辽宁省本溪市中级人民法院（</w:t>
      </w:r>
      <w:r>
        <w:rPr>
          <w:rFonts w:hint="eastAsia"/>
          <w:sz w:val="30"/>
          <w:szCs w:val="30"/>
        </w:rPr>
        <w:t>2020</w:t>
      </w:r>
      <w:r>
        <w:rPr>
          <w:rFonts w:hint="eastAsia"/>
          <w:sz w:val="30"/>
          <w:szCs w:val="30"/>
        </w:rPr>
        <w:t>）辽</w:t>
      </w:r>
      <w:r>
        <w:rPr>
          <w:rFonts w:hint="eastAsia"/>
          <w:sz w:val="30"/>
          <w:szCs w:val="30"/>
        </w:rPr>
        <w:t>05</w:t>
      </w:r>
      <w:r>
        <w:rPr>
          <w:rFonts w:hint="eastAsia"/>
          <w:sz w:val="30"/>
          <w:szCs w:val="30"/>
        </w:rPr>
        <w:t>民终</w:t>
      </w:r>
      <w:r>
        <w:rPr>
          <w:rFonts w:hint="eastAsia"/>
          <w:sz w:val="30"/>
          <w:szCs w:val="30"/>
        </w:rPr>
        <w:t>34</w:t>
      </w:r>
      <w:r>
        <w:rPr>
          <w:rFonts w:hint="eastAsia"/>
          <w:sz w:val="30"/>
          <w:szCs w:val="30"/>
        </w:rPr>
        <w:t>号民事裁定，向本院申请再审。本院依法组成合议庭对本案进行了审查，现已审查终结。</w:t>
      </w:r>
    </w:p>
    <w:p w:rsidR="00000000" w:rsidRDefault="00031A03">
      <w:pPr>
        <w:spacing w:line="500" w:lineRule="atLeast"/>
        <w:ind w:firstLine="600"/>
        <w:divId w:val="875048907"/>
        <w:rPr>
          <w:rFonts w:hint="eastAsia"/>
          <w:sz w:val="30"/>
          <w:szCs w:val="30"/>
        </w:rPr>
      </w:pPr>
      <w:r>
        <w:rPr>
          <w:rFonts w:hint="eastAsia"/>
          <w:sz w:val="30"/>
          <w:szCs w:val="30"/>
        </w:rPr>
        <w:t>李娜申请再审称：李娜因工伤事故，导致左手受伤。在红十字医院处住院治疗，李娜左手只是撕脱伤。然而，在未经李娜同意并签字的情况下，红十字医院却以全麻的方式，将李娜做了腹部皮瓣转移术（将李娜的四个手指做了切除手术。导致李娜的左手残疾，术后为了保养手的伤口愈合，红十字医院将李娜的腹部切开，将手放在</w:t>
      </w:r>
      <w:r>
        <w:rPr>
          <w:rFonts w:hint="eastAsia"/>
          <w:sz w:val="30"/>
          <w:szCs w:val="30"/>
        </w:rPr>
        <w:t>里面，因超期保养，使李娜的腹部感染、不愈，手部手术需要植皮，在李娜的双腿上取皮，导致李娜的双腿落下很大的瘢痕，遇天气不好时，就很疼痛。经本溪市医学会鉴定为三级丁等医疗事故（系指器官部分缺失或畸形，有轻度功能障碍，无医疗依赖，生活能自理。对此，李娜不服，便向本溪市平山区人民法院提起民事诉讼，要求重新为李娜做伤残级别鉴定，一、二审法院，以司法鉴定部门不予受</w:t>
      </w:r>
      <w:r>
        <w:rPr>
          <w:rFonts w:hint="eastAsia"/>
          <w:sz w:val="30"/>
          <w:szCs w:val="30"/>
        </w:rPr>
        <w:lastRenderedPageBreak/>
        <w:t>理为由，驳回李娜的诉讼请求，属于认定事实不清，适用法律不当，李娜的诉讼请求应当得到支持。故李娜的再审申请符合《中华人民共和国民事诉讼法》第二百条第二、六项规定</w:t>
      </w:r>
      <w:r>
        <w:rPr>
          <w:rFonts w:hint="eastAsia"/>
          <w:sz w:val="30"/>
          <w:szCs w:val="30"/>
        </w:rPr>
        <w:t>的情形。请求撤销一、二审裁定，依法委托司法鉴定部门为李娜的身体功能做伤残级别鉴定并依据鉴定结论判令红十字医院赔偿。</w:t>
      </w:r>
    </w:p>
    <w:p w:rsidR="00000000" w:rsidRDefault="00031A03">
      <w:pPr>
        <w:spacing w:line="500" w:lineRule="atLeast"/>
        <w:ind w:firstLine="600"/>
        <w:divId w:val="572860549"/>
        <w:rPr>
          <w:rFonts w:hint="eastAsia"/>
          <w:sz w:val="30"/>
          <w:szCs w:val="30"/>
        </w:rPr>
      </w:pPr>
      <w:r>
        <w:rPr>
          <w:rFonts w:hint="eastAsia"/>
          <w:sz w:val="30"/>
          <w:szCs w:val="30"/>
        </w:rPr>
        <w:t>本院经审查认为，关于李娜主张对其身体功能做伤残级别鉴定并依据鉴定结论判令红十字医院赔偿的问题。二审法院先后委托本溪市中心医院司法鉴定中心、沈阳佳实司法鉴定所及北京法源司法科学证据鉴定中心对李娜的鉴定内容予以委托，上述鉴定机构均不予受理。经询问李娜，李娜亦暂不能提供可以进行上述鉴定的司法鉴定机构。原审法院以经多方寻找鉴定单位均未果，且李娜也无法查找出可以鉴定的单位为由，未予支持李娜的上述主张，并</w:t>
      </w:r>
      <w:r>
        <w:rPr>
          <w:rFonts w:hint="eastAsia"/>
          <w:sz w:val="30"/>
          <w:szCs w:val="30"/>
        </w:rPr>
        <w:t>无不当。</w:t>
      </w:r>
    </w:p>
    <w:p w:rsidR="00000000" w:rsidRDefault="00031A03">
      <w:pPr>
        <w:spacing w:line="500" w:lineRule="atLeast"/>
        <w:ind w:firstLine="600"/>
        <w:divId w:val="120880205"/>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031A03">
      <w:pPr>
        <w:spacing w:line="500" w:lineRule="atLeast"/>
        <w:ind w:firstLine="600"/>
        <w:divId w:val="993995084"/>
        <w:rPr>
          <w:rFonts w:hint="eastAsia"/>
          <w:sz w:val="30"/>
          <w:szCs w:val="30"/>
        </w:rPr>
      </w:pPr>
      <w:r>
        <w:rPr>
          <w:rFonts w:hint="eastAsia"/>
          <w:sz w:val="30"/>
          <w:szCs w:val="30"/>
        </w:rPr>
        <w:t>驳回李娜的再审申请。</w:t>
      </w:r>
    </w:p>
    <w:p w:rsidR="00000000" w:rsidRDefault="00031A03">
      <w:pPr>
        <w:spacing w:line="500" w:lineRule="atLeast"/>
        <w:jc w:val="right"/>
        <w:divId w:val="1332415757"/>
        <w:rPr>
          <w:rFonts w:hint="eastAsia"/>
          <w:sz w:val="30"/>
          <w:szCs w:val="30"/>
        </w:rPr>
      </w:pPr>
      <w:r>
        <w:rPr>
          <w:rFonts w:hint="eastAsia"/>
          <w:sz w:val="30"/>
          <w:szCs w:val="30"/>
        </w:rPr>
        <w:t>审判长　　丁海</w:t>
      </w:r>
    </w:p>
    <w:p w:rsidR="00000000" w:rsidRDefault="00031A03">
      <w:pPr>
        <w:spacing w:line="500" w:lineRule="atLeast"/>
        <w:jc w:val="right"/>
        <w:divId w:val="1129594444"/>
        <w:rPr>
          <w:rFonts w:hint="eastAsia"/>
          <w:sz w:val="30"/>
          <w:szCs w:val="30"/>
        </w:rPr>
      </w:pPr>
      <w:r>
        <w:rPr>
          <w:rFonts w:hint="eastAsia"/>
          <w:sz w:val="30"/>
          <w:szCs w:val="30"/>
        </w:rPr>
        <w:t>审判员　　钟峰</w:t>
      </w:r>
    </w:p>
    <w:p w:rsidR="00000000" w:rsidRDefault="00031A03">
      <w:pPr>
        <w:spacing w:line="500" w:lineRule="atLeast"/>
        <w:jc w:val="right"/>
        <w:divId w:val="12803183"/>
        <w:rPr>
          <w:rFonts w:hint="eastAsia"/>
          <w:sz w:val="30"/>
          <w:szCs w:val="30"/>
        </w:rPr>
      </w:pPr>
      <w:r>
        <w:rPr>
          <w:rFonts w:hint="eastAsia"/>
          <w:sz w:val="30"/>
          <w:szCs w:val="30"/>
        </w:rPr>
        <w:t>审判员　　刘冰</w:t>
      </w:r>
    </w:p>
    <w:p w:rsidR="00000000" w:rsidRDefault="00031A03">
      <w:pPr>
        <w:spacing w:line="500" w:lineRule="atLeast"/>
        <w:jc w:val="right"/>
        <w:divId w:val="627712004"/>
        <w:rPr>
          <w:rFonts w:hint="eastAsia"/>
          <w:sz w:val="30"/>
          <w:szCs w:val="30"/>
        </w:rPr>
      </w:pPr>
      <w:r>
        <w:rPr>
          <w:rFonts w:hint="eastAsia"/>
          <w:sz w:val="30"/>
          <w:szCs w:val="30"/>
        </w:rPr>
        <w:t>二〇二〇年十月二十六日</w:t>
      </w:r>
    </w:p>
    <w:p w:rsidR="00000000" w:rsidRDefault="00031A03">
      <w:pPr>
        <w:spacing w:line="500" w:lineRule="atLeast"/>
        <w:ind w:firstLine="600"/>
        <w:divId w:val="1074619411"/>
        <w:rPr>
          <w:rFonts w:hint="eastAsia"/>
          <w:sz w:val="30"/>
          <w:szCs w:val="30"/>
        </w:rPr>
      </w:pPr>
      <w:r>
        <w:rPr>
          <w:rFonts w:hint="eastAsia"/>
          <w:sz w:val="30"/>
          <w:szCs w:val="30"/>
        </w:rPr>
        <w:t>法官助理阎明章</w:t>
      </w:r>
    </w:p>
    <w:p w:rsidR="00000000" w:rsidRDefault="00031A03">
      <w:pPr>
        <w:spacing w:line="500" w:lineRule="atLeast"/>
        <w:ind w:firstLine="600"/>
        <w:divId w:val="1156335199"/>
        <w:rPr>
          <w:rFonts w:hint="eastAsia"/>
          <w:sz w:val="30"/>
          <w:szCs w:val="30"/>
        </w:rPr>
      </w:pPr>
      <w:r>
        <w:rPr>
          <w:rFonts w:hint="eastAsia"/>
          <w:sz w:val="30"/>
          <w:szCs w:val="30"/>
        </w:rPr>
        <w:t>书记员丁威扬</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A03" w:rsidRDefault="00031A03" w:rsidP="00031A03">
      <w:r>
        <w:separator/>
      </w:r>
    </w:p>
  </w:endnote>
  <w:endnote w:type="continuationSeparator" w:id="0">
    <w:p w:rsidR="00031A03" w:rsidRDefault="00031A03" w:rsidP="0003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A03" w:rsidRDefault="00031A03" w:rsidP="00031A03">
      <w:r>
        <w:separator/>
      </w:r>
    </w:p>
  </w:footnote>
  <w:footnote w:type="continuationSeparator" w:id="0">
    <w:p w:rsidR="00031A03" w:rsidRDefault="00031A03" w:rsidP="00031A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31A03"/>
    <w:rsid w:val="00031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31A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1A03"/>
    <w:rPr>
      <w:rFonts w:ascii="宋体" w:eastAsia="宋体" w:hAnsi="宋体" w:cs="宋体"/>
      <w:sz w:val="18"/>
      <w:szCs w:val="18"/>
    </w:rPr>
  </w:style>
  <w:style w:type="paragraph" w:styleId="a5">
    <w:name w:val="footer"/>
    <w:basedOn w:val="a"/>
    <w:link w:val="a6"/>
    <w:uiPriority w:val="99"/>
    <w:unhideWhenUsed/>
    <w:rsid w:val="00031A03"/>
    <w:pPr>
      <w:tabs>
        <w:tab w:val="center" w:pos="4153"/>
        <w:tab w:val="right" w:pos="8306"/>
      </w:tabs>
      <w:snapToGrid w:val="0"/>
    </w:pPr>
    <w:rPr>
      <w:sz w:val="18"/>
      <w:szCs w:val="18"/>
    </w:rPr>
  </w:style>
  <w:style w:type="character" w:customStyle="1" w:styleId="a6">
    <w:name w:val="页脚 字符"/>
    <w:basedOn w:val="a0"/>
    <w:link w:val="a5"/>
    <w:uiPriority w:val="99"/>
    <w:rsid w:val="00031A0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3183">
      <w:marLeft w:val="0"/>
      <w:marRight w:val="720"/>
      <w:marTop w:val="10"/>
      <w:marBottom w:val="10"/>
      <w:divBdr>
        <w:top w:val="none" w:sz="0" w:space="0" w:color="auto"/>
        <w:left w:val="none" w:sz="0" w:space="0" w:color="auto"/>
        <w:bottom w:val="none" w:sz="0" w:space="0" w:color="auto"/>
        <w:right w:val="none" w:sz="0" w:space="0" w:color="auto"/>
      </w:divBdr>
    </w:div>
    <w:div w:id="120880205">
      <w:marLeft w:val="0"/>
      <w:marRight w:val="0"/>
      <w:marTop w:val="10"/>
      <w:marBottom w:val="10"/>
      <w:divBdr>
        <w:top w:val="none" w:sz="0" w:space="0" w:color="auto"/>
        <w:left w:val="none" w:sz="0" w:space="0" w:color="auto"/>
        <w:bottom w:val="none" w:sz="0" w:space="0" w:color="auto"/>
        <w:right w:val="none" w:sz="0" w:space="0" w:color="auto"/>
      </w:divBdr>
    </w:div>
    <w:div w:id="513761432">
      <w:marLeft w:val="0"/>
      <w:marRight w:val="0"/>
      <w:marTop w:val="10"/>
      <w:marBottom w:val="10"/>
      <w:divBdr>
        <w:top w:val="none" w:sz="0" w:space="0" w:color="auto"/>
        <w:left w:val="none" w:sz="0" w:space="0" w:color="auto"/>
        <w:bottom w:val="none" w:sz="0" w:space="0" w:color="auto"/>
        <w:right w:val="none" w:sz="0" w:space="0" w:color="auto"/>
      </w:divBdr>
    </w:div>
    <w:div w:id="524713824">
      <w:marLeft w:val="0"/>
      <w:marRight w:val="0"/>
      <w:marTop w:val="10"/>
      <w:marBottom w:val="10"/>
      <w:divBdr>
        <w:top w:val="none" w:sz="0" w:space="0" w:color="auto"/>
        <w:left w:val="none" w:sz="0" w:space="0" w:color="auto"/>
        <w:bottom w:val="none" w:sz="0" w:space="0" w:color="auto"/>
        <w:right w:val="none" w:sz="0" w:space="0" w:color="auto"/>
      </w:divBdr>
    </w:div>
    <w:div w:id="572860549">
      <w:marLeft w:val="0"/>
      <w:marRight w:val="0"/>
      <w:marTop w:val="10"/>
      <w:marBottom w:val="10"/>
      <w:divBdr>
        <w:top w:val="none" w:sz="0" w:space="0" w:color="auto"/>
        <w:left w:val="none" w:sz="0" w:space="0" w:color="auto"/>
        <w:bottom w:val="none" w:sz="0" w:space="0" w:color="auto"/>
        <w:right w:val="none" w:sz="0" w:space="0" w:color="auto"/>
      </w:divBdr>
    </w:div>
    <w:div w:id="627712004">
      <w:marLeft w:val="0"/>
      <w:marRight w:val="720"/>
      <w:marTop w:val="10"/>
      <w:marBottom w:val="10"/>
      <w:divBdr>
        <w:top w:val="none" w:sz="0" w:space="0" w:color="auto"/>
        <w:left w:val="none" w:sz="0" w:space="0" w:color="auto"/>
        <w:bottom w:val="none" w:sz="0" w:space="0" w:color="auto"/>
        <w:right w:val="none" w:sz="0" w:space="0" w:color="auto"/>
      </w:divBdr>
    </w:div>
    <w:div w:id="692194651">
      <w:marLeft w:val="0"/>
      <w:marRight w:val="0"/>
      <w:marTop w:val="10"/>
      <w:marBottom w:val="10"/>
      <w:divBdr>
        <w:top w:val="none" w:sz="0" w:space="0" w:color="auto"/>
        <w:left w:val="none" w:sz="0" w:space="0" w:color="auto"/>
        <w:bottom w:val="none" w:sz="0" w:space="0" w:color="auto"/>
        <w:right w:val="none" w:sz="0" w:space="0" w:color="auto"/>
      </w:divBdr>
    </w:div>
    <w:div w:id="874120270">
      <w:marLeft w:val="0"/>
      <w:marRight w:val="0"/>
      <w:marTop w:val="10"/>
      <w:marBottom w:val="10"/>
      <w:divBdr>
        <w:top w:val="none" w:sz="0" w:space="0" w:color="auto"/>
        <w:left w:val="none" w:sz="0" w:space="0" w:color="auto"/>
        <w:bottom w:val="none" w:sz="0" w:space="0" w:color="auto"/>
        <w:right w:val="none" w:sz="0" w:space="0" w:color="auto"/>
      </w:divBdr>
    </w:div>
    <w:div w:id="875048907">
      <w:marLeft w:val="0"/>
      <w:marRight w:val="0"/>
      <w:marTop w:val="10"/>
      <w:marBottom w:val="10"/>
      <w:divBdr>
        <w:top w:val="none" w:sz="0" w:space="0" w:color="auto"/>
        <w:left w:val="none" w:sz="0" w:space="0" w:color="auto"/>
        <w:bottom w:val="none" w:sz="0" w:space="0" w:color="auto"/>
        <w:right w:val="none" w:sz="0" w:space="0" w:color="auto"/>
      </w:divBdr>
    </w:div>
    <w:div w:id="993995084">
      <w:marLeft w:val="0"/>
      <w:marRight w:val="0"/>
      <w:marTop w:val="10"/>
      <w:marBottom w:val="10"/>
      <w:divBdr>
        <w:top w:val="none" w:sz="0" w:space="0" w:color="auto"/>
        <w:left w:val="none" w:sz="0" w:space="0" w:color="auto"/>
        <w:bottom w:val="none" w:sz="0" w:space="0" w:color="auto"/>
        <w:right w:val="none" w:sz="0" w:space="0" w:color="auto"/>
      </w:divBdr>
    </w:div>
    <w:div w:id="1051271483">
      <w:marLeft w:val="0"/>
      <w:marRight w:val="0"/>
      <w:marTop w:val="10"/>
      <w:marBottom w:val="10"/>
      <w:divBdr>
        <w:top w:val="none" w:sz="0" w:space="0" w:color="auto"/>
        <w:left w:val="none" w:sz="0" w:space="0" w:color="auto"/>
        <w:bottom w:val="none" w:sz="0" w:space="0" w:color="auto"/>
        <w:right w:val="none" w:sz="0" w:space="0" w:color="auto"/>
      </w:divBdr>
    </w:div>
    <w:div w:id="1074619411">
      <w:marLeft w:val="0"/>
      <w:marRight w:val="0"/>
      <w:marTop w:val="10"/>
      <w:marBottom w:val="10"/>
      <w:divBdr>
        <w:top w:val="none" w:sz="0" w:space="0" w:color="auto"/>
        <w:left w:val="none" w:sz="0" w:space="0" w:color="auto"/>
        <w:bottom w:val="none" w:sz="0" w:space="0" w:color="auto"/>
        <w:right w:val="none" w:sz="0" w:space="0" w:color="auto"/>
      </w:divBdr>
    </w:div>
    <w:div w:id="1129594444">
      <w:marLeft w:val="0"/>
      <w:marRight w:val="720"/>
      <w:marTop w:val="10"/>
      <w:marBottom w:val="10"/>
      <w:divBdr>
        <w:top w:val="none" w:sz="0" w:space="0" w:color="auto"/>
        <w:left w:val="none" w:sz="0" w:space="0" w:color="auto"/>
        <w:bottom w:val="none" w:sz="0" w:space="0" w:color="auto"/>
        <w:right w:val="none" w:sz="0" w:space="0" w:color="auto"/>
      </w:divBdr>
    </w:div>
    <w:div w:id="1156335199">
      <w:marLeft w:val="0"/>
      <w:marRight w:val="0"/>
      <w:marTop w:val="10"/>
      <w:marBottom w:val="10"/>
      <w:divBdr>
        <w:top w:val="none" w:sz="0" w:space="0" w:color="auto"/>
        <w:left w:val="none" w:sz="0" w:space="0" w:color="auto"/>
        <w:bottom w:val="none" w:sz="0" w:space="0" w:color="auto"/>
        <w:right w:val="none" w:sz="0" w:space="0" w:color="auto"/>
      </w:divBdr>
    </w:div>
    <w:div w:id="1332415757">
      <w:marLeft w:val="0"/>
      <w:marRight w:val="720"/>
      <w:marTop w:val="10"/>
      <w:marBottom w:val="10"/>
      <w:divBdr>
        <w:top w:val="none" w:sz="0" w:space="0" w:color="auto"/>
        <w:left w:val="none" w:sz="0" w:space="0" w:color="auto"/>
        <w:bottom w:val="none" w:sz="0" w:space="0" w:color="auto"/>
        <w:right w:val="none" w:sz="0" w:space="0" w:color="auto"/>
      </w:divBdr>
    </w:div>
    <w:div w:id="1341200270">
      <w:marLeft w:val="0"/>
      <w:marRight w:val="0"/>
      <w:marTop w:val="10"/>
      <w:marBottom w:val="10"/>
      <w:divBdr>
        <w:top w:val="none" w:sz="0" w:space="0" w:color="auto"/>
        <w:left w:val="none" w:sz="0" w:space="0" w:color="auto"/>
        <w:bottom w:val="none" w:sz="0" w:space="0" w:color="auto"/>
        <w:right w:val="none" w:sz="0" w:space="0" w:color="auto"/>
      </w:divBdr>
    </w:div>
    <w:div w:id="1556429169">
      <w:marLeft w:val="0"/>
      <w:marRight w:val="0"/>
      <w:marTop w:val="10"/>
      <w:marBottom w:val="10"/>
      <w:divBdr>
        <w:top w:val="none" w:sz="0" w:space="0" w:color="auto"/>
        <w:left w:val="none" w:sz="0" w:space="0" w:color="auto"/>
        <w:bottom w:val="none" w:sz="0" w:space="0" w:color="auto"/>
        <w:right w:val="none" w:sz="0" w:space="0" w:color="auto"/>
      </w:divBdr>
    </w:div>
    <w:div w:id="184736058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