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A388B">
      <w:pPr>
        <w:spacing w:line="500" w:lineRule="atLeast"/>
        <w:jc w:val="center"/>
        <w:divId w:val="311829940"/>
        <w:rPr>
          <w:rFonts w:ascii="黑体" w:eastAsia="黑体" w:hAnsi="黑体"/>
          <w:sz w:val="36"/>
          <w:szCs w:val="36"/>
        </w:rPr>
      </w:pPr>
      <w:bookmarkStart w:id="0" w:name="_GoBack"/>
      <w:bookmarkEnd w:id="0"/>
      <w:r>
        <w:rPr>
          <w:rFonts w:ascii="黑体" w:eastAsia="黑体" w:hAnsi="黑体" w:hint="eastAsia"/>
          <w:sz w:val="36"/>
          <w:szCs w:val="36"/>
        </w:rPr>
        <w:t>湖北省高级人民法院</w:t>
      </w:r>
    </w:p>
    <w:p w:rsidR="00000000" w:rsidRDefault="005A388B">
      <w:pPr>
        <w:spacing w:line="500" w:lineRule="atLeast"/>
        <w:jc w:val="center"/>
        <w:divId w:val="182650841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A388B">
      <w:pPr>
        <w:spacing w:line="500" w:lineRule="atLeast"/>
        <w:jc w:val="right"/>
        <w:divId w:val="1406418703"/>
        <w:rPr>
          <w:rFonts w:hint="eastAsia"/>
          <w:sz w:val="30"/>
          <w:szCs w:val="30"/>
        </w:rPr>
      </w:pPr>
      <w:r>
        <w:rPr>
          <w:rFonts w:hint="eastAsia"/>
          <w:sz w:val="30"/>
          <w:szCs w:val="30"/>
        </w:rPr>
        <w:t>（</w:t>
      </w:r>
      <w:r>
        <w:rPr>
          <w:rFonts w:hint="eastAsia"/>
          <w:sz w:val="30"/>
          <w:szCs w:val="30"/>
        </w:rPr>
        <w:t>2020</w:t>
      </w:r>
      <w:r>
        <w:rPr>
          <w:rFonts w:hint="eastAsia"/>
          <w:sz w:val="30"/>
          <w:szCs w:val="30"/>
        </w:rPr>
        <w:t>）鄂民再</w:t>
      </w:r>
      <w:r>
        <w:rPr>
          <w:rFonts w:hint="eastAsia"/>
          <w:sz w:val="30"/>
          <w:szCs w:val="30"/>
        </w:rPr>
        <w:t>55</w:t>
      </w:r>
      <w:r>
        <w:rPr>
          <w:rFonts w:hint="eastAsia"/>
          <w:sz w:val="30"/>
          <w:szCs w:val="30"/>
        </w:rPr>
        <w:t>号</w:t>
      </w:r>
    </w:p>
    <w:p w:rsidR="00000000" w:rsidRDefault="005A388B">
      <w:pPr>
        <w:spacing w:line="500" w:lineRule="atLeast"/>
        <w:ind w:firstLine="600"/>
        <w:divId w:val="824205039"/>
        <w:rPr>
          <w:rFonts w:hint="eastAsia"/>
          <w:sz w:val="30"/>
          <w:szCs w:val="30"/>
        </w:rPr>
      </w:pPr>
      <w:r>
        <w:rPr>
          <w:rFonts w:hint="eastAsia"/>
          <w:sz w:val="30"/>
          <w:szCs w:val="30"/>
        </w:rPr>
        <w:t>抗诉机关：湖北省人民检察院。</w:t>
      </w:r>
    </w:p>
    <w:p w:rsidR="00000000" w:rsidRDefault="005A388B">
      <w:pPr>
        <w:spacing w:line="500" w:lineRule="atLeast"/>
        <w:ind w:firstLine="600"/>
        <w:divId w:val="376976793"/>
        <w:rPr>
          <w:rFonts w:hint="eastAsia"/>
          <w:sz w:val="30"/>
          <w:szCs w:val="30"/>
        </w:rPr>
      </w:pPr>
      <w:r>
        <w:rPr>
          <w:rFonts w:hint="eastAsia"/>
          <w:sz w:val="30"/>
          <w:szCs w:val="30"/>
        </w:rPr>
        <w:t>申诉人（一审原告、二审上诉人）：李正伦，男，</w:t>
      </w:r>
      <w:r>
        <w:rPr>
          <w:rFonts w:hint="eastAsia"/>
          <w:sz w:val="30"/>
          <w:szCs w:val="30"/>
        </w:rPr>
        <w:t>1935</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日出生，回族，住湖北省武汉市江夏区。</w:t>
      </w:r>
    </w:p>
    <w:p w:rsidR="00000000" w:rsidRDefault="005A388B">
      <w:pPr>
        <w:spacing w:line="500" w:lineRule="atLeast"/>
        <w:ind w:firstLine="600"/>
        <w:divId w:val="984236111"/>
        <w:rPr>
          <w:rFonts w:hint="eastAsia"/>
          <w:sz w:val="30"/>
          <w:szCs w:val="30"/>
        </w:rPr>
      </w:pPr>
      <w:r>
        <w:rPr>
          <w:rFonts w:hint="eastAsia"/>
          <w:sz w:val="30"/>
          <w:szCs w:val="30"/>
        </w:rPr>
        <w:t>申诉人（一审原告、二审上诉人）：李立，男，</w:t>
      </w:r>
      <w:r>
        <w:rPr>
          <w:rFonts w:hint="eastAsia"/>
          <w:sz w:val="30"/>
          <w:szCs w:val="30"/>
        </w:rPr>
        <w:t>1973</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日出生，回族，住湖北省武汉市武昌区。</w:t>
      </w:r>
    </w:p>
    <w:p w:rsidR="00000000" w:rsidRDefault="005A388B">
      <w:pPr>
        <w:spacing w:line="500" w:lineRule="atLeast"/>
        <w:ind w:firstLine="600"/>
        <w:divId w:val="1143276846"/>
        <w:rPr>
          <w:rFonts w:hint="eastAsia"/>
          <w:sz w:val="30"/>
          <w:szCs w:val="30"/>
        </w:rPr>
      </w:pPr>
      <w:r>
        <w:rPr>
          <w:rFonts w:hint="eastAsia"/>
          <w:sz w:val="30"/>
          <w:szCs w:val="30"/>
        </w:rPr>
        <w:t>申诉人（一审原告、二审上诉人）：李曼霞，女，</w:t>
      </w:r>
      <w:r>
        <w:rPr>
          <w:rFonts w:hint="eastAsia"/>
          <w:sz w:val="30"/>
          <w:szCs w:val="30"/>
        </w:rPr>
        <w:t>1979</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日出生，回族，住湖北省武汉市江夏区。</w:t>
      </w:r>
    </w:p>
    <w:p w:rsidR="00000000" w:rsidRDefault="005A388B">
      <w:pPr>
        <w:spacing w:line="500" w:lineRule="atLeast"/>
        <w:ind w:firstLine="600"/>
        <w:divId w:val="1181429684"/>
        <w:rPr>
          <w:rFonts w:hint="eastAsia"/>
          <w:sz w:val="30"/>
          <w:szCs w:val="30"/>
        </w:rPr>
      </w:pPr>
      <w:r>
        <w:rPr>
          <w:rFonts w:hint="eastAsia"/>
          <w:sz w:val="30"/>
          <w:szCs w:val="30"/>
        </w:rPr>
        <w:t>上列申诉人共同委托诉讼代理人：芦江，湖北建盛律师事务所律师。</w:t>
      </w:r>
    </w:p>
    <w:p w:rsidR="00000000" w:rsidRDefault="005A388B">
      <w:pPr>
        <w:spacing w:line="500" w:lineRule="atLeast"/>
        <w:ind w:firstLine="600"/>
        <w:divId w:val="795945997"/>
        <w:rPr>
          <w:rFonts w:hint="eastAsia"/>
          <w:sz w:val="30"/>
          <w:szCs w:val="30"/>
        </w:rPr>
      </w:pPr>
      <w:r>
        <w:rPr>
          <w:rFonts w:hint="eastAsia"/>
          <w:sz w:val="30"/>
          <w:szCs w:val="30"/>
        </w:rPr>
        <w:t>被申诉人（一审被告、二审被上诉人）：武汉大学人民医院（湖北省人民医院），住所地湖北省武汉市武昌区解放路</w:t>
      </w:r>
      <w:r>
        <w:rPr>
          <w:rFonts w:hint="eastAsia"/>
          <w:sz w:val="30"/>
          <w:szCs w:val="30"/>
        </w:rPr>
        <w:t>238</w:t>
      </w:r>
      <w:r>
        <w:rPr>
          <w:rFonts w:hint="eastAsia"/>
          <w:sz w:val="30"/>
          <w:szCs w:val="30"/>
        </w:rPr>
        <w:t>号。</w:t>
      </w:r>
    </w:p>
    <w:p w:rsidR="00000000" w:rsidRDefault="005A388B">
      <w:pPr>
        <w:spacing w:line="500" w:lineRule="atLeast"/>
        <w:ind w:firstLine="600"/>
        <w:divId w:val="1894343829"/>
        <w:rPr>
          <w:rFonts w:hint="eastAsia"/>
          <w:sz w:val="30"/>
          <w:szCs w:val="30"/>
        </w:rPr>
      </w:pPr>
      <w:r>
        <w:rPr>
          <w:rFonts w:hint="eastAsia"/>
          <w:sz w:val="30"/>
          <w:szCs w:val="30"/>
        </w:rPr>
        <w:t>法定代表人：王高华，该医院院长。</w:t>
      </w:r>
    </w:p>
    <w:p w:rsidR="00000000" w:rsidRDefault="005A388B">
      <w:pPr>
        <w:spacing w:line="500" w:lineRule="atLeast"/>
        <w:ind w:firstLine="600"/>
        <w:divId w:val="1425344657"/>
        <w:rPr>
          <w:rFonts w:hint="eastAsia"/>
          <w:sz w:val="30"/>
          <w:szCs w:val="30"/>
        </w:rPr>
      </w:pPr>
      <w:r>
        <w:rPr>
          <w:rFonts w:hint="eastAsia"/>
          <w:sz w:val="30"/>
          <w:szCs w:val="30"/>
        </w:rPr>
        <w:t>委托诉讼代理人：徐鸿，湖北大晟律师事务所律师。</w:t>
      </w:r>
    </w:p>
    <w:p w:rsidR="00000000" w:rsidRDefault="005A388B">
      <w:pPr>
        <w:spacing w:line="500" w:lineRule="atLeast"/>
        <w:ind w:firstLine="600"/>
        <w:divId w:val="929778698"/>
        <w:rPr>
          <w:rFonts w:hint="eastAsia"/>
          <w:sz w:val="30"/>
          <w:szCs w:val="30"/>
        </w:rPr>
      </w:pPr>
      <w:r>
        <w:rPr>
          <w:rFonts w:hint="eastAsia"/>
          <w:sz w:val="30"/>
          <w:szCs w:val="30"/>
        </w:rPr>
        <w:t>委托诉讼代理人：邓立，湖北大晟律师事务所律师。</w:t>
      </w:r>
    </w:p>
    <w:p w:rsidR="00000000" w:rsidRDefault="005A388B">
      <w:pPr>
        <w:spacing w:line="500" w:lineRule="atLeast"/>
        <w:ind w:firstLine="600"/>
        <w:divId w:val="1120413816"/>
        <w:rPr>
          <w:rFonts w:hint="eastAsia"/>
          <w:sz w:val="30"/>
          <w:szCs w:val="30"/>
        </w:rPr>
      </w:pPr>
      <w:r>
        <w:rPr>
          <w:rFonts w:hint="eastAsia"/>
          <w:sz w:val="30"/>
          <w:szCs w:val="30"/>
        </w:rPr>
        <w:t>申诉人李正伦、李立、李曼霞因与被申诉人武汉大学人民医院医疗损害责任纠纷一案，不服本院（</w:t>
      </w:r>
      <w:r>
        <w:rPr>
          <w:rFonts w:hint="eastAsia"/>
          <w:sz w:val="30"/>
          <w:szCs w:val="30"/>
        </w:rPr>
        <w:t>2017</w:t>
      </w:r>
      <w:r>
        <w:rPr>
          <w:rFonts w:hint="eastAsia"/>
          <w:sz w:val="30"/>
          <w:szCs w:val="30"/>
        </w:rPr>
        <w:t>）鄂民申</w:t>
      </w:r>
      <w:r>
        <w:rPr>
          <w:rFonts w:hint="eastAsia"/>
          <w:sz w:val="30"/>
          <w:szCs w:val="30"/>
        </w:rPr>
        <w:t>1140</w:t>
      </w:r>
      <w:r>
        <w:rPr>
          <w:rFonts w:hint="eastAsia"/>
          <w:sz w:val="30"/>
          <w:szCs w:val="30"/>
        </w:rPr>
        <w:t>号民事裁定，向湖北省人民检察院申诉。湖北省人民检察院于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日作出鄂检民（行）监</w:t>
      </w:r>
      <w:r>
        <w:rPr>
          <w:rFonts w:hint="eastAsia"/>
          <w:sz w:val="30"/>
          <w:szCs w:val="30"/>
        </w:rPr>
        <w:t>[2018]42000000350</w:t>
      </w:r>
      <w:r>
        <w:rPr>
          <w:rFonts w:hint="eastAsia"/>
          <w:sz w:val="30"/>
          <w:szCs w:val="30"/>
        </w:rPr>
        <w:t>号民事抗诉书，对本案提出抗诉。</w:t>
      </w:r>
      <w:r>
        <w:rPr>
          <w:rFonts w:hint="eastAsia"/>
          <w:sz w:val="30"/>
          <w:szCs w:val="30"/>
        </w:rPr>
        <w:t>本院作出（</w:t>
      </w:r>
      <w:r>
        <w:rPr>
          <w:rFonts w:hint="eastAsia"/>
          <w:sz w:val="30"/>
          <w:szCs w:val="30"/>
        </w:rPr>
        <w:t>2019</w:t>
      </w:r>
      <w:r>
        <w:rPr>
          <w:rFonts w:hint="eastAsia"/>
          <w:sz w:val="30"/>
          <w:szCs w:val="30"/>
        </w:rPr>
        <w:t>）鄂民抗</w:t>
      </w:r>
      <w:r>
        <w:rPr>
          <w:rFonts w:hint="eastAsia"/>
          <w:sz w:val="30"/>
          <w:szCs w:val="30"/>
        </w:rPr>
        <w:t>41</w:t>
      </w:r>
      <w:r>
        <w:rPr>
          <w:rFonts w:hint="eastAsia"/>
          <w:sz w:val="30"/>
          <w:szCs w:val="30"/>
        </w:rPr>
        <w:t>号民事裁定，提审本案。本院依法组成合议庭，开庭审理了本案。湖北省人民检察院指派检察员田娟、检察官助理肖准出庭。申诉人李正伦、李立、李曼霞及委托诉讼代理人芦江、被</w:t>
      </w:r>
      <w:r>
        <w:rPr>
          <w:rFonts w:hint="eastAsia"/>
          <w:sz w:val="30"/>
          <w:szCs w:val="30"/>
        </w:rPr>
        <w:lastRenderedPageBreak/>
        <w:t>申诉人武汉大学人民医院的委托诉讼代理人邓立到庭参加了诉讼。本案现已审理终结。</w:t>
      </w:r>
    </w:p>
    <w:p w:rsidR="00000000" w:rsidRDefault="005A388B">
      <w:pPr>
        <w:spacing w:line="500" w:lineRule="atLeast"/>
        <w:ind w:firstLine="600"/>
        <w:divId w:val="514997928"/>
        <w:rPr>
          <w:rFonts w:hint="eastAsia"/>
          <w:sz w:val="30"/>
          <w:szCs w:val="30"/>
        </w:rPr>
      </w:pPr>
      <w:r>
        <w:rPr>
          <w:rFonts w:hint="eastAsia"/>
          <w:sz w:val="30"/>
          <w:szCs w:val="30"/>
        </w:rPr>
        <w:t>湖北省人民检察院抗诉认为，一、病历是医疗机构对患者治疗情况的记载，在发生医患纠纷时，病历就成为医疗纠纷诉讼中极为关键的证据，医院应当对病历进行严格管理。主观病历是记录医务人员对患者病情、治疗进行分析、讨论的主观意见的资料。这些资料是反映医务人员</w:t>
      </w:r>
      <w:r>
        <w:rPr>
          <w:rFonts w:hint="eastAsia"/>
          <w:sz w:val="30"/>
          <w:szCs w:val="30"/>
        </w:rPr>
        <w:t>对患者疾病及其诊治情况的主观认识以及所采取的医疗方案、治疗措施等的关键材料，对于鉴定机构和人民法院判断医疗机构是否存在医疗过错以及过错程度，具有极其重要的作用。武汉大学人民医院在发生医疗纠纷时具有封存病历的义务，其未封存规定的“主观病历”的行为违反了法律规定。生效判决关于“法律并未强制规定发生医疗事故争议时院方有必须封存病历的法定义务，武汉大学人民医院封存病历的行为并不违反法律规定”的认定，明显违背了立法本意。二、本案中，武汉大学人民医院并没有依法履行封存主观病例的法定义务。诉讼中其虽然向法院提供了全部病历</w:t>
      </w:r>
      <w:r>
        <w:rPr>
          <w:rFonts w:hint="eastAsia"/>
          <w:sz w:val="30"/>
          <w:szCs w:val="30"/>
        </w:rPr>
        <w:t>，但其中主观病历不是按法律规定封存的“主观病历”，李正伦、李立、李曼霞有理由对“主观病历”的真实性和完整性不予认可。可见，陈某某死亡后未进行尸检并非导致不能鉴定的唯一原因，武汉大学人民医院没有依法封存“主观病历”也是重要原因，依法应当承担相应责任。二审法院判决作为患方的李正伦、李立、李曼霞承担不能鉴定的不利后果，适用法律确有错误。依据《中华人民共和国民事诉讼法》第二百零九条第一款、第二百零八条第一款、第二百条第六项的规定，特提出抗诉，请依法再审。</w:t>
      </w:r>
    </w:p>
    <w:p w:rsidR="00000000" w:rsidRDefault="005A388B">
      <w:pPr>
        <w:spacing w:line="500" w:lineRule="atLeast"/>
        <w:ind w:firstLine="600"/>
        <w:divId w:val="1414664630"/>
        <w:rPr>
          <w:rFonts w:hint="eastAsia"/>
          <w:sz w:val="30"/>
          <w:szCs w:val="30"/>
        </w:rPr>
      </w:pPr>
      <w:r>
        <w:rPr>
          <w:rFonts w:hint="eastAsia"/>
          <w:sz w:val="30"/>
          <w:szCs w:val="30"/>
        </w:rPr>
        <w:t>李正伦、李立、李曼霞提交意见称，同意检察机关的抗诉意见，武汉</w:t>
      </w:r>
      <w:r>
        <w:rPr>
          <w:rFonts w:hint="eastAsia"/>
          <w:sz w:val="30"/>
          <w:szCs w:val="30"/>
        </w:rPr>
        <w:t>大学人民医院在发生医疗纠纷时具有封存病历的义</w:t>
      </w:r>
      <w:r>
        <w:rPr>
          <w:rFonts w:hint="eastAsia"/>
          <w:sz w:val="30"/>
          <w:szCs w:val="30"/>
        </w:rPr>
        <w:lastRenderedPageBreak/>
        <w:t>务，其未封存规定的“主观病历”的行为违反了法律规定，根据《中华人民共和国侵权责任法》第五十八条“患者有损害，因下列情形之一的，推定医疗机构有过错：（一）违反法律、行政法规、规章以及其他有关诊疗规范的规定；（二）隐匿或拒绝提供与纠纷有关的病历资料；（三）伪造、篡改或者销毁病历资料”的规定，医方依法应当承担相应责任。请求撤销湖北省武汉市中级人民法院（</w:t>
      </w:r>
      <w:r>
        <w:rPr>
          <w:rFonts w:hint="eastAsia"/>
          <w:sz w:val="30"/>
          <w:szCs w:val="30"/>
        </w:rPr>
        <w:t>2016</w:t>
      </w:r>
      <w:r>
        <w:rPr>
          <w:rFonts w:hint="eastAsia"/>
          <w:sz w:val="30"/>
          <w:szCs w:val="30"/>
        </w:rPr>
        <w:t>）鄂</w:t>
      </w:r>
      <w:r>
        <w:rPr>
          <w:rFonts w:hint="eastAsia"/>
          <w:sz w:val="30"/>
          <w:szCs w:val="30"/>
        </w:rPr>
        <w:t>01</w:t>
      </w:r>
      <w:r>
        <w:rPr>
          <w:rFonts w:hint="eastAsia"/>
          <w:sz w:val="30"/>
          <w:szCs w:val="30"/>
        </w:rPr>
        <w:t>民终</w:t>
      </w:r>
      <w:r>
        <w:rPr>
          <w:rFonts w:hint="eastAsia"/>
          <w:sz w:val="30"/>
          <w:szCs w:val="30"/>
        </w:rPr>
        <w:t>7277</w:t>
      </w:r>
      <w:r>
        <w:rPr>
          <w:rFonts w:hint="eastAsia"/>
          <w:sz w:val="30"/>
          <w:szCs w:val="30"/>
        </w:rPr>
        <w:t>号民事判决、湖北省武汉市武昌区人民法院（</w:t>
      </w:r>
      <w:r>
        <w:rPr>
          <w:rFonts w:hint="eastAsia"/>
          <w:sz w:val="30"/>
          <w:szCs w:val="30"/>
        </w:rPr>
        <w:t>2015</w:t>
      </w:r>
      <w:r>
        <w:rPr>
          <w:rFonts w:hint="eastAsia"/>
          <w:sz w:val="30"/>
          <w:szCs w:val="30"/>
        </w:rPr>
        <w:t>）鄂武昌民初字第</w:t>
      </w:r>
      <w:r>
        <w:rPr>
          <w:rFonts w:hint="eastAsia"/>
          <w:sz w:val="30"/>
          <w:szCs w:val="30"/>
        </w:rPr>
        <w:t>04288</w:t>
      </w:r>
      <w:r>
        <w:rPr>
          <w:rFonts w:hint="eastAsia"/>
          <w:sz w:val="30"/>
          <w:szCs w:val="30"/>
        </w:rPr>
        <w:t>号民事判决，武汉大</w:t>
      </w:r>
      <w:r>
        <w:rPr>
          <w:rFonts w:hint="eastAsia"/>
          <w:sz w:val="30"/>
          <w:szCs w:val="30"/>
        </w:rPr>
        <w:t>学人民医院赔偿因其医疗过错行为造成各项损失共计</w:t>
      </w:r>
      <w:r>
        <w:rPr>
          <w:rFonts w:hint="eastAsia"/>
          <w:sz w:val="30"/>
          <w:szCs w:val="30"/>
        </w:rPr>
        <w:t>576926.11</w:t>
      </w:r>
      <w:r>
        <w:rPr>
          <w:rFonts w:hint="eastAsia"/>
          <w:sz w:val="30"/>
          <w:szCs w:val="30"/>
        </w:rPr>
        <w:t>元。</w:t>
      </w:r>
    </w:p>
    <w:p w:rsidR="00000000" w:rsidRDefault="005A388B">
      <w:pPr>
        <w:spacing w:line="500" w:lineRule="atLeast"/>
        <w:ind w:firstLine="600"/>
        <w:divId w:val="147289993"/>
        <w:rPr>
          <w:rFonts w:hint="eastAsia"/>
          <w:sz w:val="30"/>
          <w:szCs w:val="30"/>
        </w:rPr>
      </w:pPr>
      <w:r>
        <w:rPr>
          <w:rFonts w:hint="eastAsia"/>
          <w:sz w:val="30"/>
          <w:szCs w:val="30"/>
        </w:rPr>
        <w:t>武汉大学人民医院辩称，（一）武汉大学人民医院在发生医疗争议时，封存了客观病历部分，而没有将主观病历同时封存，该病历封存行为不违反同时于</w:t>
      </w:r>
      <w:r>
        <w:rPr>
          <w:rFonts w:hint="eastAsia"/>
          <w:sz w:val="30"/>
          <w:szCs w:val="30"/>
        </w:rPr>
        <w:t>2002</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日施行的国务院《医疗事故处理条例》第十六条，和卫生部、国家中医药管理局《医疗机构病历管理规定（</w:t>
      </w:r>
      <w:r>
        <w:rPr>
          <w:rFonts w:hint="eastAsia"/>
          <w:sz w:val="30"/>
          <w:szCs w:val="30"/>
        </w:rPr>
        <w:t>2002</w:t>
      </w:r>
      <w:r>
        <w:rPr>
          <w:rFonts w:hint="eastAsia"/>
          <w:sz w:val="30"/>
          <w:szCs w:val="30"/>
        </w:rPr>
        <w:t>）》第十九条的规定。（二）武汉大学人民医院没有封存主观病历的行为，不是《中华人民共和国侵权责任法》规范意义上的“隐匿病历资料的行为”，更不是拒不提交鉴定资料的行为，其在案前纠纷接待处理环节没</w:t>
      </w:r>
      <w:r>
        <w:rPr>
          <w:rFonts w:hint="eastAsia"/>
          <w:sz w:val="30"/>
          <w:szCs w:val="30"/>
        </w:rPr>
        <w:t>有封存的主观病历，因未违反卫生管理规范而不构成非法证据，不应当被排除出鉴定资料范围。且一审法院委托医疗损害鉴定的鉴定机构均以“因缺乏尸检报告，无法依据现有技术和材料对委托事项进行判定”为由，不予受理。显然，鉴定机构表述的理由除了明确缺乏尸检报告外，其“现有材料”并不等同于“缺乏主观病历资料的材料”，李正伦、李立、李曼霞对武汉大学人民医院提交的全套病历资料中的主观病历不认可，由此导致的鉴定资料不全、无法鉴定的法律后果应当由李正伦、李立、李曼霞自行承担。请求判决维持湖北省武汉市中级人民法院（</w:t>
      </w:r>
      <w:r>
        <w:rPr>
          <w:rFonts w:hint="eastAsia"/>
          <w:sz w:val="30"/>
          <w:szCs w:val="30"/>
        </w:rPr>
        <w:t>2016</w:t>
      </w:r>
      <w:r>
        <w:rPr>
          <w:rFonts w:hint="eastAsia"/>
          <w:sz w:val="30"/>
          <w:szCs w:val="30"/>
        </w:rPr>
        <w:t>）</w:t>
      </w:r>
      <w:r>
        <w:rPr>
          <w:rFonts w:hint="eastAsia"/>
          <w:sz w:val="30"/>
          <w:szCs w:val="30"/>
        </w:rPr>
        <w:t>01</w:t>
      </w:r>
      <w:r>
        <w:rPr>
          <w:rFonts w:hint="eastAsia"/>
          <w:sz w:val="30"/>
          <w:szCs w:val="30"/>
        </w:rPr>
        <w:t>民终</w:t>
      </w:r>
      <w:r>
        <w:rPr>
          <w:rFonts w:hint="eastAsia"/>
          <w:sz w:val="30"/>
          <w:szCs w:val="30"/>
        </w:rPr>
        <w:t>7</w:t>
      </w:r>
      <w:r>
        <w:rPr>
          <w:rFonts w:hint="eastAsia"/>
          <w:sz w:val="30"/>
          <w:szCs w:val="30"/>
        </w:rPr>
        <w:t>277</w:t>
      </w:r>
      <w:r>
        <w:rPr>
          <w:rFonts w:hint="eastAsia"/>
          <w:sz w:val="30"/>
          <w:szCs w:val="30"/>
        </w:rPr>
        <w:t>号民事判决。</w:t>
      </w:r>
    </w:p>
    <w:p w:rsidR="00000000" w:rsidRDefault="005A388B">
      <w:pPr>
        <w:spacing w:line="500" w:lineRule="atLeast"/>
        <w:ind w:firstLine="600"/>
        <w:divId w:val="1701472370"/>
        <w:rPr>
          <w:rFonts w:hint="eastAsia"/>
          <w:sz w:val="30"/>
          <w:szCs w:val="30"/>
        </w:rPr>
      </w:pPr>
      <w:r>
        <w:rPr>
          <w:rFonts w:hint="eastAsia"/>
          <w:sz w:val="30"/>
          <w:szCs w:val="30"/>
        </w:rPr>
        <w:t>李正伦、李曼霞、李立向一审法院起诉请求：武汉大学人民医院赔偿因其医疗过错行为造成各项损失共计</w:t>
      </w:r>
      <w:r>
        <w:rPr>
          <w:rFonts w:hint="eastAsia"/>
          <w:sz w:val="30"/>
          <w:szCs w:val="30"/>
        </w:rPr>
        <w:t>446105.25</w:t>
      </w:r>
      <w:r>
        <w:rPr>
          <w:rFonts w:hint="eastAsia"/>
          <w:sz w:val="30"/>
          <w:szCs w:val="30"/>
        </w:rPr>
        <w:t>元；武汉大学人民医院承担全部诉讼费用。</w:t>
      </w:r>
    </w:p>
    <w:p w:rsidR="00000000" w:rsidRDefault="005A388B">
      <w:pPr>
        <w:spacing w:line="500" w:lineRule="atLeast"/>
        <w:ind w:firstLine="600"/>
        <w:divId w:val="307245678"/>
        <w:rPr>
          <w:rFonts w:hint="eastAsia"/>
          <w:sz w:val="30"/>
          <w:szCs w:val="30"/>
        </w:rPr>
      </w:pPr>
      <w:r>
        <w:rPr>
          <w:rFonts w:hint="eastAsia"/>
          <w:sz w:val="30"/>
          <w:szCs w:val="30"/>
        </w:rPr>
        <w:t>一审法院查明，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27</w:t>
      </w:r>
      <w:r>
        <w:rPr>
          <w:rFonts w:hint="eastAsia"/>
          <w:sz w:val="30"/>
          <w:szCs w:val="30"/>
        </w:rPr>
        <w:t>日，陈某某因“间断四肢麻木无力</w:t>
      </w:r>
      <w:r>
        <w:rPr>
          <w:rFonts w:hint="eastAsia"/>
          <w:sz w:val="30"/>
          <w:szCs w:val="30"/>
        </w:rPr>
        <w:t>2</w:t>
      </w:r>
      <w:r>
        <w:rPr>
          <w:rFonts w:hint="eastAsia"/>
          <w:sz w:val="30"/>
          <w:szCs w:val="30"/>
        </w:rPr>
        <w:t>年，加重</w:t>
      </w:r>
      <w:r>
        <w:rPr>
          <w:rFonts w:hint="eastAsia"/>
          <w:sz w:val="30"/>
          <w:szCs w:val="30"/>
        </w:rPr>
        <w:t>2</w:t>
      </w:r>
      <w:r>
        <w:rPr>
          <w:rFonts w:hint="eastAsia"/>
          <w:sz w:val="30"/>
          <w:szCs w:val="30"/>
        </w:rPr>
        <w:t>月”到武汉大学人民医院武汉大学人民医院就诊，入院诊断为颈椎病、腰椎管狭窄症。入院后医方完善相关检查，考虑陈某某年纪较大，给予降压对症治疗，术前Ｂｐ：</w:t>
      </w:r>
      <w:r>
        <w:rPr>
          <w:rFonts w:hint="eastAsia"/>
          <w:sz w:val="30"/>
          <w:szCs w:val="30"/>
        </w:rPr>
        <w:t>120</w:t>
      </w:r>
      <w:r>
        <w:rPr>
          <w:rFonts w:hint="eastAsia"/>
          <w:sz w:val="30"/>
          <w:szCs w:val="30"/>
        </w:rPr>
        <w:t>／</w:t>
      </w:r>
      <w:r>
        <w:rPr>
          <w:rFonts w:hint="eastAsia"/>
          <w:sz w:val="30"/>
          <w:szCs w:val="30"/>
        </w:rPr>
        <w:t>70</w:t>
      </w:r>
      <w:r>
        <w:rPr>
          <w:rFonts w:hint="eastAsia"/>
          <w:sz w:val="30"/>
          <w:szCs w:val="30"/>
        </w:rPr>
        <w:t>ｍｍＨｇ，无手术禁忌症。同年</w:t>
      </w:r>
      <w:r>
        <w:rPr>
          <w:rFonts w:hint="eastAsia"/>
          <w:sz w:val="30"/>
          <w:szCs w:val="30"/>
        </w:rPr>
        <w:t>3</w:t>
      </w:r>
      <w:r>
        <w:rPr>
          <w:rFonts w:hint="eastAsia"/>
          <w:sz w:val="30"/>
          <w:szCs w:val="30"/>
        </w:rPr>
        <w:t>月</w:t>
      </w:r>
      <w:r>
        <w:rPr>
          <w:rFonts w:hint="eastAsia"/>
          <w:sz w:val="30"/>
          <w:szCs w:val="30"/>
        </w:rPr>
        <w:t>7</w:t>
      </w:r>
      <w:r>
        <w:rPr>
          <w:rFonts w:hint="eastAsia"/>
          <w:sz w:val="30"/>
          <w:szCs w:val="30"/>
        </w:rPr>
        <w:t>日，医方在全麻下对陈某某行腰椎管狭窄症椎管后路减压，Ｌ</w:t>
      </w:r>
      <w:r>
        <w:rPr>
          <w:rFonts w:hint="eastAsia"/>
          <w:sz w:val="30"/>
          <w:szCs w:val="30"/>
        </w:rPr>
        <w:t>3</w:t>
      </w:r>
      <w:r>
        <w:rPr>
          <w:rFonts w:hint="eastAsia"/>
          <w:sz w:val="30"/>
          <w:szCs w:val="30"/>
        </w:rPr>
        <w:t>／</w:t>
      </w:r>
      <w:r>
        <w:rPr>
          <w:rFonts w:hint="eastAsia"/>
          <w:sz w:val="30"/>
          <w:szCs w:val="30"/>
        </w:rPr>
        <w:t>4</w:t>
      </w:r>
      <w:r>
        <w:rPr>
          <w:rFonts w:hint="eastAsia"/>
          <w:sz w:val="30"/>
          <w:szCs w:val="30"/>
        </w:rPr>
        <w:t>，Ｌ</w:t>
      </w:r>
      <w:r>
        <w:rPr>
          <w:rFonts w:hint="eastAsia"/>
          <w:sz w:val="30"/>
          <w:szCs w:val="30"/>
        </w:rPr>
        <w:t>4</w:t>
      </w:r>
      <w:r>
        <w:rPr>
          <w:rFonts w:hint="eastAsia"/>
          <w:sz w:val="30"/>
          <w:szCs w:val="30"/>
        </w:rPr>
        <w:t>／</w:t>
      </w:r>
      <w:r>
        <w:rPr>
          <w:rFonts w:hint="eastAsia"/>
          <w:sz w:val="30"/>
          <w:szCs w:val="30"/>
        </w:rPr>
        <w:t>5</w:t>
      </w:r>
      <w:r>
        <w:rPr>
          <w:rFonts w:hint="eastAsia"/>
          <w:sz w:val="30"/>
          <w:szCs w:val="30"/>
        </w:rPr>
        <w:t>，Ｌ</w:t>
      </w:r>
      <w:r>
        <w:rPr>
          <w:rFonts w:hint="eastAsia"/>
          <w:sz w:val="30"/>
          <w:szCs w:val="30"/>
        </w:rPr>
        <w:t>5</w:t>
      </w:r>
      <w:r>
        <w:rPr>
          <w:rFonts w:hint="eastAsia"/>
          <w:sz w:val="30"/>
          <w:szCs w:val="30"/>
        </w:rPr>
        <w:t>／Ｓ</w:t>
      </w:r>
      <w:r>
        <w:rPr>
          <w:rFonts w:hint="eastAsia"/>
          <w:sz w:val="30"/>
          <w:szCs w:val="30"/>
        </w:rPr>
        <w:t>1</w:t>
      </w:r>
      <w:r>
        <w:rPr>
          <w:rFonts w:hint="eastAsia"/>
          <w:sz w:val="30"/>
          <w:szCs w:val="30"/>
        </w:rPr>
        <w:t>椎间盘摘除，神经根管扩大，腰</w:t>
      </w:r>
      <w:r>
        <w:rPr>
          <w:rFonts w:hint="eastAsia"/>
          <w:sz w:val="30"/>
          <w:szCs w:val="30"/>
        </w:rPr>
        <w:t>3</w:t>
      </w:r>
      <w:r>
        <w:rPr>
          <w:rFonts w:hint="eastAsia"/>
          <w:sz w:val="30"/>
          <w:szCs w:val="30"/>
        </w:rPr>
        <w:t>，</w:t>
      </w:r>
      <w:r>
        <w:rPr>
          <w:rFonts w:hint="eastAsia"/>
          <w:sz w:val="30"/>
          <w:szCs w:val="30"/>
        </w:rPr>
        <w:t>4</w:t>
      </w:r>
      <w:r>
        <w:rPr>
          <w:rFonts w:hint="eastAsia"/>
          <w:sz w:val="30"/>
          <w:szCs w:val="30"/>
        </w:rPr>
        <w:t>，</w:t>
      </w:r>
      <w:r>
        <w:rPr>
          <w:rFonts w:hint="eastAsia"/>
          <w:sz w:val="30"/>
          <w:szCs w:val="30"/>
        </w:rPr>
        <w:t>5</w:t>
      </w:r>
      <w:r>
        <w:rPr>
          <w:rFonts w:hint="eastAsia"/>
          <w:sz w:val="30"/>
          <w:szCs w:val="30"/>
        </w:rPr>
        <w:t>椎弓根螺钉内固定植骨融合术，当日</w:t>
      </w:r>
      <w:r>
        <w:rPr>
          <w:rFonts w:hint="eastAsia"/>
          <w:sz w:val="30"/>
          <w:szCs w:val="30"/>
        </w:rPr>
        <w:t>19</w:t>
      </w:r>
      <w:r>
        <w:rPr>
          <w:rFonts w:hint="eastAsia"/>
          <w:sz w:val="30"/>
          <w:szCs w:val="30"/>
        </w:rPr>
        <w:t>：</w:t>
      </w:r>
      <w:r>
        <w:rPr>
          <w:rFonts w:hint="eastAsia"/>
          <w:sz w:val="30"/>
          <w:szCs w:val="30"/>
        </w:rPr>
        <w:t>00</w:t>
      </w:r>
      <w:r>
        <w:rPr>
          <w:rFonts w:hint="eastAsia"/>
          <w:sz w:val="30"/>
          <w:szCs w:val="30"/>
        </w:rPr>
        <w:t>返回病房，给予心电监护及持续吸氧，心电监护显示血压</w:t>
      </w:r>
      <w:r>
        <w:rPr>
          <w:rFonts w:hint="eastAsia"/>
          <w:sz w:val="30"/>
          <w:szCs w:val="30"/>
        </w:rPr>
        <w:t>117</w:t>
      </w:r>
      <w:r>
        <w:rPr>
          <w:rFonts w:hint="eastAsia"/>
          <w:sz w:val="30"/>
          <w:szCs w:val="30"/>
        </w:rPr>
        <w:t>／</w:t>
      </w:r>
      <w:r>
        <w:rPr>
          <w:rFonts w:hint="eastAsia"/>
          <w:sz w:val="30"/>
          <w:szCs w:val="30"/>
        </w:rPr>
        <w:t>70</w:t>
      </w:r>
      <w:r>
        <w:rPr>
          <w:rFonts w:hint="eastAsia"/>
          <w:sz w:val="30"/>
          <w:szCs w:val="30"/>
        </w:rPr>
        <w:t>ｍｍＨｇ，ＨＲ</w:t>
      </w:r>
      <w:r>
        <w:rPr>
          <w:rFonts w:hint="eastAsia"/>
          <w:sz w:val="30"/>
          <w:szCs w:val="30"/>
        </w:rPr>
        <w:t>80</w:t>
      </w:r>
      <w:r>
        <w:rPr>
          <w:rFonts w:hint="eastAsia"/>
          <w:sz w:val="30"/>
          <w:szCs w:val="30"/>
        </w:rPr>
        <w:t>ｂｐｍ，氧饱和度</w:t>
      </w:r>
      <w:r>
        <w:rPr>
          <w:rFonts w:hint="eastAsia"/>
          <w:sz w:val="30"/>
          <w:szCs w:val="30"/>
        </w:rPr>
        <w:t>100%</w:t>
      </w:r>
      <w:r>
        <w:rPr>
          <w:rFonts w:hint="eastAsia"/>
          <w:sz w:val="30"/>
          <w:szCs w:val="30"/>
        </w:rPr>
        <w:t>，并给予抗炎、止血、补液、对症支持治疗。</w:t>
      </w:r>
      <w:r>
        <w:rPr>
          <w:rFonts w:hint="eastAsia"/>
          <w:sz w:val="30"/>
          <w:szCs w:val="30"/>
        </w:rPr>
        <w:t>3</w:t>
      </w:r>
      <w:r>
        <w:rPr>
          <w:rFonts w:hint="eastAsia"/>
          <w:sz w:val="30"/>
          <w:szCs w:val="30"/>
        </w:rPr>
        <w:t>月</w:t>
      </w:r>
      <w:r>
        <w:rPr>
          <w:rFonts w:hint="eastAsia"/>
          <w:sz w:val="30"/>
          <w:szCs w:val="30"/>
        </w:rPr>
        <w:t>8</w:t>
      </w:r>
      <w:r>
        <w:rPr>
          <w:rFonts w:hint="eastAsia"/>
          <w:sz w:val="30"/>
          <w:szCs w:val="30"/>
        </w:rPr>
        <w:t>日凌晨时分，陈某某全身不适，烦躁，心电监护提示Ｂｐ：</w:t>
      </w:r>
      <w:r>
        <w:rPr>
          <w:rFonts w:hint="eastAsia"/>
          <w:sz w:val="30"/>
          <w:szCs w:val="30"/>
        </w:rPr>
        <w:t>90</w:t>
      </w:r>
      <w:r>
        <w:rPr>
          <w:rFonts w:hint="eastAsia"/>
          <w:sz w:val="30"/>
          <w:szCs w:val="30"/>
        </w:rPr>
        <w:t>／</w:t>
      </w:r>
      <w:r>
        <w:rPr>
          <w:rFonts w:hint="eastAsia"/>
          <w:sz w:val="30"/>
          <w:szCs w:val="30"/>
        </w:rPr>
        <w:t>55</w:t>
      </w:r>
      <w:r>
        <w:rPr>
          <w:rFonts w:hint="eastAsia"/>
          <w:sz w:val="30"/>
          <w:szCs w:val="30"/>
        </w:rPr>
        <w:t>ｍｍＨｇ，ＨＲ：</w:t>
      </w:r>
      <w:r>
        <w:rPr>
          <w:rFonts w:hint="eastAsia"/>
          <w:sz w:val="30"/>
          <w:szCs w:val="30"/>
        </w:rPr>
        <w:t>85</w:t>
      </w:r>
      <w:r>
        <w:rPr>
          <w:rFonts w:hint="eastAsia"/>
          <w:sz w:val="30"/>
          <w:szCs w:val="30"/>
        </w:rPr>
        <w:t>ｂｐｍ，面色苍白，医方查体：腹部压痛及反跳痛（</w:t>
      </w:r>
      <w:r>
        <w:rPr>
          <w:rFonts w:hint="eastAsia"/>
          <w:sz w:val="30"/>
          <w:szCs w:val="30"/>
        </w:rPr>
        <w:t>-</w:t>
      </w:r>
      <w:r>
        <w:rPr>
          <w:rFonts w:hint="eastAsia"/>
          <w:sz w:val="30"/>
          <w:szCs w:val="30"/>
        </w:rPr>
        <w:t>），腹部叩诊呈鼓音，引流管引流通畅，引流出血性液体约</w:t>
      </w:r>
      <w:r>
        <w:rPr>
          <w:rFonts w:hint="eastAsia"/>
          <w:sz w:val="30"/>
          <w:szCs w:val="30"/>
        </w:rPr>
        <w:t>250</w:t>
      </w:r>
      <w:r>
        <w:rPr>
          <w:rFonts w:hint="eastAsia"/>
          <w:sz w:val="30"/>
          <w:szCs w:val="30"/>
        </w:rPr>
        <w:t>ｍｌ，伤口外敷料干燥；急查血常规及生化全套，同时给予补液治疗；血常规报告提示：红细胞Ｒ</w:t>
      </w:r>
      <w:r>
        <w:rPr>
          <w:rFonts w:hint="eastAsia"/>
          <w:sz w:val="30"/>
          <w:szCs w:val="30"/>
        </w:rPr>
        <w:t>ＢＣ↓</w:t>
      </w:r>
      <w:r>
        <w:rPr>
          <w:rFonts w:hint="eastAsia"/>
          <w:sz w:val="30"/>
          <w:szCs w:val="30"/>
        </w:rPr>
        <w:t>2.7610?12</w:t>
      </w:r>
      <w:r>
        <w:rPr>
          <w:rFonts w:hint="eastAsia"/>
          <w:sz w:val="30"/>
          <w:szCs w:val="30"/>
        </w:rPr>
        <w:t>个／Ｌ，血红蛋白Ｈｂ↓</w:t>
      </w:r>
      <w:r>
        <w:rPr>
          <w:rFonts w:hint="eastAsia"/>
          <w:sz w:val="30"/>
          <w:szCs w:val="30"/>
        </w:rPr>
        <w:t>84.00</w:t>
      </w:r>
      <w:r>
        <w:rPr>
          <w:rFonts w:hint="eastAsia"/>
          <w:sz w:val="30"/>
          <w:szCs w:val="30"/>
        </w:rPr>
        <w:t>ｇ／Ｌ，医方立即给予输血（ＲＢＣ</w:t>
      </w:r>
      <w:r>
        <w:rPr>
          <w:rFonts w:hint="eastAsia"/>
          <w:sz w:val="30"/>
          <w:szCs w:val="30"/>
        </w:rPr>
        <w:t>1.5</w:t>
      </w:r>
      <w:r>
        <w:rPr>
          <w:rFonts w:hint="eastAsia"/>
          <w:sz w:val="30"/>
          <w:szCs w:val="30"/>
        </w:rPr>
        <w:t>ｕ，血浆</w:t>
      </w:r>
      <w:r>
        <w:rPr>
          <w:rFonts w:hint="eastAsia"/>
          <w:sz w:val="30"/>
          <w:szCs w:val="30"/>
        </w:rPr>
        <w:t>200</w:t>
      </w:r>
      <w:r>
        <w:rPr>
          <w:rFonts w:hint="eastAsia"/>
          <w:sz w:val="30"/>
          <w:szCs w:val="30"/>
        </w:rPr>
        <w:t>ｍｌ），补液，对症支持治疗，经治疗后患者生命体征恢复平稳，ＢＰ：</w:t>
      </w:r>
      <w:r>
        <w:rPr>
          <w:rFonts w:hint="eastAsia"/>
          <w:sz w:val="30"/>
          <w:szCs w:val="30"/>
        </w:rPr>
        <w:t>110</w:t>
      </w:r>
      <w:r>
        <w:rPr>
          <w:rFonts w:hint="eastAsia"/>
          <w:sz w:val="30"/>
          <w:szCs w:val="30"/>
        </w:rPr>
        <w:t>／</w:t>
      </w:r>
      <w:r>
        <w:rPr>
          <w:rFonts w:hint="eastAsia"/>
          <w:sz w:val="30"/>
          <w:szCs w:val="30"/>
        </w:rPr>
        <w:t>65</w:t>
      </w:r>
      <w:r>
        <w:rPr>
          <w:rFonts w:hint="eastAsia"/>
          <w:sz w:val="30"/>
          <w:szCs w:val="30"/>
        </w:rPr>
        <w:t>ｍｍＨｇ，ＨＲ</w:t>
      </w:r>
      <w:r>
        <w:rPr>
          <w:rFonts w:hint="eastAsia"/>
          <w:sz w:val="30"/>
          <w:szCs w:val="30"/>
        </w:rPr>
        <w:t>84</w:t>
      </w:r>
      <w:r>
        <w:rPr>
          <w:rFonts w:hint="eastAsia"/>
          <w:sz w:val="30"/>
          <w:szCs w:val="30"/>
        </w:rPr>
        <w:t>ｂｐｍ。</w:t>
      </w:r>
      <w:r>
        <w:rPr>
          <w:rFonts w:hint="eastAsia"/>
          <w:sz w:val="30"/>
          <w:szCs w:val="30"/>
        </w:rPr>
        <w:t>3</w:t>
      </w:r>
      <w:r>
        <w:rPr>
          <w:rFonts w:hint="eastAsia"/>
          <w:sz w:val="30"/>
          <w:szCs w:val="30"/>
        </w:rPr>
        <w:t>月</w:t>
      </w:r>
      <w:r>
        <w:rPr>
          <w:rFonts w:hint="eastAsia"/>
          <w:sz w:val="30"/>
          <w:szCs w:val="30"/>
        </w:rPr>
        <w:t>8</w:t>
      </w:r>
      <w:r>
        <w:rPr>
          <w:rFonts w:hint="eastAsia"/>
          <w:sz w:val="30"/>
          <w:szCs w:val="30"/>
        </w:rPr>
        <w:t>日</w:t>
      </w:r>
      <w:r>
        <w:rPr>
          <w:rFonts w:hint="eastAsia"/>
          <w:sz w:val="30"/>
          <w:szCs w:val="30"/>
        </w:rPr>
        <w:t>6</w:t>
      </w:r>
      <w:r>
        <w:rPr>
          <w:rFonts w:hint="eastAsia"/>
          <w:sz w:val="30"/>
          <w:szCs w:val="30"/>
        </w:rPr>
        <w:t>时许，陈某某再次出现烦躁不安，心电监护提示Ｂｐ：</w:t>
      </w:r>
      <w:r>
        <w:rPr>
          <w:rFonts w:hint="eastAsia"/>
          <w:sz w:val="30"/>
          <w:szCs w:val="30"/>
        </w:rPr>
        <w:t>77</w:t>
      </w:r>
      <w:r>
        <w:rPr>
          <w:rFonts w:hint="eastAsia"/>
          <w:sz w:val="30"/>
          <w:szCs w:val="30"/>
        </w:rPr>
        <w:t>／</w:t>
      </w:r>
      <w:r>
        <w:rPr>
          <w:rFonts w:hint="eastAsia"/>
          <w:sz w:val="30"/>
          <w:szCs w:val="30"/>
        </w:rPr>
        <w:t>47</w:t>
      </w:r>
      <w:r>
        <w:rPr>
          <w:rFonts w:hint="eastAsia"/>
          <w:sz w:val="30"/>
          <w:szCs w:val="30"/>
        </w:rPr>
        <w:t>ｍｍＨｇ，ＨＲ</w:t>
      </w:r>
      <w:r>
        <w:rPr>
          <w:rFonts w:hint="eastAsia"/>
          <w:sz w:val="30"/>
          <w:szCs w:val="30"/>
        </w:rPr>
        <w:t>84</w:t>
      </w:r>
      <w:r>
        <w:rPr>
          <w:rFonts w:hint="eastAsia"/>
          <w:sz w:val="30"/>
          <w:szCs w:val="30"/>
        </w:rPr>
        <w:t>ｂｐｍ，医方查体：面色苍白，明显贫血貌，腹部压痛及反跳痛（</w:t>
      </w:r>
      <w:r>
        <w:rPr>
          <w:rFonts w:hint="eastAsia"/>
          <w:sz w:val="30"/>
          <w:szCs w:val="30"/>
        </w:rPr>
        <w:t>-</w:t>
      </w:r>
      <w:r>
        <w:rPr>
          <w:rFonts w:hint="eastAsia"/>
          <w:sz w:val="30"/>
          <w:szCs w:val="30"/>
        </w:rPr>
        <w:t>），腹部叩诊呈鼓音，引流管引流通畅，引流出血性液体约</w:t>
      </w:r>
      <w:r>
        <w:rPr>
          <w:rFonts w:hint="eastAsia"/>
          <w:sz w:val="30"/>
          <w:szCs w:val="30"/>
        </w:rPr>
        <w:t>300</w:t>
      </w:r>
      <w:r>
        <w:rPr>
          <w:rFonts w:hint="eastAsia"/>
          <w:sz w:val="30"/>
          <w:szCs w:val="30"/>
        </w:rPr>
        <w:t>ｍｌ，医方给予红细胞</w:t>
      </w:r>
      <w:r>
        <w:rPr>
          <w:rFonts w:hint="eastAsia"/>
          <w:sz w:val="30"/>
          <w:szCs w:val="30"/>
        </w:rPr>
        <w:t>1.5</w:t>
      </w:r>
      <w:r>
        <w:rPr>
          <w:rFonts w:hint="eastAsia"/>
          <w:sz w:val="30"/>
          <w:szCs w:val="30"/>
        </w:rPr>
        <w:t>Ｕ，血浆</w:t>
      </w:r>
      <w:r>
        <w:rPr>
          <w:rFonts w:hint="eastAsia"/>
          <w:sz w:val="30"/>
          <w:szCs w:val="30"/>
        </w:rPr>
        <w:t>200</w:t>
      </w:r>
      <w:r>
        <w:rPr>
          <w:rFonts w:hint="eastAsia"/>
          <w:sz w:val="30"/>
          <w:szCs w:val="30"/>
        </w:rPr>
        <w:t>ｍｌ，多巴胺</w:t>
      </w:r>
      <w:r>
        <w:rPr>
          <w:rFonts w:hint="eastAsia"/>
          <w:sz w:val="30"/>
          <w:szCs w:val="30"/>
        </w:rPr>
        <w:t>180</w:t>
      </w:r>
      <w:r>
        <w:rPr>
          <w:rFonts w:hint="eastAsia"/>
          <w:sz w:val="30"/>
          <w:szCs w:val="30"/>
        </w:rPr>
        <w:t>ｍｇ（微量泵泵入，</w:t>
      </w:r>
      <w:r>
        <w:rPr>
          <w:rFonts w:hint="eastAsia"/>
          <w:sz w:val="30"/>
          <w:szCs w:val="30"/>
        </w:rPr>
        <w:t>1-10</w:t>
      </w:r>
      <w:r>
        <w:rPr>
          <w:rFonts w:hint="eastAsia"/>
          <w:sz w:val="30"/>
          <w:szCs w:val="30"/>
        </w:rPr>
        <w:t>ｍｌ／小时，视</w:t>
      </w:r>
      <w:r>
        <w:rPr>
          <w:rFonts w:hint="eastAsia"/>
          <w:sz w:val="30"/>
          <w:szCs w:val="30"/>
        </w:rPr>
        <w:t>血压情况调整泵入量），天晴宁针</w:t>
      </w:r>
      <w:r>
        <w:rPr>
          <w:rFonts w:hint="eastAsia"/>
          <w:sz w:val="30"/>
          <w:szCs w:val="30"/>
        </w:rPr>
        <w:t>500</w:t>
      </w:r>
      <w:r>
        <w:rPr>
          <w:rFonts w:hint="eastAsia"/>
          <w:sz w:val="30"/>
          <w:szCs w:val="30"/>
        </w:rPr>
        <w:t>ｍｌ，给予大流量吸氧，急查血常规，血气分析，血气分析提示氧饱和度</w:t>
      </w:r>
      <w:r>
        <w:rPr>
          <w:rFonts w:hint="eastAsia"/>
          <w:sz w:val="30"/>
          <w:szCs w:val="30"/>
        </w:rPr>
        <w:t>02</w:t>
      </w:r>
      <w:r>
        <w:rPr>
          <w:rFonts w:hint="eastAsia"/>
          <w:sz w:val="30"/>
          <w:szCs w:val="30"/>
        </w:rPr>
        <w:t>Ｓａｔ↓</w:t>
      </w:r>
      <w:r>
        <w:rPr>
          <w:rFonts w:hint="eastAsia"/>
          <w:sz w:val="30"/>
          <w:szCs w:val="30"/>
        </w:rPr>
        <w:t>78.00%</w:t>
      </w:r>
      <w:r>
        <w:rPr>
          <w:rFonts w:hint="eastAsia"/>
          <w:sz w:val="30"/>
          <w:szCs w:val="30"/>
        </w:rPr>
        <w:t>；氧分压ｐ</w:t>
      </w:r>
      <w:r>
        <w:rPr>
          <w:rFonts w:hint="eastAsia"/>
          <w:sz w:val="30"/>
          <w:szCs w:val="30"/>
        </w:rPr>
        <w:t>02</w:t>
      </w:r>
      <w:r>
        <w:rPr>
          <w:rFonts w:hint="eastAsia"/>
          <w:sz w:val="30"/>
          <w:szCs w:val="30"/>
        </w:rPr>
        <w:t>↓</w:t>
      </w:r>
      <w:r>
        <w:rPr>
          <w:rFonts w:hint="eastAsia"/>
          <w:sz w:val="30"/>
          <w:szCs w:val="30"/>
        </w:rPr>
        <w:t>45.00</w:t>
      </w:r>
      <w:r>
        <w:rPr>
          <w:rFonts w:hint="eastAsia"/>
          <w:sz w:val="30"/>
          <w:szCs w:val="30"/>
        </w:rPr>
        <w:t>ｍｍＨｇ；二氧化碳分压ｐＣ</w:t>
      </w:r>
      <w:r>
        <w:rPr>
          <w:rFonts w:hint="eastAsia"/>
          <w:sz w:val="30"/>
          <w:szCs w:val="30"/>
        </w:rPr>
        <w:t>02</w:t>
      </w:r>
      <w:r>
        <w:rPr>
          <w:rFonts w:hint="eastAsia"/>
          <w:sz w:val="30"/>
          <w:szCs w:val="30"/>
        </w:rPr>
        <w:t>↓</w:t>
      </w:r>
      <w:r>
        <w:rPr>
          <w:rFonts w:hint="eastAsia"/>
          <w:sz w:val="30"/>
          <w:szCs w:val="30"/>
        </w:rPr>
        <w:t>31.00</w:t>
      </w:r>
      <w:r>
        <w:rPr>
          <w:rFonts w:hint="eastAsia"/>
          <w:sz w:val="30"/>
          <w:szCs w:val="30"/>
        </w:rPr>
        <w:t>ｍｍＨｇ；碳酸氢盐ＨＣ</w:t>
      </w:r>
      <w:r>
        <w:rPr>
          <w:rFonts w:hint="eastAsia"/>
          <w:sz w:val="30"/>
          <w:szCs w:val="30"/>
        </w:rPr>
        <w:t>03</w:t>
      </w:r>
      <w:r>
        <w:rPr>
          <w:rFonts w:hint="eastAsia"/>
          <w:sz w:val="30"/>
          <w:szCs w:val="30"/>
        </w:rPr>
        <w:t>↓</w:t>
      </w:r>
      <w:r>
        <w:rPr>
          <w:rFonts w:hint="eastAsia"/>
          <w:sz w:val="30"/>
          <w:szCs w:val="30"/>
        </w:rPr>
        <w:t>17.10</w:t>
      </w:r>
      <w:r>
        <w:rPr>
          <w:rFonts w:hint="eastAsia"/>
          <w:sz w:val="30"/>
          <w:szCs w:val="30"/>
        </w:rPr>
        <w:t>ｍｍｏｌ／Ｌ；标准碳酸氢盐ｓｔ</w:t>
      </w:r>
      <w:r>
        <w:rPr>
          <w:rFonts w:hint="eastAsia"/>
          <w:sz w:val="30"/>
          <w:szCs w:val="30"/>
        </w:rPr>
        <w:t>.</w:t>
      </w:r>
      <w:r>
        <w:rPr>
          <w:rFonts w:hint="eastAsia"/>
          <w:sz w:val="30"/>
          <w:szCs w:val="30"/>
        </w:rPr>
        <w:t>ＨＣ</w:t>
      </w:r>
      <w:r>
        <w:rPr>
          <w:rFonts w:hint="eastAsia"/>
          <w:sz w:val="30"/>
          <w:szCs w:val="30"/>
        </w:rPr>
        <w:t>03</w:t>
      </w:r>
      <w:r>
        <w:rPr>
          <w:rFonts w:hint="eastAsia"/>
          <w:sz w:val="30"/>
          <w:szCs w:val="30"/>
        </w:rPr>
        <w:t>↓</w:t>
      </w:r>
      <w:r>
        <w:rPr>
          <w:rFonts w:hint="eastAsia"/>
          <w:sz w:val="30"/>
          <w:szCs w:val="30"/>
        </w:rPr>
        <w:t>18.70</w:t>
      </w:r>
      <w:r>
        <w:rPr>
          <w:rFonts w:hint="eastAsia"/>
          <w:sz w:val="30"/>
          <w:szCs w:val="30"/>
        </w:rPr>
        <w:t>ｍｍｏｌ／Ｌ；二氧化碳总量ＴＣ</w:t>
      </w:r>
      <w:r>
        <w:rPr>
          <w:rFonts w:hint="eastAsia"/>
          <w:sz w:val="30"/>
          <w:szCs w:val="30"/>
        </w:rPr>
        <w:t>02</w:t>
      </w:r>
      <w:r>
        <w:rPr>
          <w:rFonts w:hint="eastAsia"/>
          <w:sz w:val="30"/>
          <w:szCs w:val="30"/>
        </w:rPr>
        <w:t>↓</w:t>
      </w:r>
      <w:r>
        <w:rPr>
          <w:rFonts w:hint="eastAsia"/>
          <w:sz w:val="30"/>
          <w:szCs w:val="30"/>
        </w:rPr>
        <w:t>18.10</w:t>
      </w:r>
      <w:r>
        <w:rPr>
          <w:rFonts w:hint="eastAsia"/>
          <w:sz w:val="30"/>
          <w:szCs w:val="30"/>
        </w:rPr>
        <w:t>ｍｍｏｌ／Ｌ；碱剩余ＢＥ↓</w:t>
      </w:r>
      <w:r>
        <w:rPr>
          <w:rFonts w:hint="eastAsia"/>
          <w:sz w:val="30"/>
          <w:szCs w:val="30"/>
        </w:rPr>
        <w:t>-7.7</w:t>
      </w:r>
      <w:r>
        <w:rPr>
          <w:rFonts w:hint="eastAsia"/>
          <w:sz w:val="30"/>
          <w:szCs w:val="30"/>
        </w:rPr>
        <w:t>ｍｍｏｌ／Ｌ；血红蛋白Ｈｂ↓</w:t>
      </w:r>
      <w:r>
        <w:rPr>
          <w:rFonts w:hint="eastAsia"/>
          <w:sz w:val="30"/>
          <w:szCs w:val="30"/>
        </w:rPr>
        <w:t>71.00</w:t>
      </w:r>
      <w:r>
        <w:rPr>
          <w:rFonts w:hint="eastAsia"/>
          <w:sz w:val="30"/>
          <w:szCs w:val="30"/>
        </w:rPr>
        <w:t>ｇ／Ｌ；红细胞比积ＨＣＴ↓</w:t>
      </w:r>
      <w:r>
        <w:rPr>
          <w:rFonts w:hint="eastAsia"/>
          <w:sz w:val="30"/>
          <w:szCs w:val="30"/>
        </w:rPr>
        <w:t>23.000</w:t>
      </w:r>
      <w:r>
        <w:rPr>
          <w:rFonts w:hint="eastAsia"/>
          <w:sz w:val="30"/>
          <w:szCs w:val="30"/>
        </w:rPr>
        <w:t>Ｌ／Ｌ；医方持续心电监护，密切观察患者病情变化，与重症监护室联系准备转入重</w:t>
      </w:r>
      <w:r>
        <w:rPr>
          <w:rFonts w:hint="eastAsia"/>
          <w:sz w:val="30"/>
          <w:szCs w:val="30"/>
        </w:rPr>
        <w:t>症监护室继续治疗，并与家属交代病情。</w:t>
      </w:r>
      <w:r>
        <w:rPr>
          <w:rFonts w:hint="eastAsia"/>
          <w:sz w:val="30"/>
          <w:szCs w:val="30"/>
        </w:rPr>
        <w:t>3</w:t>
      </w:r>
      <w:r>
        <w:rPr>
          <w:rFonts w:hint="eastAsia"/>
          <w:sz w:val="30"/>
          <w:szCs w:val="30"/>
        </w:rPr>
        <w:t>月</w:t>
      </w:r>
      <w:r>
        <w:rPr>
          <w:rFonts w:hint="eastAsia"/>
          <w:sz w:val="30"/>
          <w:szCs w:val="30"/>
        </w:rPr>
        <w:t>8</w:t>
      </w:r>
      <w:r>
        <w:rPr>
          <w:rFonts w:hint="eastAsia"/>
          <w:sz w:val="30"/>
          <w:szCs w:val="30"/>
        </w:rPr>
        <w:t>日</w:t>
      </w:r>
      <w:r>
        <w:rPr>
          <w:rFonts w:hint="eastAsia"/>
          <w:sz w:val="30"/>
          <w:szCs w:val="30"/>
        </w:rPr>
        <w:t>7</w:t>
      </w:r>
      <w:r>
        <w:rPr>
          <w:rFonts w:hint="eastAsia"/>
          <w:sz w:val="30"/>
          <w:szCs w:val="30"/>
        </w:rPr>
        <w:t>时许陈某某呼吸、咳痰困难，心电监护提示Ｂｐ：</w:t>
      </w:r>
      <w:r>
        <w:rPr>
          <w:rFonts w:hint="eastAsia"/>
          <w:sz w:val="30"/>
          <w:szCs w:val="30"/>
        </w:rPr>
        <w:t>90</w:t>
      </w:r>
      <w:r>
        <w:rPr>
          <w:rFonts w:hint="eastAsia"/>
          <w:sz w:val="30"/>
          <w:szCs w:val="30"/>
        </w:rPr>
        <w:t>／</w:t>
      </w:r>
      <w:r>
        <w:rPr>
          <w:rFonts w:hint="eastAsia"/>
          <w:sz w:val="30"/>
          <w:szCs w:val="30"/>
        </w:rPr>
        <w:t>66</w:t>
      </w:r>
      <w:r>
        <w:rPr>
          <w:rFonts w:hint="eastAsia"/>
          <w:sz w:val="30"/>
          <w:szCs w:val="30"/>
        </w:rPr>
        <w:t>ｍｍＨｇ，ＨＲ</w:t>
      </w:r>
      <w:r>
        <w:rPr>
          <w:rFonts w:hint="eastAsia"/>
          <w:sz w:val="30"/>
          <w:szCs w:val="30"/>
        </w:rPr>
        <w:t>84</w:t>
      </w:r>
      <w:r>
        <w:rPr>
          <w:rFonts w:hint="eastAsia"/>
          <w:sz w:val="30"/>
          <w:szCs w:val="30"/>
        </w:rPr>
        <w:t>ｂｐｍ，医方查体：腹部压痛及反跳痛（</w:t>
      </w:r>
      <w:r>
        <w:rPr>
          <w:rFonts w:hint="eastAsia"/>
          <w:sz w:val="30"/>
          <w:szCs w:val="30"/>
        </w:rPr>
        <w:t>-</w:t>
      </w:r>
      <w:r>
        <w:rPr>
          <w:rFonts w:hint="eastAsia"/>
          <w:sz w:val="30"/>
          <w:szCs w:val="30"/>
        </w:rPr>
        <w:t>），腹部叩诊呈鼓音，引流管引流通畅，引流出血性液体约</w:t>
      </w:r>
      <w:r>
        <w:rPr>
          <w:rFonts w:hint="eastAsia"/>
          <w:sz w:val="30"/>
          <w:szCs w:val="30"/>
        </w:rPr>
        <w:t>300</w:t>
      </w:r>
      <w:r>
        <w:rPr>
          <w:rFonts w:hint="eastAsia"/>
          <w:sz w:val="30"/>
          <w:szCs w:val="30"/>
        </w:rPr>
        <w:t>ｍｌ；医方给予吸痰及雾化吸入，雾化吸入后症状有所缓解；约</w:t>
      </w:r>
      <w:r>
        <w:rPr>
          <w:rFonts w:hint="eastAsia"/>
          <w:sz w:val="30"/>
          <w:szCs w:val="30"/>
        </w:rPr>
        <w:t>8</w:t>
      </w:r>
      <w:r>
        <w:rPr>
          <w:rFonts w:hint="eastAsia"/>
          <w:sz w:val="30"/>
          <w:szCs w:val="30"/>
        </w:rPr>
        <w:t>时许，患者舌头后坠致吸引器管不能顺利伸入气管，导致痰液无法完全吸出，心电监护提示氧饱和度</w:t>
      </w:r>
      <w:r>
        <w:rPr>
          <w:rFonts w:hint="eastAsia"/>
          <w:sz w:val="30"/>
          <w:szCs w:val="30"/>
        </w:rPr>
        <w:t>80%</w:t>
      </w:r>
      <w:r>
        <w:rPr>
          <w:rFonts w:hint="eastAsia"/>
          <w:sz w:val="30"/>
          <w:szCs w:val="30"/>
        </w:rPr>
        <w:t>，医方给予压舌板压舌吸痰、拍背等处理，但痰液仍无法吸出，此时氧饱和度下降到</w:t>
      </w:r>
      <w:r>
        <w:rPr>
          <w:rFonts w:hint="eastAsia"/>
          <w:sz w:val="30"/>
          <w:szCs w:val="30"/>
        </w:rPr>
        <w:t>65%</w:t>
      </w:r>
      <w:r>
        <w:rPr>
          <w:rFonts w:hint="eastAsia"/>
          <w:sz w:val="30"/>
          <w:szCs w:val="30"/>
        </w:rPr>
        <w:t>，遂请重症监护室急会诊，同时给予肾上腺素、碳酸氢钠等治疗；查体后考</w:t>
      </w:r>
      <w:r>
        <w:rPr>
          <w:rFonts w:hint="eastAsia"/>
          <w:sz w:val="30"/>
          <w:szCs w:val="30"/>
        </w:rPr>
        <w:t>虑患者存在肺水肿可能，建议请麻醉科会诊给予气管插管，此时心率将为</w:t>
      </w:r>
      <w:r>
        <w:rPr>
          <w:rFonts w:hint="eastAsia"/>
          <w:sz w:val="30"/>
          <w:szCs w:val="30"/>
        </w:rPr>
        <w:t>40</w:t>
      </w:r>
      <w:r>
        <w:rPr>
          <w:rFonts w:hint="eastAsia"/>
          <w:sz w:val="30"/>
          <w:szCs w:val="30"/>
        </w:rPr>
        <w:t>ｂｐｍ，给予心外按压，按压期间心率维持</w:t>
      </w:r>
      <w:r>
        <w:rPr>
          <w:rFonts w:hint="eastAsia"/>
          <w:sz w:val="30"/>
          <w:szCs w:val="30"/>
        </w:rPr>
        <w:t>100</w:t>
      </w:r>
      <w:r>
        <w:rPr>
          <w:rFonts w:hint="eastAsia"/>
          <w:sz w:val="30"/>
          <w:szCs w:val="30"/>
        </w:rPr>
        <w:t>ｂｐｍ左右，停止按压心率将为</w:t>
      </w:r>
      <w:r>
        <w:rPr>
          <w:rFonts w:hint="eastAsia"/>
          <w:sz w:val="30"/>
          <w:szCs w:val="30"/>
        </w:rPr>
        <w:t>40</w:t>
      </w:r>
      <w:r>
        <w:rPr>
          <w:rFonts w:hint="eastAsia"/>
          <w:sz w:val="30"/>
          <w:szCs w:val="30"/>
        </w:rPr>
        <w:t>ｂｐｍ，氧饱和度</w:t>
      </w:r>
      <w:r>
        <w:rPr>
          <w:rFonts w:hint="eastAsia"/>
          <w:sz w:val="30"/>
          <w:szCs w:val="30"/>
        </w:rPr>
        <w:t>65%</w:t>
      </w:r>
      <w:r>
        <w:rPr>
          <w:rFonts w:hint="eastAsia"/>
          <w:sz w:val="30"/>
          <w:szCs w:val="30"/>
        </w:rPr>
        <w:t>，给予气管插管给氧，此期间持续心外按压，心率维持</w:t>
      </w:r>
      <w:r>
        <w:rPr>
          <w:rFonts w:hint="eastAsia"/>
          <w:sz w:val="30"/>
          <w:szCs w:val="30"/>
        </w:rPr>
        <w:t>100</w:t>
      </w:r>
      <w:r>
        <w:rPr>
          <w:rFonts w:hint="eastAsia"/>
          <w:sz w:val="30"/>
          <w:szCs w:val="30"/>
        </w:rPr>
        <w:t>ｂｐｍ左右，经抢救后血压升至</w:t>
      </w:r>
      <w:r>
        <w:rPr>
          <w:rFonts w:hint="eastAsia"/>
          <w:sz w:val="30"/>
          <w:szCs w:val="30"/>
        </w:rPr>
        <w:t>90</w:t>
      </w:r>
      <w:r>
        <w:rPr>
          <w:rFonts w:hint="eastAsia"/>
          <w:sz w:val="30"/>
          <w:szCs w:val="30"/>
        </w:rPr>
        <w:t>／</w:t>
      </w:r>
      <w:r>
        <w:rPr>
          <w:rFonts w:hint="eastAsia"/>
          <w:sz w:val="30"/>
          <w:szCs w:val="30"/>
        </w:rPr>
        <w:t>65</w:t>
      </w:r>
      <w:r>
        <w:rPr>
          <w:rFonts w:hint="eastAsia"/>
          <w:sz w:val="30"/>
          <w:szCs w:val="30"/>
        </w:rPr>
        <w:t>ｍｍＨｇ，氧饱和度</w:t>
      </w:r>
      <w:r>
        <w:rPr>
          <w:rFonts w:hint="eastAsia"/>
          <w:sz w:val="30"/>
          <w:szCs w:val="30"/>
        </w:rPr>
        <w:t>80%</w:t>
      </w:r>
      <w:r>
        <w:rPr>
          <w:rFonts w:hint="eastAsia"/>
          <w:sz w:val="30"/>
          <w:szCs w:val="30"/>
        </w:rPr>
        <w:t>，按压心率</w:t>
      </w:r>
      <w:r>
        <w:rPr>
          <w:rFonts w:hint="eastAsia"/>
          <w:sz w:val="30"/>
          <w:szCs w:val="30"/>
        </w:rPr>
        <w:t>100</w:t>
      </w:r>
      <w:r>
        <w:rPr>
          <w:rFonts w:hint="eastAsia"/>
          <w:sz w:val="30"/>
          <w:szCs w:val="30"/>
        </w:rPr>
        <w:t>ｂｐｍ左右，与家属沟通并交代病情，转入重症监护室。约</w:t>
      </w:r>
      <w:r>
        <w:rPr>
          <w:rFonts w:hint="eastAsia"/>
          <w:sz w:val="30"/>
          <w:szCs w:val="30"/>
        </w:rPr>
        <w:t>9</w:t>
      </w:r>
      <w:r>
        <w:rPr>
          <w:rFonts w:hint="eastAsia"/>
          <w:sz w:val="30"/>
          <w:szCs w:val="30"/>
        </w:rPr>
        <w:t>时许，陈某某转入重症监护室，转入时患者神志昏迷，双瞳</w:t>
      </w:r>
      <w:r>
        <w:rPr>
          <w:rFonts w:hint="eastAsia"/>
          <w:sz w:val="30"/>
          <w:szCs w:val="30"/>
        </w:rPr>
        <w:t>4</w:t>
      </w:r>
      <w:r>
        <w:rPr>
          <w:rFonts w:hint="eastAsia"/>
          <w:sz w:val="30"/>
          <w:szCs w:val="30"/>
        </w:rPr>
        <w:t>ｍｍ，光反应消失，面色及唇苍白，呼吸机辅助呼吸（ＳＩＭＶ模式，ＦＩ</w:t>
      </w:r>
      <w:r>
        <w:rPr>
          <w:rFonts w:hint="eastAsia"/>
          <w:sz w:val="30"/>
          <w:szCs w:val="30"/>
        </w:rPr>
        <w:t>02100%</w:t>
      </w:r>
      <w:r>
        <w:rPr>
          <w:rFonts w:hint="eastAsia"/>
          <w:sz w:val="30"/>
          <w:szCs w:val="30"/>
        </w:rPr>
        <w:t>，ｆ</w:t>
      </w:r>
      <w:r>
        <w:rPr>
          <w:rFonts w:hint="eastAsia"/>
          <w:sz w:val="30"/>
          <w:szCs w:val="30"/>
        </w:rPr>
        <w:t>15</w:t>
      </w:r>
      <w:r>
        <w:rPr>
          <w:rFonts w:hint="eastAsia"/>
          <w:sz w:val="30"/>
          <w:szCs w:val="30"/>
        </w:rPr>
        <w:t>ｂｐｍ），心电监护示</w:t>
      </w:r>
      <w:r>
        <w:rPr>
          <w:rFonts w:hint="eastAsia"/>
          <w:sz w:val="30"/>
          <w:szCs w:val="30"/>
        </w:rPr>
        <w:t>室性心律，ＢＰ</w:t>
      </w:r>
      <w:r>
        <w:rPr>
          <w:rFonts w:hint="eastAsia"/>
          <w:sz w:val="30"/>
          <w:szCs w:val="30"/>
        </w:rPr>
        <w:t>73</w:t>
      </w:r>
      <w:r>
        <w:rPr>
          <w:rFonts w:hint="eastAsia"/>
          <w:sz w:val="30"/>
          <w:szCs w:val="30"/>
        </w:rPr>
        <w:t>／</w:t>
      </w:r>
      <w:r>
        <w:rPr>
          <w:rFonts w:hint="eastAsia"/>
          <w:sz w:val="30"/>
          <w:szCs w:val="30"/>
        </w:rPr>
        <w:t>45</w:t>
      </w:r>
      <w:r>
        <w:rPr>
          <w:rFonts w:hint="eastAsia"/>
          <w:sz w:val="30"/>
          <w:szCs w:val="30"/>
        </w:rPr>
        <w:t>ｍｍＨｇ，ＳＰ</w:t>
      </w:r>
      <w:r>
        <w:rPr>
          <w:rFonts w:hint="eastAsia"/>
          <w:sz w:val="30"/>
          <w:szCs w:val="30"/>
        </w:rPr>
        <w:t>0265%</w:t>
      </w:r>
      <w:r>
        <w:rPr>
          <w:rFonts w:hint="eastAsia"/>
          <w:sz w:val="30"/>
          <w:szCs w:val="30"/>
        </w:rPr>
        <w:t>，双肺听诊呼吸音粗，可闻及湿啰音，心音未闻及，腹部膨隆，四肢水肿。医方行胸外心脏按压，间断推注肾上腺素，予碳酸氢钠纠酸等处理，测血气分析示代酸，电解质正常，后患者自主心律恢复，与患者家属告知目前病情危重性，预后极差，随时可能再次发生心搏骤停、恶性心律失常等致死亡，家属知情表示积极抢救。</w:t>
      </w:r>
      <w:r>
        <w:rPr>
          <w:rFonts w:hint="eastAsia"/>
          <w:sz w:val="30"/>
          <w:szCs w:val="30"/>
        </w:rPr>
        <w:t>9</w:t>
      </w:r>
      <w:r>
        <w:rPr>
          <w:rFonts w:hint="eastAsia"/>
          <w:sz w:val="30"/>
          <w:szCs w:val="30"/>
        </w:rPr>
        <w:t>时</w:t>
      </w:r>
      <w:r>
        <w:rPr>
          <w:rFonts w:hint="eastAsia"/>
          <w:sz w:val="30"/>
          <w:szCs w:val="30"/>
        </w:rPr>
        <w:t>29</w:t>
      </w:r>
      <w:r>
        <w:rPr>
          <w:rFonts w:hint="eastAsia"/>
          <w:sz w:val="30"/>
          <w:szCs w:val="30"/>
        </w:rPr>
        <w:t>分陈某某再次出现心跳停止，医方进行胸外心脏按压，持续呼吸机辅助呼吸，血管活性药物维持血压，并给予肾上腺素等抢救药品，抢救约</w:t>
      </w:r>
      <w:r>
        <w:rPr>
          <w:rFonts w:hint="eastAsia"/>
          <w:sz w:val="30"/>
          <w:szCs w:val="30"/>
        </w:rPr>
        <w:t>12</w:t>
      </w:r>
      <w:r>
        <w:rPr>
          <w:rFonts w:hint="eastAsia"/>
          <w:sz w:val="30"/>
          <w:szCs w:val="30"/>
        </w:rPr>
        <w:t>分钟，患者心跳恢复。</w:t>
      </w:r>
      <w:r>
        <w:rPr>
          <w:rFonts w:hint="eastAsia"/>
          <w:sz w:val="30"/>
          <w:szCs w:val="30"/>
        </w:rPr>
        <w:t>9</w:t>
      </w:r>
      <w:r>
        <w:rPr>
          <w:rFonts w:hint="eastAsia"/>
          <w:sz w:val="30"/>
          <w:szCs w:val="30"/>
        </w:rPr>
        <w:t>时</w:t>
      </w:r>
      <w:r>
        <w:rPr>
          <w:rFonts w:hint="eastAsia"/>
          <w:sz w:val="30"/>
          <w:szCs w:val="30"/>
        </w:rPr>
        <w:t>56</w:t>
      </w:r>
      <w:r>
        <w:rPr>
          <w:rFonts w:hint="eastAsia"/>
          <w:sz w:val="30"/>
          <w:szCs w:val="30"/>
        </w:rPr>
        <w:t>分陈某某再次出现</w:t>
      </w:r>
      <w:r>
        <w:rPr>
          <w:rFonts w:hint="eastAsia"/>
          <w:sz w:val="30"/>
          <w:szCs w:val="30"/>
        </w:rPr>
        <w:t>心跳停止，持续呼吸机辅助呼吸，血管活性药物维持血压，并给予肾上腺素、糖钙等抢救药品，抢救近</w:t>
      </w:r>
      <w:r>
        <w:rPr>
          <w:rFonts w:hint="eastAsia"/>
          <w:sz w:val="30"/>
          <w:szCs w:val="30"/>
        </w:rPr>
        <w:t>3</w:t>
      </w:r>
      <w:r>
        <w:rPr>
          <w:rFonts w:hint="eastAsia"/>
          <w:sz w:val="30"/>
          <w:szCs w:val="30"/>
        </w:rPr>
        <w:t>个小时。陈某某心跳始终不能恢复，于</w:t>
      </w:r>
      <w:r>
        <w:rPr>
          <w:rFonts w:hint="eastAsia"/>
          <w:sz w:val="30"/>
          <w:szCs w:val="30"/>
        </w:rPr>
        <w:t>12</w:t>
      </w:r>
      <w:r>
        <w:rPr>
          <w:rFonts w:hint="eastAsia"/>
          <w:sz w:val="30"/>
          <w:szCs w:val="30"/>
        </w:rPr>
        <w:t>时</w:t>
      </w:r>
      <w:r>
        <w:rPr>
          <w:rFonts w:hint="eastAsia"/>
          <w:sz w:val="30"/>
          <w:szCs w:val="30"/>
        </w:rPr>
        <w:t>52</w:t>
      </w:r>
      <w:r>
        <w:rPr>
          <w:rFonts w:hint="eastAsia"/>
          <w:sz w:val="30"/>
          <w:szCs w:val="30"/>
        </w:rPr>
        <w:t>分宣告临床死亡。死亡原因：心功能衰竭、肺水肿、肺功能衰竭。患者陈某某死亡后，其女儿李曼霞与武汉大学人民医院于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日封存陈某某住院客观病历（住院号</w:t>
      </w:r>
      <w:r>
        <w:rPr>
          <w:rFonts w:hint="eastAsia"/>
          <w:sz w:val="30"/>
          <w:szCs w:val="30"/>
        </w:rPr>
        <w:t>1034260</w:t>
      </w:r>
      <w:r>
        <w:rPr>
          <w:rFonts w:hint="eastAsia"/>
          <w:sz w:val="30"/>
          <w:szCs w:val="30"/>
        </w:rPr>
        <w:t>）复印件一套，双方在封存件上签字盖章。陈某某家属因风俗习惯放弃尸检。李正伦、李立、李曼霞向法院提出申请，请求鉴定武汉大学人民医院对陈某某的诊疗行为是否存在过错、过错参与度及诊疗行为与陈某某死亡后果之间是否</w:t>
      </w:r>
      <w:r>
        <w:rPr>
          <w:rFonts w:hint="eastAsia"/>
          <w:sz w:val="30"/>
          <w:szCs w:val="30"/>
        </w:rPr>
        <w:t>存在因果关系。经法院依法委托湖北同济法医学司法鉴定中心进行鉴定，该中心认为：目前未对死者陈某某进行全面系统的法医病理学检查，就本鉴定中心现有技术水平及现有材料不能确定其真实死亡原因，不能对所委托事项进行判定，作出不予受理决定，将鉴定退回。经李正伦、李立、李曼霞申请，法院再次依法委托司法鉴定科学技术研究所司法鉴定中心进行鉴定，该中心认为本案缺少被鉴定人陈某某死后尸体解剖报告，无法依据现有材料对委托要求进行鉴定，决定不予受理。另查明，陈某某，女，回族，</w:t>
      </w:r>
      <w:r>
        <w:rPr>
          <w:rFonts w:hint="eastAsia"/>
          <w:sz w:val="30"/>
          <w:szCs w:val="30"/>
        </w:rPr>
        <w:t>1945</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日出生，李正伦、李立、李曼霞分别系陈某某</w:t>
      </w:r>
      <w:r>
        <w:rPr>
          <w:rFonts w:hint="eastAsia"/>
          <w:sz w:val="30"/>
          <w:szCs w:val="30"/>
        </w:rPr>
        <w:t>的配偶、儿子、女儿。本案一审审理中，李正伦、李立、李曼霞表示，其要求武汉大学人民医院承担赔偿责任的依据系医方未封存主观病历，存在隐匿病历的情形，故应直接推定武汉大学人民医院存在过错并承担赔偿责任。</w:t>
      </w:r>
    </w:p>
    <w:p w:rsidR="00000000" w:rsidRDefault="005A388B">
      <w:pPr>
        <w:spacing w:line="500" w:lineRule="atLeast"/>
        <w:ind w:firstLine="600"/>
        <w:divId w:val="1150367883"/>
        <w:rPr>
          <w:rFonts w:hint="eastAsia"/>
          <w:sz w:val="30"/>
          <w:szCs w:val="30"/>
        </w:rPr>
      </w:pPr>
      <w:r>
        <w:rPr>
          <w:rFonts w:hint="eastAsia"/>
          <w:sz w:val="30"/>
          <w:szCs w:val="30"/>
        </w:rPr>
        <w:t>一审法院认为，陈某某因病在武汉大学人民医院就诊，双方之间的医患关系成立。现陈某某的法定继承人李正伦、李立、李曼霞以武汉大学人民医院存在隐匿病历的情形为由要求医方承担民事赔偿责任，根据《中华人民共和国侵权责任法》第五十四条“患者在诊疗活动中受到损害，医疗机构及其医务人员有过错的，由医疗机构承担赔偿责任”的规定，故本</w:t>
      </w:r>
      <w:r>
        <w:rPr>
          <w:rFonts w:hint="eastAsia"/>
          <w:sz w:val="30"/>
          <w:szCs w:val="30"/>
        </w:rPr>
        <w:t>案属于医疗损害责任纠纷。病历资料是认定案件事实、明确责任的最重要证据，而病历主要由医疗机构掌握，如果医疗机构隐匿或者拒绝提供与纠纷有关的病历资料及有关资料，根据《中华人民共和国侵权责任法》第五十八条“患者有损害，因下列情形之一的，推定医疗机构有过错：（一）违反法律、行政法规、规章以及其他有关诊疗规范的规定；（二）隐匿或拒绝提供与纠纷有关的病历资料；（三）伪造、篡改或者销毁病历资料”的规定，医方应当承担侵权责任。本案中，李正伦、李立、李曼霞方认为武汉大学人民医院明知封存病历的相关规定，仅封存了客观病历，其行为</w:t>
      </w:r>
      <w:r>
        <w:rPr>
          <w:rFonts w:hint="eastAsia"/>
          <w:sz w:val="30"/>
          <w:szCs w:val="30"/>
        </w:rPr>
        <w:t>属于隐匿病历资料，根据上述法律规定，应当承担相应的赔偿责任。对此，一审法院认为，《医疗机构病历管理规定》第十九条规定：“发生医疗事故争议时，医疗机构负责医疗服务质量监控的部门或者专（兼）职人员应当在患者或其代理人在场的情况下封存死亡病历讨论记录、疑难病历讨论记录、上级医师查房记录、会诊记录、病程记录等”。该项规定系赋予患方及其家属在医疗事故发生后享有封存全部病历资料的权利，即患方及其家属可自行选择封存全部或部分病历资料，而非强制要求医方必须履行的义务。患者陈某某死亡后，武汉大学人民医院根据其家属的请求，仅封</w:t>
      </w:r>
      <w:r>
        <w:rPr>
          <w:rFonts w:hint="eastAsia"/>
          <w:sz w:val="30"/>
          <w:szCs w:val="30"/>
        </w:rPr>
        <w:t>存了客观病历，该行为系患者家属自主选择的结果。虽然医方在封存病历时未主动告知患者家属可以封存主观病历，但在本案鉴定阶段，武汉大学人民医院提交了陈某某的全套病历资料，包括主观病历和客观病历进行质证，故其行为并不存在隐匿病历之情形。同时本案鉴定不能系因为陈某某死亡后未进行尸检，而非医方未封存主观病历所致。根据《中华人民共和国民事诉讼法》第六十四条第一款“当事人对自己提出的主张，有责任提供证据”及《最高人民法院关于民事诉讼证据的若干规定》第二条“当事人对自己提出的诉讼请求所依据的事实或者反驳对方诉讼请求所依据的事</w:t>
      </w:r>
      <w:r>
        <w:rPr>
          <w:rFonts w:hint="eastAsia"/>
          <w:sz w:val="30"/>
          <w:szCs w:val="30"/>
        </w:rPr>
        <w:t>实有责任提供证据加以证明。没有证据或者证据不足以证明当事人的事实主张的，由负有举证责任的当事人承担不利后果”的规定，因李正伦、李立、李曼霞方提交的证据不能证明武汉大学人民医院存在隐匿病历的行为，故对其提出的推定医方存在过错并应当承担赔偿责任的诉讼请求不予支持。依据《中华人民共和国侵权责任法》第五十四条、第五十八条，《最高人民法院关于民事诉讼证据的若干规定》第二条，《中华人民共和国民事诉讼法》第六十四条、第一百四十二条的规定，判决：驳回李正伦、李立、李曼霞的诉讼请求。一审案件受理费</w:t>
      </w:r>
      <w:r>
        <w:rPr>
          <w:rFonts w:hint="eastAsia"/>
          <w:sz w:val="30"/>
          <w:szCs w:val="30"/>
        </w:rPr>
        <w:t>2428</w:t>
      </w:r>
      <w:r>
        <w:rPr>
          <w:rFonts w:hint="eastAsia"/>
          <w:sz w:val="30"/>
          <w:szCs w:val="30"/>
        </w:rPr>
        <w:t>元，由李正伦、李立、</w:t>
      </w:r>
      <w:r>
        <w:rPr>
          <w:rFonts w:hint="eastAsia"/>
          <w:sz w:val="30"/>
          <w:szCs w:val="30"/>
        </w:rPr>
        <w:t>李曼霞承担。</w:t>
      </w:r>
    </w:p>
    <w:p w:rsidR="00000000" w:rsidRDefault="005A388B">
      <w:pPr>
        <w:spacing w:line="500" w:lineRule="atLeast"/>
        <w:ind w:firstLine="600"/>
        <w:divId w:val="1023899696"/>
        <w:rPr>
          <w:rFonts w:hint="eastAsia"/>
          <w:sz w:val="30"/>
          <w:szCs w:val="30"/>
        </w:rPr>
      </w:pPr>
      <w:r>
        <w:rPr>
          <w:rFonts w:hint="eastAsia"/>
          <w:sz w:val="30"/>
          <w:szCs w:val="30"/>
        </w:rPr>
        <w:t>李正伦、李曼霞、李立不服一审判决，向二审法院上诉称：李正伦、李曼霞、李立认为武汉大学人民医院在本案医疗纠纷发生时，未依《医疗事故处理条例》第十六条的规定封存主观病历，属于《侵权责任法》第五十八条第一款第二项隐匿或者拒绝提供与纠纷有关的病历资料，推定医疗机构有过错的情形；武汉大学人民医院在李曼霞对《手术麻醉谈话内容》签字后添加内容，而患者又死于添加内容范围内的原因，此情形则属于前款第三项伪造、篡改或者销毁病历资料，推定医疗机构有过错的情形。原审法院在此情形下，未判处武汉大学人民医院承担过错责任，</w:t>
      </w:r>
      <w:r>
        <w:rPr>
          <w:rFonts w:hint="eastAsia"/>
          <w:sz w:val="30"/>
          <w:szCs w:val="30"/>
        </w:rPr>
        <w:t>驳回李正伦、李曼霞、李立请求错误。一、一审判决程序错误。</w:t>
      </w:r>
      <w:r>
        <w:rPr>
          <w:rFonts w:hint="eastAsia"/>
          <w:sz w:val="30"/>
          <w:szCs w:val="30"/>
        </w:rPr>
        <w:t>1</w:t>
      </w:r>
      <w:r>
        <w:rPr>
          <w:rFonts w:hint="eastAsia"/>
          <w:sz w:val="30"/>
          <w:szCs w:val="30"/>
        </w:rPr>
        <w:t>、一审判决在“原告诉称”中未将李正伦、李曼霞、李立“事实及理由”中最重要的内容引述，导致对部分事实认定不清，审理程序严重错误。</w:t>
      </w:r>
      <w:r>
        <w:rPr>
          <w:rFonts w:hint="eastAsia"/>
          <w:sz w:val="30"/>
          <w:szCs w:val="30"/>
        </w:rPr>
        <w:t>2</w:t>
      </w:r>
      <w:r>
        <w:rPr>
          <w:rFonts w:hint="eastAsia"/>
          <w:sz w:val="30"/>
          <w:szCs w:val="30"/>
        </w:rPr>
        <w:t>、一审判决在未就诊疗过程进行法庭调查，双方当事人未就诊疗过程进行辩论的情形下，对诊疗过程作出事实认定，程序严重错误。</w:t>
      </w:r>
      <w:r>
        <w:rPr>
          <w:rFonts w:hint="eastAsia"/>
          <w:sz w:val="30"/>
          <w:szCs w:val="30"/>
        </w:rPr>
        <w:t>3</w:t>
      </w:r>
      <w:r>
        <w:rPr>
          <w:rFonts w:hint="eastAsia"/>
          <w:sz w:val="30"/>
          <w:szCs w:val="30"/>
        </w:rPr>
        <w:t>、举证责任分配错误。武汉大学人民医院应就其提交主观病历的真实性进行举证。未举证证明的应当认定其未依法提供由其保存的病历，从而构成隐匿病历。而一审判决在武汉大学人民医院未举证证明的情形下，反而作出“原告提交的证</w:t>
      </w:r>
      <w:r>
        <w:rPr>
          <w:rFonts w:hint="eastAsia"/>
          <w:sz w:val="30"/>
          <w:szCs w:val="30"/>
        </w:rPr>
        <w:t>据不能证明被告存在隐匿病历的行为”的认定，其举证责任明显分配错误。</w:t>
      </w:r>
      <w:r>
        <w:rPr>
          <w:rFonts w:hint="eastAsia"/>
          <w:sz w:val="30"/>
          <w:szCs w:val="30"/>
        </w:rPr>
        <w:t>4</w:t>
      </w:r>
      <w:r>
        <w:rPr>
          <w:rFonts w:hint="eastAsia"/>
          <w:sz w:val="30"/>
          <w:szCs w:val="30"/>
        </w:rPr>
        <w:t>、一审法院倒签判决落款时间，审理程序错误。</w:t>
      </w:r>
      <w:r>
        <w:rPr>
          <w:rFonts w:hint="eastAsia"/>
          <w:sz w:val="30"/>
          <w:szCs w:val="30"/>
        </w:rPr>
        <w:t>5</w:t>
      </w:r>
      <w:r>
        <w:rPr>
          <w:rFonts w:hint="eastAsia"/>
          <w:sz w:val="30"/>
          <w:szCs w:val="30"/>
        </w:rPr>
        <w:t>、一审程序严重超期，审理程序错误。二、一审判决认定事实错误。</w:t>
      </w:r>
      <w:r>
        <w:rPr>
          <w:rFonts w:hint="eastAsia"/>
          <w:sz w:val="30"/>
          <w:szCs w:val="30"/>
        </w:rPr>
        <w:t>1</w:t>
      </w:r>
      <w:r>
        <w:rPr>
          <w:rFonts w:hint="eastAsia"/>
          <w:sz w:val="30"/>
          <w:szCs w:val="30"/>
        </w:rPr>
        <w:t>、一审判决对患者入院后接受诊疗的过程认定错误。（</w:t>
      </w:r>
      <w:r>
        <w:rPr>
          <w:rFonts w:hint="eastAsia"/>
          <w:sz w:val="30"/>
          <w:szCs w:val="30"/>
        </w:rPr>
        <w:t>2</w:t>
      </w:r>
      <w:r>
        <w:rPr>
          <w:rFonts w:hint="eastAsia"/>
          <w:sz w:val="30"/>
          <w:szCs w:val="30"/>
        </w:rPr>
        <w:t>）一审判决对患者手术后返回病房的时间及生命体征的认定与事实不符。（</w:t>
      </w:r>
      <w:r>
        <w:rPr>
          <w:rFonts w:hint="eastAsia"/>
          <w:sz w:val="30"/>
          <w:szCs w:val="30"/>
        </w:rPr>
        <w:t>3</w:t>
      </w:r>
      <w:r>
        <w:rPr>
          <w:rFonts w:hint="eastAsia"/>
          <w:sz w:val="30"/>
          <w:szCs w:val="30"/>
        </w:rPr>
        <w:t>）一审判决对患者术后至转入</w:t>
      </w:r>
      <w:r>
        <w:rPr>
          <w:rFonts w:hint="eastAsia"/>
          <w:sz w:val="30"/>
          <w:szCs w:val="30"/>
        </w:rPr>
        <w:t>ICU</w:t>
      </w:r>
      <w:r>
        <w:rPr>
          <w:rFonts w:hint="eastAsia"/>
          <w:sz w:val="30"/>
          <w:szCs w:val="30"/>
        </w:rPr>
        <w:t>期间的诊疗过程，全部认定错误。</w:t>
      </w:r>
      <w:r>
        <w:rPr>
          <w:rFonts w:hint="eastAsia"/>
          <w:sz w:val="30"/>
          <w:szCs w:val="30"/>
        </w:rPr>
        <w:t>2</w:t>
      </w:r>
      <w:r>
        <w:rPr>
          <w:rFonts w:hint="eastAsia"/>
          <w:sz w:val="30"/>
          <w:szCs w:val="30"/>
        </w:rPr>
        <w:t>、一审判决认定患者死亡原因错误。《居民病伤死亡医学证明（推断）书》记载，导致患者死亡的疾病为呼吸循环衰竭。由此可见，一审判决在对患者死亡原因的认定上明显错误</w:t>
      </w:r>
      <w:r>
        <w:rPr>
          <w:rFonts w:hint="eastAsia"/>
          <w:sz w:val="30"/>
          <w:szCs w:val="30"/>
        </w:rPr>
        <w:t>。</w:t>
      </w:r>
      <w:r>
        <w:rPr>
          <w:rFonts w:hint="eastAsia"/>
          <w:sz w:val="30"/>
          <w:szCs w:val="30"/>
        </w:rPr>
        <w:t>3</w:t>
      </w:r>
      <w:r>
        <w:rPr>
          <w:rFonts w:hint="eastAsia"/>
          <w:sz w:val="30"/>
          <w:szCs w:val="30"/>
        </w:rPr>
        <w:t>、一审判决认定武汉大学人民医院封存客观病历是根据李正伦、李曼霞、李立的请求，是李正伦、李曼霞、李立自主选择的结果，与事实严重不符。在患者死亡后，李正伦、李曼霞、李立认为是武汉大学人民医院的医疗过错导致患者死亡，随即要求武汉大学人民医院依法封存病历。武汉大学人民医院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安排李正伦、李曼霞、李立在场封存病历。但封存病历时，武汉大学人民医院并未依李正伦、李曼霞、李立要求封存病历，而是仅将客观病历部分进行封存。武汉大学人民医院在李正伦、李曼霞、李立未提出仅封存客观病历要求，且也不理解“病历”与</w:t>
      </w:r>
      <w:r>
        <w:rPr>
          <w:rFonts w:hint="eastAsia"/>
          <w:sz w:val="30"/>
          <w:szCs w:val="30"/>
        </w:rPr>
        <w:t>“客观病历”两者关系的情形下，误导李正伦、李曼霞、李立以为病历已经依法封存。</w:t>
      </w:r>
      <w:r>
        <w:rPr>
          <w:rFonts w:hint="eastAsia"/>
          <w:sz w:val="30"/>
          <w:szCs w:val="30"/>
        </w:rPr>
        <w:t>4</w:t>
      </w:r>
      <w:r>
        <w:rPr>
          <w:rFonts w:hint="eastAsia"/>
          <w:sz w:val="30"/>
          <w:szCs w:val="30"/>
        </w:rPr>
        <w:t>、一审判决认定李正伦、李曼霞、李立是在审理中提出武汉大学人民医院未依法封存病历，应当承担推定过错责任的主张，与事实不符。李正伦、李曼霞、李立自立案开始，提出诉请的理由就是认为武汉大学人民医院未依法封存主观病历，存在隐匿病历的情形。</w:t>
      </w:r>
      <w:r>
        <w:rPr>
          <w:rFonts w:hint="eastAsia"/>
          <w:sz w:val="30"/>
          <w:szCs w:val="30"/>
        </w:rPr>
        <w:t>5</w:t>
      </w:r>
      <w:r>
        <w:rPr>
          <w:rFonts w:hint="eastAsia"/>
          <w:sz w:val="30"/>
          <w:szCs w:val="30"/>
        </w:rPr>
        <w:t>、一审判决认定鉴定不能系因患者死后未进行尸检，而非医方未封存主观病历所致，与事实不符。两家鉴定机构给出不予受理理由的主要意思，不是没有尸检不能鉴定，而是在病历不全的情形下，不尸检就无法鉴定。而本案病历不</w:t>
      </w:r>
      <w:r>
        <w:rPr>
          <w:rFonts w:hint="eastAsia"/>
          <w:sz w:val="30"/>
          <w:szCs w:val="30"/>
        </w:rPr>
        <w:t>全是因为武汉大学人民医院未依法封存病历，致使主观病历真实性无法确定所致。武汉大学人民医院当然的应为此承担全部责任。</w:t>
      </w:r>
      <w:r>
        <w:rPr>
          <w:rFonts w:hint="eastAsia"/>
          <w:sz w:val="30"/>
          <w:szCs w:val="30"/>
        </w:rPr>
        <w:t>6</w:t>
      </w:r>
      <w:r>
        <w:rPr>
          <w:rFonts w:hint="eastAsia"/>
          <w:sz w:val="30"/>
          <w:szCs w:val="30"/>
        </w:rPr>
        <w:t>、一审判决对病历是否被篡改遗漏审查，属认定基本事实不清。《手术麻醉谈话内容》第</w:t>
      </w:r>
      <w:r>
        <w:rPr>
          <w:rFonts w:hint="eastAsia"/>
          <w:sz w:val="30"/>
          <w:szCs w:val="30"/>
        </w:rPr>
        <w:t>7</w:t>
      </w:r>
      <w:r>
        <w:rPr>
          <w:rFonts w:hint="eastAsia"/>
          <w:sz w:val="30"/>
          <w:szCs w:val="30"/>
        </w:rPr>
        <w:t>项内容是武汉大学人民医院在李曼霞签字后添加，且患者死亡原因就在该添加内容的范围内，该情形属于篡改病历的行为，但一审判决未对此部分事实进行审查，属认定基本事实不清。三、一审适用法律错误。《医疗机构病历管理规定》第十九条“发生医疗事故争议时，医疗机构负责医疗服务质量监控的部门或者专（兼）职人员应当在患者或者其代理人在场</w:t>
      </w:r>
      <w:r>
        <w:rPr>
          <w:rFonts w:hint="eastAsia"/>
          <w:sz w:val="30"/>
          <w:szCs w:val="30"/>
        </w:rPr>
        <w:t>的情况下封存死亡病历讨论记录、疑难病历讨论记录、上级医师查房记录、会诊意见、病程记录等”，该条规定中并无对患者及其家属有权选择病历封存范围的任何表述。文句中使用“应该”一词来明确医疗机构的义务，即表示立法强制医疗机构必须履行该规定义务。同时，该规定在对病历封存的范围采用列举式立法手段。此意谓在封存病历时，医疗机构对列举范围内的病历，没有选择封存的权利。由此可见，一审法院的理解明显与立法本意相悖。</w:t>
      </w:r>
      <w:r>
        <w:rPr>
          <w:rFonts w:hint="eastAsia"/>
          <w:sz w:val="30"/>
          <w:szCs w:val="30"/>
        </w:rPr>
        <w:t>2</w:t>
      </w:r>
      <w:r>
        <w:rPr>
          <w:rFonts w:hint="eastAsia"/>
          <w:sz w:val="30"/>
          <w:szCs w:val="30"/>
        </w:rPr>
        <w:t>、一审判决违反上位法优于下位法原则适用法律错误。综上，一审认定事实不清，适用法律错误，程序违法。请求二审法院改判</w:t>
      </w:r>
      <w:r>
        <w:rPr>
          <w:rFonts w:hint="eastAsia"/>
          <w:sz w:val="30"/>
          <w:szCs w:val="30"/>
        </w:rPr>
        <w:t>武汉大学人民医院赔偿李正伦、李曼霞、李立的各项损失共计</w:t>
      </w:r>
      <w:r>
        <w:rPr>
          <w:rFonts w:hint="eastAsia"/>
          <w:sz w:val="30"/>
          <w:szCs w:val="30"/>
        </w:rPr>
        <w:t>476926.11</w:t>
      </w:r>
      <w:r>
        <w:rPr>
          <w:rFonts w:hint="eastAsia"/>
          <w:sz w:val="30"/>
          <w:szCs w:val="30"/>
        </w:rPr>
        <w:t>元。</w:t>
      </w:r>
    </w:p>
    <w:p w:rsidR="00000000" w:rsidRDefault="005A388B">
      <w:pPr>
        <w:spacing w:line="500" w:lineRule="atLeast"/>
        <w:ind w:firstLine="600"/>
        <w:divId w:val="2047412152"/>
        <w:rPr>
          <w:rFonts w:hint="eastAsia"/>
          <w:sz w:val="30"/>
          <w:szCs w:val="30"/>
        </w:rPr>
      </w:pPr>
      <w:r>
        <w:rPr>
          <w:rFonts w:hint="eastAsia"/>
          <w:sz w:val="30"/>
          <w:szCs w:val="30"/>
        </w:rPr>
        <w:t>武汉大学人民医院二审答辩称：一审判决认定事实清楚，适用法律正确，请求二审法院驳回上诉，维持一审判决。</w:t>
      </w:r>
    </w:p>
    <w:p w:rsidR="00000000" w:rsidRDefault="005A388B">
      <w:pPr>
        <w:spacing w:line="500" w:lineRule="atLeast"/>
        <w:ind w:firstLine="600"/>
        <w:divId w:val="604071493"/>
        <w:rPr>
          <w:rFonts w:hint="eastAsia"/>
          <w:sz w:val="30"/>
          <w:szCs w:val="30"/>
        </w:rPr>
      </w:pPr>
      <w:r>
        <w:rPr>
          <w:rFonts w:hint="eastAsia"/>
          <w:sz w:val="30"/>
          <w:szCs w:val="30"/>
        </w:rPr>
        <w:t>二审期间，各方均未提交新的证据。</w:t>
      </w:r>
    </w:p>
    <w:p w:rsidR="00000000" w:rsidRDefault="005A388B">
      <w:pPr>
        <w:spacing w:line="500" w:lineRule="atLeast"/>
        <w:ind w:firstLine="600"/>
        <w:divId w:val="309214607"/>
        <w:rPr>
          <w:rFonts w:hint="eastAsia"/>
          <w:sz w:val="30"/>
          <w:szCs w:val="30"/>
        </w:rPr>
      </w:pPr>
      <w:r>
        <w:rPr>
          <w:rFonts w:hint="eastAsia"/>
          <w:sz w:val="30"/>
          <w:szCs w:val="30"/>
        </w:rPr>
        <w:t>二审法院查明，一审经审理查明部分均来源于武汉大学人民医院陈某某死亡小结所记载的诊疗经过、抢救经过及死亡原因。</w:t>
      </w:r>
    </w:p>
    <w:p w:rsidR="00000000" w:rsidRDefault="005A388B">
      <w:pPr>
        <w:spacing w:line="500" w:lineRule="atLeast"/>
        <w:ind w:firstLine="600"/>
        <w:divId w:val="589435890"/>
        <w:rPr>
          <w:rFonts w:hint="eastAsia"/>
          <w:sz w:val="30"/>
          <w:szCs w:val="30"/>
        </w:rPr>
      </w:pPr>
      <w:r>
        <w:rPr>
          <w:rFonts w:hint="eastAsia"/>
          <w:sz w:val="30"/>
          <w:szCs w:val="30"/>
        </w:rPr>
        <w:t>二审法院认为，关于武汉大学人民医院是否隐匿、篡改病历的问题。无论是《医疗机构病历管理规定》第十九条或是《医疗事故处理条例》第十六条，仅规定了封存时间即发生医疗事故争议时、封存条件即必须医患</w:t>
      </w:r>
      <w:r>
        <w:rPr>
          <w:rFonts w:hint="eastAsia"/>
          <w:sz w:val="30"/>
          <w:szCs w:val="30"/>
        </w:rPr>
        <w:t>双方在场以及患方有权利封存的内容，并未强制规定发生医疗事故争议时院方有必须封存病历的法定义务。</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李曼霞向武汉大学人民医院要求封存病历时，武汉大学人民医院的经办人已明确载明了封存的内容系“住院病历复印件及客观病历一套”，李曼霞签字认可。李曼霞虽称院方不顾其要求拒不复印主观病历，但未能提交证据证明，应对该主张承担举证不能的后果。李曼霞还称武汉大学人民医院有告知其应当复印何类病历的义务，因该说法无法律依据不能成立。武汉大学人民医院封存病历的行为并不违反法律规定。另，在双方诉讼至法院后，武汉大学人</w:t>
      </w:r>
      <w:r>
        <w:rPr>
          <w:rFonts w:hint="eastAsia"/>
          <w:sz w:val="30"/>
          <w:szCs w:val="30"/>
        </w:rPr>
        <w:t>民医院向法院提交了主观病历，符合当事人应当提交其负有保管义务的包括客观性病历和主观性病历等证据材料的原则。上述事实亦符合医疗机构有保管病历资料的义务，患者有查阅、复制病历资料权利的法律原则。故武汉大学人民医院未违反《中华人民共和国侵权责任法》第五十八条第三项：隐匿或拒不提供与纠纷有关的病历资料的规定，不能因此推定武汉大学人民医院有过错。“手术麻醉谈话内容”上有手写内容，李正伦、李立、李曼霞无证据证明系武汉大学人民医院事后添加，且武汉大学人民医院对此作出了合理解释，该手写部分应视为武汉大学人民医院未按病历规范</w:t>
      </w:r>
      <w:r>
        <w:rPr>
          <w:rFonts w:hint="eastAsia"/>
          <w:sz w:val="30"/>
          <w:szCs w:val="30"/>
        </w:rPr>
        <w:t>格式书写等形式瑕疵，不影响病历资料真实性的认定，更不能因此认定武汉大学人民医院有伪造、篡改病历的恶劣行为；关于鉴定不能的责任问题。一审中武汉大学人民医院已向法院提交了全部病历资料用于鉴定，但两家鉴定部门退案的根本原因并非缺乏病历资料，而是缺少死者死后尸体解剖的报告，无法确定死者真实死亡原因。但死者死后尸体解剖报告缺少并不是武汉大学人民医院的过错，因此而导致无法判断诊疗活动有无过错或者诊疗活动与损害后果之间是否存在因果关系的不利后果不应由武汉大学人民医院承担。</w:t>
      </w:r>
    </w:p>
    <w:p w:rsidR="00000000" w:rsidRDefault="005A388B">
      <w:pPr>
        <w:spacing w:line="500" w:lineRule="atLeast"/>
        <w:ind w:firstLine="600"/>
        <w:divId w:val="776099177"/>
        <w:rPr>
          <w:rFonts w:hint="eastAsia"/>
          <w:sz w:val="30"/>
          <w:szCs w:val="30"/>
        </w:rPr>
      </w:pPr>
      <w:r>
        <w:rPr>
          <w:rFonts w:hint="eastAsia"/>
          <w:sz w:val="30"/>
          <w:szCs w:val="30"/>
        </w:rPr>
        <w:t>综上，李正伦、李立、李曼霞的上诉理由无事实和法律</w:t>
      </w:r>
      <w:r>
        <w:rPr>
          <w:rFonts w:hint="eastAsia"/>
          <w:sz w:val="30"/>
          <w:szCs w:val="30"/>
        </w:rPr>
        <w:t>依据，二审法院不予采纳。依照《中华人民共和国民事诉讼法》第一百七十条第一款第（一）项之规定，判决驳回上诉，维持原判。</w:t>
      </w:r>
    </w:p>
    <w:p w:rsidR="00000000" w:rsidRDefault="005A388B">
      <w:pPr>
        <w:spacing w:line="500" w:lineRule="atLeast"/>
        <w:ind w:firstLine="600"/>
        <w:divId w:val="1246186968"/>
        <w:rPr>
          <w:rFonts w:hint="eastAsia"/>
          <w:sz w:val="30"/>
          <w:szCs w:val="30"/>
        </w:rPr>
      </w:pPr>
      <w:r>
        <w:rPr>
          <w:rFonts w:hint="eastAsia"/>
          <w:sz w:val="30"/>
          <w:szCs w:val="30"/>
        </w:rPr>
        <w:t>二审案件受理费</w:t>
      </w:r>
      <w:r>
        <w:rPr>
          <w:rFonts w:hint="eastAsia"/>
          <w:sz w:val="30"/>
          <w:szCs w:val="30"/>
        </w:rPr>
        <w:t>2428</w:t>
      </w:r>
      <w:r>
        <w:rPr>
          <w:rFonts w:hint="eastAsia"/>
          <w:sz w:val="30"/>
          <w:szCs w:val="30"/>
        </w:rPr>
        <w:t>元，由李正伦、李立、李曼霞负担。</w:t>
      </w:r>
    </w:p>
    <w:p w:rsidR="00000000" w:rsidRDefault="005A388B">
      <w:pPr>
        <w:spacing w:line="500" w:lineRule="atLeast"/>
        <w:ind w:firstLine="600"/>
        <w:divId w:val="1892888727"/>
        <w:rPr>
          <w:rFonts w:hint="eastAsia"/>
          <w:sz w:val="30"/>
          <w:szCs w:val="30"/>
        </w:rPr>
      </w:pPr>
      <w:r>
        <w:rPr>
          <w:rFonts w:hint="eastAsia"/>
          <w:sz w:val="30"/>
          <w:szCs w:val="30"/>
        </w:rPr>
        <w:t>再审审理期间，双方均未提交新证据。本院再审查明的事实与原判决查明的事实一致。</w:t>
      </w:r>
    </w:p>
    <w:p w:rsidR="00000000" w:rsidRDefault="005A388B">
      <w:pPr>
        <w:spacing w:line="500" w:lineRule="atLeast"/>
        <w:ind w:firstLine="600"/>
        <w:divId w:val="901062325"/>
        <w:rPr>
          <w:rFonts w:hint="eastAsia"/>
          <w:sz w:val="30"/>
          <w:szCs w:val="30"/>
        </w:rPr>
      </w:pPr>
      <w:r>
        <w:rPr>
          <w:rFonts w:hint="eastAsia"/>
          <w:sz w:val="30"/>
          <w:szCs w:val="30"/>
        </w:rPr>
        <w:t>本院再审认为，本案诉讼中，一审法院委托医疗损害司法鉴定，武汉大学人民医院已向法院提交了全部病历资料用于鉴定，李正伦、李立、李曼霞认为武汉大学人民医院未封存主观病历，对主观病历不予认可，认为存在隐匿病历的情形，应直接推定武汉大学人民医院存在过错并承担赔偿责任。虽然《医疗机构病历管理规定》（</w:t>
      </w:r>
      <w:r>
        <w:rPr>
          <w:rFonts w:hint="eastAsia"/>
          <w:sz w:val="30"/>
          <w:szCs w:val="30"/>
        </w:rPr>
        <w:t>2002</w:t>
      </w:r>
      <w:r>
        <w:rPr>
          <w:rFonts w:hint="eastAsia"/>
          <w:sz w:val="30"/>
          <w:szCs w:val="30"/>
        </w:rPr>
        <w:t>年版）第十九条规定：“发生医疗事故争议时，医疗机构负责医疗服务质量监控的部门或者专（兼）职人员应当在患者或者其代理人在场的情况下封存死亡病例讨论记录、疑难病例讨论记录、上级医师查房记录、会诊意见、病程记录等。封存的病</w:t>
      </w:r>
      <w:r>
        <w:rPr>
          <w:rFonts w:hint="eastAsia"/>
          <w:sz w:val="30"/>
          <w:szCs w:val="30"/>
        </w:rPr>
        <w:t>历由医疗机构负责，医疗服务质量监控的部门或者专（兼）职人员保管。封存的病历可以是复印件。”但</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李曼霞向武汉大学人民医院要求封存病历时，武汉大学人民医院的经办人已明确载明了封存的内容系“住院病历复印件及客观病历一套”，李曼霞亦签字进行了认可，表明其知道封存的是客观病历，武汉大学人民医院封存病历的行为不违反法律规定，其未封存主观病历，也不能得出其存在隐匿、篡改病历的事实。在一审法院委托的医疗损害司法鉴定中，湖北同济法医学司法鉴定中心认为：目前未对死者陈某某进行全面系统的法医病理学检查，就本鉴定</w:t>
      </w:r>
      <w:r>
        <w:rPr>
          <w:rFonts w:hint="eastAsia"/>
          <w:sz w:val="30"/>
          <w:szCs w:val="30"/>
        </w:rPr>
        <w:t>中心现有技术水平及现有材料不能确定其真实死亡原因，不能对所委托事项进行判定，作出不予受理决定，将鉴定退回。司法鉴定科学技术研究所司法鉴定中心认为：本案缺少被鉴定人陈某某死后尸体解剖报告，无法依据现有材料对委托要求进行鉴定，决定不予受理。武汉大学人民医院已向法院提交了全部病历资料用于鉴定，李正伦、李立、李曼霞放弃尸检，缺乏尸检报告，因此而导致无法判断诊疗活动有无过错或者诊疗活动与损害后果之间是否存在因果关系的不利后果应由应由申诉人自行承担。</w:t>
      </w:r>
    </w:p>
    <w:p w:rsidR="00000000" w:rsidRDefault="005A388B">
      <w:pPr>
        <w:spacing w:line="500" w:lineRule="atLeast"/>
        <w:ind w:firstLine="600"/>
        <w:divId w:val="563417097"/>
        <w:rPr>
          <w:rFonts w:hint="eastAsia"/>
          <w:sz w:val="30"/>
          <w:szCs w:val="30"/>
        </w:rPr>
      </w:pPr>
      <w:r>
        <w:rPr>
          <w:rFonts w:hint="eastAsia"/>
          <w:sz w:val="30"/>
          <w:szCs w:val="30"/>
        </w:rPr>
        <w:t>综上所述，李正伦、李立、李曼霞认为武汉大学人民医院未封存主观病历，应</w:t>
      </w:r>
      <w:r>
        <w:rPr>
          <w:rFonts w:hint="eastAsia"/>
          <w:sz w:val="30"/>
          <w:szCs w:val="30"/>
        </w:rPr>
        <w:t>直接推定武汉大学人民医院存在过错并承担赔偿责任的再审请求不能成立，本院不予支持。依照《中华人民共和国民事诉讼法》第二百零七条第一款、第一百七十条第一款第一项规定，判决如下：</w:t>
      </w:r>
    </w:p>
    <w:p w:rsidR="00000000" w:rsidRDefault="005A388B">
      <w:pPr>
        <w:spacing w:line="500" w:lineRule="atLeast"/>
        <w:ind w:firstLine="600"/>
        <w:divId w:val="1002468535"/>
        <w:rPr>
          <w:rFonts w:hint="eastAsia"/>
          <w:sz w:val="30"/>
          <w:szCs w:val="30"/>
        </w:rPr>
      </w:pPr>
      <w:r>
        <w:rPr>
          <w:rFonts w:hint="eastAsia"/>
          <w:sz w:val="30"/>
          <w:szCs w:val="30"/>
        </w:rPr>
        <w:t>维持湖北省武汉市中级人民法院（</w:t>
      </w:r>
      <w:r>
        <w:rPr>
          <w:rFonts w:hint="eastAsia"/>
          <w:sz w:val="30"/>
          <w:szCs w:val="30"/>
        </w:rPr>
        <w:t>2016</w:t>
      </w:r>
      <w:r>
        <w:rPr>
          <w:rFonts w:hint="eastAsia"/>
          <w:sz w:val="30"/>
          <w:szCs w:val="30"/>
        </w:rPr>
        <w:t>）鄂</w:t>
      </w:r>
      <w:r>
        <w:rPr>
          <w:rFonts w:hint="eastAsia"/>
          <w:sz w:val="30"/>
          <w:szCs w:val="30"/>
        </w:rPr>
        <w:t>01</w:t>
      </w:r>
      <w:r>
        <w:rPr>
          <w:rFonts w:hint="eastAsia"/>
          <w:sz w:val="30"/>
          <w:szCs w:val="30"/>
        </w:rPr>
        <w:t>民终</w:t>
      </w:r>
      <w:r>
        <w:rPr>
          <w:rFonts w:hint="eastAsia"/>
          <w:sz w:val="30"/>
          <w:szCs w:val="30"/>
        </w:rPr>
        <w:t>7277</w:t>
      </w:r>
      <w:r>
        <w:rPr>
          <w:rFonts w:hint="eastAsia"/>
          <w:sz w:val="30"/>
          <w:szCs w:val="30"/>
        </w:rPr>
        <w:t>号民事判决。</w:t>
      </w:r>
    </w:p>
    <w:p w:rsidR="00000000" w:rsidRDefault="005A388B">
      <w:pPr>
        <w:spacing w:line="500" w:lineRule="atLeast"/>
        <w:ind w:firstLine="600"/>
        <w:divId w:val="1235971893"/>
        <w:rPr>
          <w:rFonts w:hint="eastAsia"/>
          <w:sz w:val="30"/>
          <w:szCs w:val="30"/>
        </w:rPr>
      </w:pPr>
      <w:r>
        <w:rPr>
          <w:rFonts w:hint="eastAsia"/>
          <w:sz w:val="30"/>
          <w:szCs w:val="30"/>
        </w:rPr>
        <w:t>本判决为终审判决。</w:t>
      </w:r>
    </w:p>
    <w:p w:rsidR="00000000" w:rsidRDefault="005A388B">
      <w:pPr>
        <w:spacing w:line="500" w:lineRule="atLeast"/>
        <w:jc w:val="right"/>
        <w:divId w:val="1723207328"/>
        <w:rPr>
          <w:rFonts w:hint="eastAsia"/>
          <w:sz w:val="30"/>
          <w:szCs w:val="30"/>
        </w:rPr>
      </w:pPr>
      <w:r>
        <w:rPr>
          <w:rFonts w:hint="eastAsia"/>
          <w:sz w:val="30"/>
          <w:szCs w:val="30"/>
        </w:rPr>
        <w:t>审判长　孙　刚</w:t>
      </w:r>
    </w:p>
    <w:p w:rsidR="00000000" w:rsidRDefault="005A388B">
      <w:pPr>
        <w:spacing w:line="500" w:lineRule="atLeast"/>
        <w:jc w:val="right"/>
        <w:divId w:val="457574796"/>
        <w:rPr>
          <w:rFonts w:hint="eastAsia"/>
          <w:sz w:val="30"/>
          <w:szCs w:val="30"/>
        </w:rPr>
      </w:pPr>
      <w:r>
        <w:rPr>
          <w:rFonts w:hint="eastAsia"/>
          <w:sz w:val="30"/>
          <w:szCs w:val="30"/>
        </w:rPr>
        <w:t>审判员　周海燕</w:t>
      </w:r>
    </w:p>
    <w:p w:rsidR="00000000" w:rsidRDefault="005A388B">
      <w:pPr>
        <w:spacing w:line="500" w:lineRule="atLeast"/>
        <w:jc w:val="right"/>
        <w:divId w:val="1031034727"/>
        <w:rPr>
          <w:rFonts w:hint="eastAsia"/>
          <w:sz w:val="30"/>
          <w:szCs w:val="30"/>
        </w:rPr>
      </w:pPr>
      <w:r>
        <w:rPr>
          <w:rFonts w:hint="eastAsia"/>
          <w:sz w:val="30"/>
          <w:szCs w:val="30"/>
        </w:rPr>
        <w:t>审判员　陈继良</w:t>
      </w:r>
    </w:p>
    <w:p w:rsidR="00000000" w:rsidRDefault="005A388B">
      <w:pPr>
        <w:spacing w:line="500" w:lineRule="atLeast"/>
        <w:jc w:val="right"/>
        <w:divId w:val="953250104"/>
        <w:rPr>
          <w:rFonts w:hint="eastAsia"/>
          <w:sz w:val="30"/>
          <w:szCs w:val="30"/>
        </w:rPr>
      </w:pPr>
      <w:r>
        <w:rPr>
          <w:rFonts w:hint="eastAsia"/>
          <w:sz w:val="30"/>
          <w:szCs w:val="30"/>
        </w:rPr>
        <w:t>二〇二一年三月十日</w:t>
      </w:r>
    </w:p>
    <w:p w:rsidR="00000000" w:rsidRDefault="005A388B">
      <w:pPr>
        <w:spacing w:line="500" w:lineRule="atLeast"/>
        <w:jc w:val="right"/>
        <w:divId w:val="138809548"/>
        <w:rPr>
          <w:rFonts w:hint="eastAsia"/>
          <w:sz w:val="30"/>
          <w:szCs w:val="30"/>
        </w:rPr>
      </w:pPr>
      <w:r>
        <w:rPr>
          <w:rFonts w:hint="eastAsia"/>
          <w:sz w:val="30"/>
          <w:szCs w:val="30"/>
        </w:rPr>
        <w:t>书记员　汤　莹</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88B" w:rsidRDefault="005A388B" w:rsidP="005A388B">
      <w:r>
        <w:separator/>
      </w:r>
    </w:p>
  </w:endnote>
  <w:endnote w:type="continuationSeparator" w:id="0">
    <w:p w:rsidR="005A388B" w:rsidRDefault="005A388B" w:rsidP="005A3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88B" w:rsidRDefault="005A388B" w:rsidP="005A388B">
      <w:r>
        <w:separator/>
      </w:r>
    </w:p>
  </w:footnote>
  <w:footnote w:type="continuationSeparator" w:id="0">
    <w:p w:rsidR="005A388B" w:rsidRDefault="005A388B" w:rsidP="005A38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A388B"/>
    <w:rsid w:val="005A3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A38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388B"/>
    <w:rPr>
      <w:rFonts w:ascii="宋体" w:eastAsia="宋体" w:hAnsi="宋体" w:cs="宋体"/>
      <w:sz w:val="18"/>
      <w:szCs w:val="18"/>
    </w:rPr>
  </w:style>
  <w:style w:type="paragraph" w:styleId="a5">
    <w:name w:val="footer"/>
    <w:basedOn w:val="a"/>
    <w:link w:val="a6"/>
    <w:uiPriority w:val="99"/>
    <w:unhideWhenUsed/>
    <w:rsid w:val="005A388B"/>
    <w:pPr>
      <w:tabs>
        <w:tab w:val="center" w:pos="4153"/>
        <w:tab w:val="right" w:pos="8306"/>
      </w:tabs>
      <w:snapToGrid w:val="0"/>
    </w:pPr>
    <w:rPr>
      <w:sz w:val="18"/>
      <w:szCs w:val="18"/>
    </w:rPr>
  </w:style>
  <w:style w:type="character" w:customStyle="1" w:styleId="a6">
    <w:name w:val="页脚 字符"/>
    <w:basedOn w:val="a0"/>
    <w:link w:val="a5"/>
    <w:uiPriority w:val="99"/>
    <w:rsid w:val="005A388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09548">
      <w:marLeft w:val="0"/>
      <w:marRight w:val="720"/>
      <w:marTop w:val="10"/>
      <w:marBottom w:val="10"/>
      <w:divBdr>
        <w:top w:val="none" w:sz="0" w:space="0" w:color="auto"/>
        <w:left w:val="none" w:sz="0" w:space="0" w:color="auto"/>
        <w:bottom w:val="none" w:sz="0" w:space="0" w:color="auto"/>
        <w:right w:val="none" w:sz="0" w:space="0" w:color="auto"/>
      </w:divBdr>
    </w:div>
    <w:div w:id="147289993">
      <w:marLeft w:val="0"/>
      <w:marRight w:val="0"/>
      <w:marTop w:val="10"/>
      <w:marBottom w:val="10"/>
      <w:divBdr>
        <w:top w:val="none" w:sz="0" w:space="0" w:color="auto"/>
        <w:left w:val="none" w:sz="0" w:space="0" w:color="auto"/>
        <w:bottom w:val="none" w:sz="0" w:space="0" w:color="auto"/>
        <w:right w:val="none" w:sz="0" w:space="0" w:color="auto"/>
      </w:divBdr>
    </w:div>
    <w:div w:id="307245678">
      <w:marLeft w:val="0"/>
      <w:marRight w:val="0"/>
      <w:marTop w:val="10"/>
      <w:marBottom w:val="10"/>
      <w:divBdr>
        <w:top w:val="none" w:sz="0" w:space="0" w:color="auto"/>
        <w:left w:val="none" w:sz="0" w:space="0" w:color="auto"/>
        <w:bottom w:val="none" w:sz="0" w:space="0" w:color="auto"/>
        <w:right w:val="none" w:sz="0" w:space="0" w:color="auto"/>
      </w:divBdr>
    </w:div>
    <w:div w:id="309214607">
      <w:marLeft w:val="0"/>
      <w:marRight w:val="0"/>
      <w:marTop w:val="10"/>
      <w:marBottom w:val="10"/>
      <w:divBdr>
        <w:top w:val="none" w:sz="0" w:space="0" w:color="auto"/>
        <w:left w:val="none" w:sz="0" w:space="0" w:color="auto"/>
        <w:bottom w:val="none" w:sz="0" w:space="0" w:color="auto"/>
        <w:right w:val="none" w:sz="0" w:space="0" w:color="auto"/>
      </w:divBdr>
    </w:div>
    <w:div w:id="311829940">
      <w:marLeft w:val="0"/>
      <w:marRight w:val="0"/>
      <w:marTop w:val="10"/>
      <w:marBottom w:val="10"/>
      <w:divBdr>
        <w:top w:val="none" w:sz="0" w:space="0" w:color="auto"/>
        <w:left w:val="none" w:sz="0" w:space="0" w:color="auto"/>
        <w:bottom w:val="none" w:sz="0" w:space="0" w:color="auto"/>
        <w:right w:val="none" w:sz="0" w:space="0" w:color="auto"/>
      </w:divBdr>
    </w:div>
    <w:div w:id="376976793">
      <w:marLeft w:val="0"/>
      <w:marRight w:val="0"/>
      <w:marTop w:val="10"/>
      <w:marBottom w:val="10"/>
      <w:divBdr>
        <w:top w:val="none" w:sz="0" w:space="0" w:color="auto"/>
        <w:left w:val="none" w:sz="0" w:space="0" w:color="auto"/>
        <w:bottom w:val="none" w:sz="0" w:space="0" w:color="auto"/>
        <w:right w:val="none" w:sz="0" w:space="0" w:color="auto"/>
      </w:divBdr>
    </w:div>
    <w:div w:id="457574796">
      <w:marLeft w:val="0"/>
      <w:marRight w:val="720"/>
      <w:marTop w:val="10"/>
      <w:marBottom w:val="10"/>
      <w:divBdr>
        <w:top w:val="none" w:sz="0" w:space="0" w:color="auto"/>
        <w:left w:val="none" w:sz="0" w:space="0" w:color="auto"/>
        <w:bottom w:val="none" w:sz="0" w:space="0" w:color="auto"/>
        <w:right w:val="none" w:sz="0" w:space="0" w:color="auto"/>
      </w:divBdr>
    </w:div>
    <w:div w:id="514997928">
      <w:marLeft w:val="0"/>
      <w:marRight w:val="0"/>
      <w:marTop w:val="10"/>
      <w:marBottom w:val="10"/>
      <w:divBdr>
        <w:top w:val="none" w:sz="0" w:space="0" w:color="auto"/>
        <w:left w:val="none" w:sz="0" w:space="0" w:color="auto"/>
        <w:bottom w:val="none" w:sz="0" w:space="0" w:color="auto"/>
        <w:right w:val="none" w:sz="0" w:space="0" w:color="auto"/>
      </w:divBdr>
    </w:div>
    <w:div w:id="563417097">
      <w:marLeft w:val="0"/>
      <w:marRight w:val="0"/>
      <w:marTop w:val="10"/>
      <w:marBottom w:val="10"/>
      <w:divBdr>
        <w:top w:val="none" w:sz="0" w:space="0" w:color="auto"/>
        <w:left w:val="none" w:sz="0" w:space="0" w:color="auto"/>
        <w:bottom w:val="none" w:sz="0" w:space="0" w:color="auto"/>
        <w:right w:val="none" w:sz="0" w:space="0" w:color="auto"/>
      </w:divBdr>
    </w:div>
    <w:div w:id="589435890">
      <w:marLeft w:val="0"/>
      <w:marRight w:val="0"/>
      <w:marTop w:val="10"/>
      <w:marBottom w:val="10"/>
      <w:divBdr>
        <w:top w:val="none" w:sz="0" w:space="0" w:color="auto"/>
        <w:left w:val="none" w:sz="0" w:space="0" w:color="auto"/>
        <w:bottom w:val="none" w:sz="0" w:space="0" w:color="auto"/>
        <w:right w:val="none" w:sz="0" w:space="0" w:color="auto"/>
      </w:divBdr>
    </w:div>
    <w:div w:id="604071493">
      <w:marLeft w:val="0"/>
      <w:marRight w:val="0"/>
      <w:marTop w:val="10"/>
      <w:marBottom w:val="10"/>
      <w:divBdr>
        <w:top w:val="none" w:sz="0" w:space="0" w:color="auto"/>
        <w:left w:val="none" w:sz="0" w:space="0" w:color="auto"/>
        <w:bottom w:val="none" w:sz="0" w:space="0" w:color="auto"/>
        <w:right w:val="none" w:sz="0" w:space="0" w:color="auto"/>
      </w:divBdr>
    </w:div>
    <w:div w:id="776099177">
      <w:marLeft w:val="0"/>
      <w:marRight w:val="0"/>
      <w:marTop w:val="10"/>
      <w:marBottom w:val="10"/>
      <w:divBdr>
        <w:top w:val="none" w:sz="0" w:space="0" w:color="auto"/>
        <w:left w:val="none" w:sz="0" w:space="0" w:color="auto"/>
        <w:bottom w:val="none" w:sz="0" w:space="0" w:color="auto"/>
        <w:right w:val="none" w:sz="0" w:space="0" w:color="auto"/>
      </w:divBdr>
    </w:div>
    <w:div w:id="795945997">
      <w:marLeft w:val="0"/>
      <w:marRight w:val="0"/>
      <w:marTop w:val="10"/>
      <w:marBottom w:val="10"/>
      <w:divBdr>
        <w:top w:val="none" w:sz="0" w:space="0" w:color="auto"/>
        <w:left w:val="none" w:sz="0" w:space="0" w:color="auto"/>
        <w:bottom w:val="none" w:sz="0" w:space="0" w:color="auto"/>
        <w:right w:val="none" w:sz="0" w:space="0" w:color="auto"/>
      </w:divBdr>
    </w:div>
    <w:div w:id="824205039">
      <w:marLeft w:val="0"/>
      <w:marRight w:val="0"/>
      <w:marTop w:val="10"/>
      <w:marBottom w:val="10"/>
      <w:divBdr>
        <w:top w:val="none" w:sz="0" w:space="0" w:color="auto"/>
        <w:left w:val="none" w:sz="0" w:space="0" w:color="auto"/>
        <w:bottom w:val="none" w:sz="0" w:space="0" w:color="auto"/>
        <w:right w:val="none" w:sz="0" w:space="0" w:color="auto"/>
      </w:divBdr>
    </w:div>
    <w:div w:id="901062325">
      <w:marLeft w:val="0"/>
      <w:marRight w:val="0"/>
      <w:marTop w:val="10"/>
      <w:marBottom w:val="10"/>
      <w:divBdr>
        <w:top w:val="none" w:sz="0" w:space="0" w:color="auto"/>
        <w:left w:val="none" w:sz="0" w:space="0" w:color="auto"/>
        <w:bottom w:val="none" w:sz="0" w:space="0" w:color="auto"/>
        <w:right w:val="none" w:sz="0" w:space="0" w:color="auto"/>
      </w:divBdr>
    </w:div>
    <w:div w:id="929778698">
      <w:marLeft w:val="0"/>
      <w:marRight w:val="0"/>
      <w:marTop w:val="10"/>
      <w:marBottom w:val="10"/>
      <w:divBdr>
        <w:top w:val="none" w:sz="0" w:space="0" w:color="auto"/>
        <w:left w:val="none" w:sz="0" w:space="0" w:color="auto"/>
        <w:bottom w:val="none" w:sz="0" w:space="0" w:color="auto"/>
        <w:right w:val="none" w:sz="0" w:space="0" w:color="auto"/>
      </w:divBdr>
    </w:div>
    <w:div w:id="953250104">
      <w:marLeft w:val="0"/>
      <w:marRight w:val="720"/>
      <w:marTop w:val="10"/>
      <w:marBottom w:val="10"/>
      <w:divBdr>
        <w:top w:val="none" w:sz="0" w:space="0" w:color="auto"/>
        <w:left w:val="none" w:sz="0" w:space="0" w:color="auto"/>
        <w:bottom w:val="none" w:sz="0" w:space="0" w:color="auto"/>
        <w:right w:val="none" w:sz="0" w:space="0" w:color="auto"/>
      </w:divBdr>
    </w:div>
    <w:div w:id="984236111">
      <w:marLeft w:val="0"/>
      <w:marRight w:val="0"/>
      <w:marTop w:val="10"/>
      <w:marBottom w:val="10"/>
      <w:divBdr>
        <w:top w:val="none" w:sz="0" w:space="0" w:color="auto"/>
        <w:left w:val="none" w:sz="0" w:space="0" w:color="auto"/>
        <w:bottom w:val="none" w:sz="0" w:space="0" w:color="auto"/>
        <w:right w:val="none" w:sz="0" w:space="0" w:color="auto"/>
      </w:divBdr>
    </w:div>
    <w:div w:id="1002468535">
      <w:marLeft w:val="0"/>
      <w:marRight w:val="0"/>
      <w:marTop w:val="10"/>
      <w:marBottom w:val="10"/>
      <w:divBdr>
        <w:top w:val="none" w:sz="0" w:space="0" w:color="auto"/>
        <w:left w:val="none" w:sz="0" w:space="0" w:color="auto"/>
        <w:bottom w:val="none" w:sz="0" w:space="0" w:color="auto"/>
        <w:right w:val="none" w:sz="0" w:space="0" w:color="auto"/>
      </w:divBdr>
    </w:div>
    <w:div w:id="1023899696">
      <w:marLeft w:val="0"/>
      <w:marRight w:val="0"/>
      <w:marTop w:val="10"/>
      <w:marBottom w:val="10"/>
      <w:divBdr>
        <w:top w:val="none" w:sz="0" w:space="0" w:color="auto"/>
        <w:left w:val="none" w:sz="0" w:space="0" w:color="auto"/>
        <w:bottom w:val="none" w:sz="0" w:space="0" w:color="auto"/>
        <w:right w:val="none" w:sz="0" w:space="0" w:color="auto"/>
      </w:divBdr>
    </w:div>
    <w:div w:id="1031034727">
      <w:marLeft w:val="0"/>
      <w:marRight w:val="720"/>
      <w:marTop w:val="10"/>
      <w:marBottom w:val="10"/>
      <w:divBdr>
        <w:top w:val="none" w:sz="0" w:space="0" w:color="auto"/>
        <w:left w:val="none" w:sz="0" w:space="0" w:color="auto"/>
        <w:bottom w:val="none" w:sz="0" w:space="0" w:color="auto"/>
        <w:right w:val="none" w:sz="0" w:space="0" w:color="auto"/>
      </w:divBdr>
    </w:div>
    <w:div w:id="1120413816">
      <w:marLeft w:val="0"/>
      <w:marRight w:val="0"/>
      <w:marTop w:val="10"/>
      <w:marBottom w:val="10"/>
      <w:divBdr>
        <w:top w:val="none" w:sz="0" w:space="0" w:color="auto"/>
        <w:left w:val="none" w:sz="0" w:space="0" w:color="auto"/>
        <w:bottom w:val="none" w:sz="0" w:space="0" w:color="auto"/>
        <w:right w:val="none" w:sz="0" w:space="0" w:color="auto"/>
      </w:divBdr>
    </w:div>
    <w:div w:id="1143276846">
      <w:marLeft w:val="0"/>
      <w:marRight w:val="0"/>
      <w:marTop w:val="10"/>
      <w:marBottom w:val="10"/>
      <w:divBdr>
        <w:top w:val="none" w:sz="0" w:space="0" w:color="auto"/>
        <w:left w:val="none" w:sz="0" w:space="0" w:color="auto"/>
        <w:bottom w:val="none" w:sz="0" w:space="0" w:color="auto"/>
        <w:right w:val="none" w:sz="0" w:space="0" w:color="auto"/>
      </w:divBdr>
    </w:div>
    <w:div w:id="1150367883">
      <w:marLeft w:val="0"/>
      <w:marRight w:val="0"/>
      <w:marTop w:val="10"/>
      <w:marBottom w:val="10"/>
      <w:divBdr>
        <w:top w:val="none" w:sz="0" w:space="0" w:color="auto"/>
        <w:left w:val="none" w:sz="0" w:space="0" w:color="auto"/>
        <w:bottom w:val="none" w:sz="0" w:space="0" w:color="auto"/>
        <w:right w:val="none" w:sz="0" w:space="0" w:color="auto"/>
      </w:divBdr>
    </w:div>
    <w:div w:id="1181429684">
      <w:marLeft w:val="0"/>
      <w:marRight w:val="0"/>
      <w:marTop w:val="10"/>
      <w:marBottom w:val="10"/>
      <w:divBdr>
        <w:top w:val="none" w:sz="0" w:space="0" w:color="auto"/>
        <w:left w:val="none" w:sz="0" w:space="0" w:color="auto"/>
        <w:bottom w:val="none" w:sz="0" w:space="0" w:color="auto"/>
        <w:right w:val="none" w:sz="0" w:space="0" w:color="auto"/>
      </w:divBdr>
    </w:div>
    <w:div w:id="1235971893">
      <w:marLeft w:val="0"/>
      <w:marRight w:val="0"/>
      <w:marTop w:val="10"/>
      <w:marBottom w:val="10"/>
      <w:divBdr>
        <w:top w:val="none" w:sz="0" w:space="0" w:color="auto"/>
        <w:left w:val="none" w:sz="0" w:space="0" w:color="auto"/>
        <w:bottom w:val="none" w:sz="0" w:space="0" w:color="auto"/>
        <w:right w:val="none" w:sz="0" w:space="0" w:color="auto"/>
      </w:divBdr>
    </w:div>
    <w:div w:id="1246186968">
      <w:marLeft w:val="0"/>
      <w:marRight w:val="0"/>
      <w:marTop w:val="10"/>
      <w:marBottom w:val="10"/>
      <w:divBdr>
        <w:top w:val="none" w:sz="0" w:space="0" w:color="auto"/>
        <w:left w:val="none" w:sz="0" w:space="0" w:color="auto"/>
        <w:bottom w:val="none" w:sz="0" w:space="0" w:color="auto"/>
        <w:right w:val="none" w:sz="0" w:space="0" w:color="auto"/>
      </w:divBdr>
    </w:div>
    <w:div w:id="1406418703">
      <w:marLeft w:val="0"/>
      <w:marRight w:val="0"/>
      <w:marTop w:val="10"/>
      <w:marBottom w:val="10"/>
      <w:divBdr>
        <w:top w:val="none" w:sz="0" w:space="0" w:color="auto"/>
        <w:left w:val="none" w:sz="0" w:space="0" w:color="auto"/>
        <w:bottom w:val="none" w:sz="0" w:space="0" w:color="auto"/>
        <w:right w:val="none" w:sz="0" w:space="0" w:color="auto"/>
      </w:divBdr>
    </w:div>
    <w:div w:id="1414664630">
      <w:marLeft w:val="0"/>
      <w:marRight w:val="0"/>
      <w:marTop w:val="10"/>
      <w:marBottom w:val="10"/>
      <w:divBdr>
        <w:top w:val="none" w:sz="0" w:space="0" w:color="auto"/>
        <w:left w:val="none" w:sz="0" w:space="0" w:color="auto"/>
        <w:bottom w:val="none" w:sz="0" w:space="0" w:color="auto"/>
        <w:right w:val="none" w:sz="0" w:space="0" w:color="auto"/>
      </w:divBdr>
    </w:div>
    <w:div w:id="1425344657">
      <w:marLeft w:val="0"/>
      <w:marRight w:val="0"/>
      <w:marTop w:val="10"/>
      <w:marBottom w:val="10"/>
      <w:divBdr>
        <w:top w:val="none" w:sz="0" w:space="0" w:color="auto"/>
        <w:left w:val="none" w:sz="0" w:space="0" w:color="auto"/>
        <w:bottom w:val="none" w:sz="0" w:space="0" w:color="auto"/>
        <w:right w:val="none" w:sz="0" w:space="0" w:color="auto"/>
      </w:divBdr>
    </w:div>
    <w:div w:id="1701472370">
      <w:marLeft w:val="0"/>
      <w:marRight w:val="0"/>
      <w:marTop w:val="10"/>
      <w:marBottom w:val="10"/>
      <w:divBdr>
        <w:top w:val="none" w:sz="0" w:space="0" w:color="auto"/>
        <w:left w:val="none" w:sz="0" w:space="0" w:color="auto"/>
        <w:bottom w:val="none" w:sz="0" w:space="0" w:color="auto"/>
        <w:right w:val="none" w:sz="0" w:space="0" w:color="auto"/>
      </w:divBdr>
    </w:div>
    <w:div w:id="1723207328">
      <w:marLeft w:val="0"/>
      <w:marRight w:val="720"/>
      <w:marTop w:val="10"/>
      <w:marBottom w:val="10"/>
      <w:divBdr>
        <w:top w:val="none" w:sz="0" w:space="0" w:color="auto"/>
        <w:left w:val="none" w:sz="0" w:space="0" w:color="auto"/>
        <w:bottom w:val="none" w:sz="0" w:space="0" w:color="auto"/>
        <w:right w:val="none" w:sz="0" w:space="0" w:color="auto"/>
      </w:divBdr>
    </w:div>
    <w:div w:id="1826508411">
      <w:marLeft w:val="0"/>
      <w:marRight w:val="0"/>
      <w:marTop w:val="10"/>
      <w:marBottom w:val="10"/>
      <w:divBdr>
        <w:top w:val="none" w:sz="0" w:space="0" w:color="auto"/>
        <w:left w:val="none" w:sz="0" w:space="0" w:color="auto"/>
        <w:bottom w:val="none" w:sz="0" w:space="0" w:color="auto"/>
        <w:right w:val="none" w:sz="0" w:space="0" w:color="auto"/>
      </w:divBdr>
    </w:div>
    <w:div w:id="1892888727">
      <w:marLeft w:val="0"/>
      <w:marRight w:val="0"/>
      <w:marTop w:val="10"/>
      <w:marBottom w:val="10"/>
      <w:divBdr>
        <w:top w:val="none" w:sz="0" w:space="0" w:color="auto"/>
        <w:left w:val="none" w:sz="0" w:space="0" w:color="auto"/>
        <w:bottom w:val="none" w:sz="0" w:space="0" w:color="auto"/>
        <w:right w:val="none" w:sz="0" w:space="0" w:color="auto"/>
      </w:divBdr>
    </w:div>
    <w:div w:id="1894343829">
      <w:marLeft w:val="0"/>
      <w:marRight w:val="0"/>
      <w:marTop w:val="10"/>
      <w:marBottom w:val="10"/>
      <w:divBdr>
        <w:top w:val="none" w:sz="0" w:space="0" w:color="auto"/>
        <w:left w:val="none" w:sz="0" w:space="0" w:color="auto"/>
        <w:bottom w:val="none" w:sz="0" w:space="0" w:color="auto"/>
        <w:right w:val="none" w:sz="0" w:space="0" w:color="auto"/>
      </w:divBdr>
    </w:div>
    <w:div w:id="204741215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1416</Words>
  <Characters>8072</Characters>
  <Application>Microsoft Office Word</Application>
  <DocSecurity>0</DocSecurity>
  <Lines>67</Lines>
  <Paragraphs>18</Paragraphs>
  <ScaleCrop>false</ScaleCrop>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