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22C07">
      <w:pPr>
        <w:spacing w:line="500" w:lineRule="atLeast"/>
        <w:jc w:val="center"/>
        <w:divId w:val="838540292"/>
        <w:rPr>
          <w:rFonts w:ascii="黑体" w:eastAsia="黑体" w:hAnsi="黑体"/>
          <w:sz w:val="36"/>
          <w:szCs w:val="36"/>
        </w:rPr>
      </w:pPr>
      <w:bookmarkStart w:id="0" w:name="_GoBack"/>
      <w:bookmarkEnd w:id="0"/>
      <w:r>
        <w:rPr>
          <w:rFonts w:ascii="黑体" w:eastAsia="黑体" w:hAnsi="黑体" w:hint="eastAsia"/>
          <w:sz w:val="36"/>
          <w:szCs w:val="36"/>
        </w:rPr>
        <w:t>福建省高级人民法院</w:t>
      </w:r>
    </w:p>
    <w:p w:rsidR="00000000" w:rsidRDefault="00022C07">
      <w:pPr>
        <w:spacing w:line="500" w:lineRule="atLeast"/>
        <w:jc w:val="center"/>
        <w:divId w:val="1702323402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裁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定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:rsidR="00000000" w:rsidRDefault="00022C07">
      <w:pPr>
        <w:spacing w:line="500" w:lineRule="atLeast"/>
        <w:jc w:val="right"/>
        <w:divId w:val="9192925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）闽民申</w:t>
      </w:r>
      <w:r>
        <w:rPr>
          <w:rFonts w:hint="eastAsia"/>
          <w:sz w:val="30"/>
          <w:szCs w:val="30"/>
        </w:rPr>
        <w:t>5381</w:t>
      </w:r>
      <w:r>
        <w:rPr>
          <w:rFonts w:hint="eastAsia"/>
          <w:sz w:val="30"/>
          <w:szCs w:val="30"/>
        </w:rPr>
        <w:t>号</w:t>
      </w:r>
    </w:p>
    <w:p w:rsidR="00000000" w:rsidRDefault="00022C07">
      <w:pPr>
        <w:spacing w:line="500" w:lineRule="atLeast"/>
        <w:ind w:firstLine="600"/>
        <w:divId w:val="13903738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再审申请人（一审原告，二审上诉人）：林祥金，男，</w:t>
      </w:r>
      <w:r>
        <w:rPr>
          <w:rFonts w:hint="eastAsia"/>
          <w:sz w:val="30"/>
          <w:szCs w:val="30"/>
        </w:rPr>
        <w:t>1947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日出生，汉族，住福建省福州市仓山区。</w:t>
      </w:r>
    </w:p>
    <w:p w:rsidR="00000000" w:rsidRDefault="00022C07">
      <w:pPr>
        <w:spacing w:line="500" w:lineRule="atLeast"/>
        <w:ind w:firstLine="600"/>
        <w:divId w:val="66967801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委托诉讼代理人：柯继贤，福建三山律师事务所律师。</w:t>
      </w:r>
    </w:p>
    <w:p w:rsidR="00000000" w:rsidRDefault="00022C07">
      <w:pPr>
        <w:spacing w:line="500" w:lineRule="atLeast"/>
        <w:ind w:firstLine="600"/>
        <w:divId w:val="172225025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被申请人（一审被告，二审被上诉人）：福建中医药大学附属第二人民医院，住所地福州市五四路</w:t>
      </w:r>
      <w:r>
        <w:rPr>
          <w:rFonts w:hint="eastAsia"/>
          <w:sz w:val="30"/>
          <w:szCs w:val="30"/>
        </w:rPr>
        <w:t>282</w:t>
      </w:r>
      <w:r>
        <w:rPr>
          <w:rFonts w:hint="eastAsia"/>
          <w:sz w:val="30"/>
          <w:szCs w:val="30"/>
        </w:rPr>
        <w:t>号。</w:t>
      </w:r>
    </w:p>
    <w:p w:rsidR="00000000" w:rsidRDefault="00022C07">
      <w:pPr>
        <w:spacing w:line="500" w:lineRule="atLeast"/>
        <w:ind w:firstLine="600"/>
        <w:divId w:val="8706065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法定代表人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魏真，该院院长。</w:t>
      </w:r>
    </w:p>
    <w:p w:rsidR="00000000" w:rsidRDefault="00022C07">
      <w:pPr>
        <w:spacing w:line="500" w:lineRule="atLeast"/>
        <w:ind w:firstLine="600"/>
        <w:divId w:val="154084952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再审申请人林祥金因与被申请人福建中医药大学附属第二人民医院（以下简称附二医院）医疗损害责任纠纷一案，不服福建省福州市中级人民法院（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）闽</w:t>
      </w:r>
      <w:r>
        <w:rPr>
          <w:rFonts w:hint="eastAsia"/>
          <w:sz w:val="30"/>
          <w:szCs w:val="30"/>
        </w:rPr>
        <w:t>01</w:t>
      </w:r>
      <w:r>
        <w:rPr>
          <w:rFonts w:hint="eastAsia"/>
          <w:sz w:val="30"/>
          <w:szCs w:val="30"/>
        </w:rPr>
        <w:t>民终</w:t>
      </w:r>
      <w:r>
        <w:rPr>
          <w:rFonts w:hint="eastAsia"/>
          <w:sz w:val="30"/>
          <w:szCs w:val="30"/>
        </w:rPr>
        <w:t>2703</w:t>
      </w:r>
      <w:r>
        <w:rPr>
          <w:rFonts w:hint="eastAsia"/>
          <w:sz w:val="30"/>
          <w:szCs w:val="30"/>
        </w:rPr>
        <w:t>号民事判决，向本院申请再审。本院依法组成合议庭进行了审查，现已审查终结。</w:t>
      </w:r>
    </w:p>
    <w:p w:rsidR="00000000" w:rsidRDefault="00022C07">
      <w:pPr>
        <w:spacing w:line="500" w:lineRule="atLeast"/>
        <w:ind w:firstLine="600"/>
        <w:divId w:val="18484744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林祥金申请再审称，（一）一、二审判决以福建正方圆司法鉴定所（以下简称正方圆鉴定所）出具的鉴定意见作为本案定案的依据错误。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林祥金的病历及诊断证明可证实林祥金的伤残程度应当为五级以上，故正方圆鉴定所出具的鉴定意见与医疗损害的客观事实不符。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一审法院拒绝对右眼的视力下降原因是否与</w:t>
      </w:r>
      <w:r>
        <w:rPr>
          <w:rFonts w:hint="eastAsia"/>
          <w:sz w:val="30"/>
          <w:szCs w:val="30"/>
        </w:rPr>
        <w:t>左眼的手术失败存在因果关系托鉴定，导致林祥金的伤残程度无法客观、完整体现。</w:t>
      </w: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林祥金对鉴定结论提出的异议，正方圆鉴定所既不到庭接收质询，又不书面回复，明显不当。（二）一、二审判决在认定损害金额上存在错误。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鉴定费用应当由附二医院全额负担。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残疾赔偿金应当按照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年标准计算。综上，请求依法对本案进行再审。</w:t>
      </w:r>
    </w:p>
    <w:p w:rsidR="00000000" w:rsidRDefault="00022C07">
      <w:pPr>
        <w:spacing w:line="500" w:lineRule="atLeast"/>
        <w:ind w:firstLine="600"/>
        <w:divId w:val="10547370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本院经审查认为，本案医疗事故经一审法院依法委托正方圆鉴定所进行鉴定，鉴定机构和鉴定人员均具备相关鉴定资</w:t>
      </w:r>
      <w:r>
        <w:rPr>
          <w:rFonts w:hint="eastAsia"/>
          <w:sz w:val="30"/>
          <w:szCs w:val="30"/>
        </w:rPr>
        <w:lastRenderedPageBreak/>
        <w:t>质，鉴定报告中对林祥金伤残程度进行了分析及评定，在林祥金未能提供相反证据推翻该鉴定结论的情形下，</w:t>
      </w:r>
      <w:r>
        <w:rPr>
          <w:rFonts w:hint="eastAsia"/>
          <w:sz w:val="30"/>
          <w:szCs w:val="30"/>
        </w:rPr>
        <w:t>一、二审判决采信该鉴定结论作为本案的定案依据，符合法律规定。林祥金要求重新鉴定的理由，均系其主观分析，不能作为否定鉴定结论的依据。一、二审判决已参照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年标准并根据林祥金诉求金额确定残疾赔偿金，故林祥金对该标准提出异议，缺乏正当理由。一、二审判决根据过错参与度，分配鉴定费用，并无不当。</w:t>
      </w:r>
    </w:p>
    <w:p w:rsidR="00000000" w:rsidRDefault="00022C07">
      <w:pPr>
        <w:spacing w:line="500" w:lineRule="atLeast"/>
        <w:ind w:firstLine="600"/>
        <w:divId w:val="18964330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综上所述，林祥金的再审申请不符合《中华人民共和国民事诉讼法》第二百条规定的情形。依照《中华人民共和国民事诉讼法》第二百零四条第一款，《最高人民法院关于适</w:t>
      </w:r>
      <w:r>
        <w:rPr>
          <w:rFonts w:hint="eastAsia"/>
          <w:sz w:val="30"/>
          <w:szCs w:val="30"/>
        </w:rPr>
        <w:t>用</w:t>
      </w:r>
      <w:r>
        <w:rPr>
          <w:rFonts w:hint="eastAsia"/>
          <w:sz w:val="30"/>
          <w:szCs w:val="30"/>
        </w:rPr>
        <w:t>的解释》第三百九十五条第二款规定，裁定如下：</w:t>
      </w:r>
    </w:p>
    <w:p w:rsidR="00000000" w:rsidRDefault="00022C07">
      <w:pPr>
        <w:spacing w:line="500" w:lineRule="atLeast"/>
        <w:ind w:firstLine="600"/>
        <w:divId w:val="4153981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驳回林祥金的再审申请</w:t>
      </w:r>
      <w:r>
        <w:rPr>
          <w:rFonts w:hint="eastAsia"/>
          <w:sz w:val="30"/>
          <w:szCs w:val="30"/>
        </w:rPr>
        <w:t>。</w:t>
      </w:r>
    </w:p>
    <w:p w:rsidR="00000000" w:rsidRDefault="00022C07">
      <w:pPr>
        <w:spacing w:line="500" w:lineRule="atLeast"/>
        <w:jc w:val="right"/>
        <w:divId w:val="16341001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审判长　　李为民</w:t>
      </w:r>
    </w:p>
    <w:p w:rsidR="00000000" w:rsidRDefault="00022C07">
      <w:pPr>
        <w:spacing w:line="500" w:lineRule="atLeast"/>
        <w:jc w:val="right"/>
        <w:divId w:val="684990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陈乐思</w:t>
      </w:r>
    </w:p>
    <w:p w:rsidR="00000000" w:rsidRDefault="00022C07">
      <w:pPr>
        <w:spacing w:line="500" w:lineRule="atLeast"/>
        <w:jc w:val="right"/>
        <w:divId w:val="50046347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陈　曦</w:t>
      </w:r>
    </w:p>
    <w:p w:rsidR="00000000" w:rsidRDefault="00022C07">
      <w:pPr>
        <w:spacing w:line="500" w:lineRule="atLeast"/>
        <w:jc w:val="right"/>
        <w:divId w:val="9760340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二〇二〇年一月三十一日</w:t>
      </w:r>
    </w:p>
    <w:p w:rsidR="00000000" w:rsidRDefault="00022C07">
      <w:pPr>
        <w:spacing w:line="500" w:lineRule="atLeast"/>
        <w:ind w:firstLine="600"/>
        <w:jc w:val="right"/>
        <w:divId w:val="13519547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法官助理何必林</w:t>
      </w:r>
    </w:p>
    <w:p w:rsidR="00000000" w:rsidRDefault="00022C07">
      <w:pPr>
        <w:spacing w:line="500" w:lineRule="atLeast"/>
        <w:ind w:firstLine="600"/>
        <w:jc w:val="right"/>
        <w:divId w:val="15144965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书记员陈美燕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C07" w:rsidRDefault="00022C07" w:rsidP="00022C07">
      <w:r>
        <w:separator/>
      </w:r>
    </w:p>
  </w:endnote>
  <w:endnote w:type="continuationSeparator" w:id="0">
    <w:p w:rsidR="00022C07" w:rsidRDefault="00022C07" w:rsidP="0002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C07" w:rsidRDefault="00022C07" w:rsidP="00022C07">
      <w:r>
        <w:separator/>
      </w:r>
    </w:p>
  </w:footnote>
  <w:footnote w:type="continuationSeparator" w:id="0">
    <w:p w:rsidR="00022C07" w:rsidRDefault="00022C07" w:rsidP="00022C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07"/>
    <w:rsid w:val="0002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22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C07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C0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C0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9906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1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347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1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02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5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07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0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7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38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5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4952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0011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4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5025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4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07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2023-04-10T06:58:00Z</dcterms:created>
  <dcterms:modified xsi:type="dcterms:W3CDTF">2023-04-10T06:58:00Z</dcterms:modified>
</cp:coreProperties>
</file>