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30A72">
      <w:pPr>
        <w:spacing w:line="500" w:lineRule="atLeast"/>
        <w:jc w:val="center"/>
        <w:divId w:val="1654603874"/>
        <w:rPr>
          <w:rFonts w:ascii="黑体" w:eastAsia="黑体" w:hAnsi="黑体"/>
          <w:sz w:val="36"/>
          <w:szCs w:val="36"/>
        </w:rPr>
      </w:pPr>
      <w:bookmarkStart w:id="0" w:name="_GoBack"/>
      <w:bookmarkEnd w:id="0"/>
      <w:r>
        <w:rPr>
          <w:rFonts w:ascii="黑体" w:eastAsia="黑体" w:hAnsi="黑体" w:hint="eastAsia"/>
          <w:sz w:val="36"/>
          <w:szCs w:val="36"/>
        </w:rPr>
        <w:t>江苏省高级人民法院</w:t>
      </w:r>
    </w:p>
    <w:p w:rsidR="00000000" w:rsidRDefault="00B30A72">
      <w:pPr>
        <w:spacing w:line="500" w:lineRule="atLeast"/>
        <w:jc w:val="center"/>
        <w:divId w:val="13048584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B30A72">
      <w:pPr>
        <w:spacing w:line="500" w:lineRule="atLeast"/>
        <w:jc w:val="right"/>
        <w:divId w:val="745961559"/>
        <w:rPr>
          <w:rFonts w:hint="eastAsia"/>
          <w:sz w:val="30"/>
          <w:szCs w:val="30"/>
        </w:rPr>
      </w:pPr>
      <w:r>
        <w:rPr>
          <w:rFonts w:hint="eastAsia"/>
          <w:sz w:val="30"/>
          <w:szCs w:val="30"/>
        </w:rPr>
        <w:t>(2020)</w:t>
      </w:r>
      <w:r>
        <w:rPr>
          <w:rFonts w:hint="eastAsia"/>
          <w:sz w:val="30"/>
          <w:szCs w:val="30"/>
        </w:rPr>
        <w:t>苏民申</w:t>
      </w:r>
      <w:r>
        <w:rPr>
          <w:rFonts w:hint="eastAsia"/>
          <w:sz w:val="30"/>
          <w:szCs w:val="30"/>
        </w:rPr>
        <w:t>3503</w:t>
      </w:r>
      <w:r>
        <w:rPr>
          <w:rFonts w:hint="eastAsia"/>
          <w:sz w:val="30"/>
          <w:szCs w:val="30"/>
        </w:rPr>
        <w:t>号</w:t>
      </w:r>
    </w:p>
    <w:p w:rsidR="00000000" w:rsidRDefault="00B30A72">
      <w:pPr>
        <w:spacing w:line="500" w:lineRule="atLeast"/>
        <w:ind w:firstLine="600"/>
        <w:divId w:val="1140079792"/>
        <w:rPr>
          <w:rFonts w:hint="eastAsia"/>
          <w:sz w:val="30"/>
          <w:szCs w:val="30"/>
        </w:rPr>
      </w:pPr>
      <w:r>
        <w:rPr>
          <w:rFonts w:hint="eastAsia"/>
          <w:sz w:val="30"/>
          <w:szCs w:val="30"/>
        </w:rPr>
        <w:t>再审申请人（一审原告、二审上诉人）：梁怀国，男，</w:t>
      </w:r>
      <w:r>
        <w:rPr>
          <w:rFonts w:hint="eastAsia"/>
          <w:sz w:val="30"/>
          <w:szCs w:val="30"/>
        </w:rPr>
        <w:t>1955</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日生，汉族，住江苏省无锡市东璟家园</w:t>
      </w:r>
      <w:r>
        <w:rPr>
          <w:rFonts w:hint="eastAsia"/>
          <w:sz w:val="30"/>
          <w:szCs w:val="30"/>
        </w:rPr>
        <w:t>93</w:t>
      </w:r>
      <w:r>
        <w:rPr>
          <w:rFonts w:hint="eastAsia"/>
          <w:sz w:val="30"/>
          <w:szCs w:val="30"/>
        </w:rPr>
        <w:t>号</w:t>
      </w:r>
      <w:r>
        <w:rPr>
          <w:rFonts w:hint="eastAsia"/>
          <w:sz w:val="30"/>
          <w:szCs w:val="30"/>
        </w:rPr>
        <w:t>3302</w:t>
      </w:r>
      <w:r>
        <w:rPr>
          <w:rFonts w:hint="eastAsia"/>
          <w:sz w:val="30"/>
          <w:szCs w:val="30"/>
        </w:rPr>
        <w:t>室。</w:t>
      </w:r>
    </w:p>
    <w:p w:rsidR="00000000" w:rsidRDefault="00B30A72">
      <w:pPr>
        <w:spacing w:line="500" w:lineRule="atLeast"/>
        <w:ind w:firstLine="600"/>
        <w:divId w:val="1412699818"/>
        <w:rPr>
          <w:rFonts w:hint="eastAsia"/>
          <w:sz w:val="30"/>
          <w:szCs w:val="30"/>
        </w:rPr>
      </w:pPr>
      <w:r>
        <w:rPr>
          <w:rFonts w:hint="eastAsia"/>
          <w:sz w:val="30"/>
          <w:szCs w:val="30"/>
        </w:rPr>
        <w:t>委托诉讼代理人：梁文学，</w:t>
      </w:r>
      <w:r>
        <w:rPr>
          <w:rFonts w:hint="eastAsia"/>
          <w:sz w:val="30"/>
          <w:szCs w:val="30"/>
        </w:rPr>
        <w:t>1983</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日生，汉族，住江苏省无锡市东璟家园</w:t>
      </w:r>
      <w:r>
        <w:rPr>
          <w:rFonts w:hint="eastAsia"/>
          <w:sz w:val="30"/>
          <w:szCs w:val="30"/>
        </w:rPr>
        <w:t>93</w:t>
      </w:r>
      <w:r>
        <w:rPr>
          <w:rFonts w:hint="eastAsia"/>
          <w:sz w:val="30"/>
          <w:szCs w:val="30"/>
        </w:rPr>
        <w:t>号</w:t>
      </w:r>
      <w:r>
        <w:rPr>
          <w:rFonts w:hint="eastAsia"/>
          <w:sz w:val="30"/>
          <w:szCs w:val="30"/>
        </w:rPr>
        <w:t>3302</w:t>
      </w:r>
      <w:r>
        <w:rPr>
          <w:rFonts w:hint="eastAsia"/>
          <w:sz w:val="30"/>
          <w:szCs w:val="30"/>
        </w:rPr>
        <w:t>室，系梁怀国儿子。</w:t>
      </w:r>
    </w:p>
    <w:p w:rsidR="00000000" w:rsidRDefault="00B30A72">
      <w:pPr>
        <w:spacing w:line="500" w:lineRule="atLeast"/>
        <w:ind w:firstLine="600"/>
        <w:divId w:val="1937597564"/>
        <w:rPr>
          <w:rFonts w:hint="eastAsia"/>
          <w:sz w:val="30"/>
          <w:szCs w:val="30"/>
        </w:rPr>
      </w:pPr>
      <w:r>
        <w:rPr>
          <w:rFonts w:hint="eastAsia"/>
          <w:sz w:val="30"/>
          <w:szCs w:val="30"/>
        </w:rPr>
        <w:t>被申请人（一审被告、二审被上诉人）：无锡市人民医院，住所地江苏省无锡市清扬路</w:t>
      </w:r>
      <w:r>
        <w:rPr>
          <w:rFonts w:hint="eastAsia"/>
          <w:sz w:val="30"/>
          <w:szCs w:val="30"/>
        </w:rPr>
        <w:t>299</w:t>
      </w:r>
      <w:r>
        <w:rPr>
          <w:rFonts w:hint="eastAsia"/>
          <w:sz w:val="30"/>
          <w:szCs w:val="30"/>
        </w:rPr>
        <w:t>号。</w:t>
      </w:r>
    </w:p>
    <w:p w:rsidR="00000000" w:rsidRDefault="00B30A72">
      <w:pPr>
        <w:spacing w:line="500" w:lineRule="atLeast"/>
        <w:ind w:firstLine="600"/>
        <w:divId w:val="2102215335"/>
        <w:rPr>
          <w:rFonts w:hint="eastAsia"/>
          <w:sz w:val="30"/>
          <w:szCs w:val="30"/>
        </w:rPr>
      </w:pPr>
      <w:r>
        <w:rPr>
          <w:rFonts w:hint="eastAsia"/>
          <w:sz w:val="30"/>
          <w:szCs w:val="30"/>
        </w:rPr>
        <w:t>法定代表人：姚勇，该院院长。</w:t>
      </w:r>
    </w:p>
    <w:p w:rsidR="00000000" w:rsidRDefault="00B30A72">
      <w:pPr>
        <w:spacing w:line="500" w:lineRule="atLeast"/>
        <w:ind w:firstLine="600"/>
        <w:divId w:val="771901243"/>
        <w:rPr>
          <w:rFonts w:hint="eastAsia"/>
          <w:sz w:val="30"/>
          <w:szCs w:val="30"/>
        </w:rPr>
      </w:pPr>
      <w:r>
        <w:rPr>
          <w:rFonts w:hint="eastAsia"/>
          <w:sz w:val="30"/>
          <w:szCs w:val="30"/>
        </w:rPr>
        <w:t>再审申请人梁怀国因与被申请人无锡市人民医院医疗损害赔偿责任纠纷一案，不服江苏省无锡市中级人民法院（</w:t>
      </w:r>
      <w:r>
        <w:rPr>
          <w:rFonts w:hint="eastAsia"/>
          <w:sz w:val="30"/>
          <w:szCs w:val="30"/>
        </w:rPr>
        <w:t>2019</w:t>
      </w:r>
      <w:r>
        <w:rPr>
          <w:rFonts w:hint="eastAsia"/>
          <w:sz w:val="30"/>
          <w:szCs w:val="30"/>
        </w:rPr>
        <w:t>）苏</w:t>
      </w:r>
      <w:r>
        <w:rPr>
          <w:rFonts w:hint="eastAsia"/>
          <w:sz w:val="30"/>
          <w:szCs w:val="30"/>
        </w:rPr>
        <w:t>02</w:t>
      </w:r>
      <w:r>
        <w:rPr>
          <w:rFonts w:hint="eastAsia"/>
          <w:sz w:val="30"/>
          <w:szCs w:val="30"/>
        </w:rPr>
        <w:t>民终</w:t>
      </w:r>
      <w:r>
        <w:rPr>
          <w:rFonts w:hint="eastAsia"/>
          <w:sz w:val="30"/>
          <w:szCs w:val="30"/>
        </w:rPr>
        <w:t>5640</w:t>
      </w:r>
      <w:r>
        <w:rPr>
          <w:rFonts w:hint="eastAsia"/>
          <w:sz w:val="30"/>
          <w:szCs w:val="30"/>
        </w:rPr>
        <w:t>号民事判决，向本院申请再审。本院依法组成合议庭进行审查，现已审查终结。</w:t>
      </w:r>
    </w:p>
    <w:p w:rsidR="00000000" w:rsidRDefault="00B30A72">
      <w:pPr>
        <w:spacing w:line="500" w:lineRule="atLeast"/>
        <w:ind w:firstLine="600"/>
        <w:divId w:val="1120150461"/>
        <w:rPr>
          <w:rFonts w:hint="eastAsia"/>
          <w:sz w:val="30"/>
          <w:szCs w:val="30"/>
        </w:rPr>
      </w:pPr>
      <w:r>
        <w:rPr>
          <w:rFonts w:hint="eastAsia"/>
          <w:sz w:val="30"/>
          <w:szCs w:val="30"/>
        </w:rPr>
        <w:t>梁怀国申请再审称，要求重新对案涉医疗事故进行司法鉴定，改判无锡市人民医院承担全部赔偿责任。理由：</w:t>
      </w:r>
      <w:r>
        <w:rPr>
          <w:rFonts w:hint="eastAsia"/>
          <w:sz w:val="30"/>
          <w:szCs w:val="30"/>
        </w:rPr>
        <w:t>1.</w:t>
      </w:r>
      <w:r>
        <w:rPr>
          <w:rFonts w:hint="eastAsia"/>
          <w:sz w:val="30"/>
          <w:szCs w:val="30"/>
        </w:rPr>
        <w:t>一审法院委托无锡市中诚司法鉴定所对无锡市人民医院在治疗梁怀国的过程中是否存在过错、因果关系如何以及原因力大小等事项进行鉴定，鉴定结果为患者“正中神经损伤”系外伤所致。但该鉴定意见中也提到</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日无锡市第九</w:t>
      </w:r>
      <w:r>
        <w:rPr>
          <w:rFonts w:hint="eastAsia"/>
          <w:sz w:val="30"/>
          <w:szCs w:val="30"/>
        </w:rPr>
        <w:t>人民医院进行的腕管松解术中见：“正中神经局部压迫变细，术后症状较前明显好转。”所以，外伤只是导致正中神经被压迫，医方对患者的“腕管综合症”认识不足、漏诊、未作全面处理、医患沟通缺失，未及时解压才是导致正中神经局部变细、受到损伤的真正原因。</w:t>
      </w:r>
      <w:r>
        <w:rPr>
          <w:rFonts w:hint="eastAsia"/>
          <w:sz w:val="30"/>
          <w:szCs w:val="30"/>
        </w:rPr>
        <w:t>2.</w:t>
      </w:r>
      <w:r>
        <w:rPr>
          <w:rFonts w:hint="eastAsia"/>
          <w:sz w:val="30"/>
          <w:szCs w:val="30"/>
        </w:rPr>
        <w:t>人民医院未提交整本病例档案，主治医生赵全明在司法鉴定中作虚假陈述，导致鉴定结果与事实不符。</w:t>
      </w:r>
      <w:r>
        <w:rPr>
          <w:rFonts w:hint="eastAsia"/>
          <w:sz w:val="30"/>
          <w:szCs w:val="30"/>
        </w:rPr>
        <w:t>3.</w:t>
      </w:r>
      <w:r>
        <w:rPr>
          <w:rFonts w:hint="eastAsia"/>
          <w:sz w:val="30"/>
          <w:szCs w:val="30"/>
        </w:rPr>
        <w:t>二审</w:t>
      </w:r>
      <w:r>
        <w:rPr>
          <w:rFonts w:hint="eastAsia"/>
          <w:sz w:val="30"/>
          <w:szCs w:val="30"/>
        </w:rPr>
        <w:lastRenderedPageBreak/>
        <w:t>中提供的在人民医院手术前后受伤手腕的照片，可以证明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17</w:t>
      </w:r>
      <w:r>
        <w:rPr>
          <w:rFonts w:hint="eastAsia"/>
          <w:sz w:val="30"/>
          <w:szCs w:val="30"/>
        </w:rPr>
        <w:t>日手术时左腕关节背面皮肤无大量张力性水泡。</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w:t>
      </w:r>
      <w:r>
        <w:rPr>
          <w:rFonts w:hint="eastAsia"/>
          <w:sz w:val="30"/>
          <w:szCs w:val="30"/>
        </w:rPr>
        <w:t>日手术中的“克氏针”完全能在第一次手术中植入。</w:t>
      </w:r>
      <w:r>
        <w:rPr>
          <w:rFonts w:hint="eastAsia"/>
          <w:sz w:val="30"/>
          <w:szCs w:val="30"/>
        </w:rPr>
        <w:t>当时是左腕内侧表面大量张力性水泡，真实拟定的下次手术是“手腕内侧骨头粉碎性骨折切开复位内固定”。</w:t>
      </w:r>
      <w:r>
        <w:rPr>
          <w:rFonts w:hint="eastAsia"/>
          <w:sz w:val="30"/>
          <w:szCs w:val="30"/>
        </w:rPr>
        <w:t>4.</w:t>
      </w:r>
      <w:r>
        <w:rPr>
          <w:rFonts w:hint="eastAsia"/>
          <w:sz w:val="30"/>
          <w:szCs w:val="30"/>
        </w:rPr>
        <w:t>二审法院认为梁怀国虽对鉴定意见有异议，但并未申请重新鉴定，与事实不符。事实是一审中梁怀国已经申请重新鉴定，但一审法院并未接受。综上，请求对本案依法提起再审。</w:t>
      </w:r>
    </w:p>
    <w:p w:rsidR="00000000" w:rsidRDefault="00B30A72">
      <w:pPr>
        <w:spacing w:line="500" w:lineRule="atLeast"/>
        <w:ind w:firstLine="600"/>
        <w:divId w:val="732240247"/>
        <w:rPr>
          <w:rFonts w:hint="eastAsia"/>
          <w:sz w:val="30"/>
          <w:szCs w:val="30"/>
        </w:rPr>
      </w:pPr>
      <w:r>
        <w:rPr>
          <w:rFonts w:hint="eastAsia"/>
          <w:sz w:val="30"/>
          <w:szCs w:val="30"/>
        </w:rPr>
        <w:t>本院经审查认为，本案中，一审法院根据梁怀国的申请，委托无锡市中诚司法鉴定所对无锡市人民医院在治疗梁怀国的过程中是否存在过错，以及诊疗行为与损害结果之间的因果关系及原因力大小进行鉴定。一审鉴定程序合法，鉴定机构和鉴定人员具备鉴定资格，所形成的鉴定意见能够作</w:t>
      </w:r>
      <w:r>
        <w:rPr>
          <w:rFonts w:hint="eastAsia"/>
          <w:sz w:val="30"/>
          <w:szCs w:val="30"/>
        </w:rPr>
        <w:t>为本案认定医疗事故责任的依据。二审中梁怀国申请重新鉴定，但其并未提交足够证据证明本案具有符合相关法律规定的应当重新鉴定的情形，故二审法院未准许其重新鉴定的申请并无不当。再审申请中梁怀国以与二审相同的理由要求重新鉴定，而根据《最高人民法院关于适</w:t>
      </w:r>
      <w:r>
        <w:rPr>
          <w:rFonts w:hint="eastAsia"/>
          <w:sz w:val="30"/>
          <w:szCs w:val="30"/>
        </w:rPr>
        <w:t>用</w:t>
      </w:r>
      <w:r>
        <w:rPr>
          <w:rFonts w:hint="eastAsia"/>
          <w:sz w:val="30"/>
          <w:szCs w:val="30"/>
        </w:rPr>
        <w:t>的解释》第三百九十九条的规定：“审查再审申请期间，再审申请人申请人民法院委托鉴定、勘验的，人民法院不予准许。”故本院对梁怀国的重新鉴定申请亦不予支持。另查明，一审中梁怀国虽对鉴定意见有异议，但并未向一审法院明确提出重新鉴定申请，故对梁怀国认为二审法院认定事实有误的主张</w:t>
      </w:r>
      <w:r>
        <w:rPr>
          <w:rFonts w:hint="eastAsia"/>
          <w:sz w:val="30"/>
          <w:szCs w:val="30"/>
        </w:rPr>
        <w:t>本院不予支持。综上，原审法院以案涉鉴定意见作为认定案涉医疗事故责任的依据，从而判定无锡市人民医院对案涉事故承担</w:t>
      </w:r>
      <w:r>
        <w:rPr>
          <w:rFonts w:hint="eastAsia"/>
          <w:sz w:val="30"/>
          <w:szCs w:val="30"/>
        </w:rPr>
        <w:t>20%</w:t>
      </w:r>
      <w:r>
        <w:rPr>
          <w:rFonts w:hint="eastAsia"/>
          <w:sz w:val="30"/>
          <w:szCs w:val="30"/>
        </w:rPr>
        <w:t>的赔偿责任并无不当。梁怀国申请重新进行司法鉴定以及改判无锡市人民医院承担全部赔偿责任，没有事实和法律依据，本院不予支持。</w:t>
      </w:r>
    </w:p>
    <w:p w:rsidR="00000000" w:rsidRDefault="00B30A72">
      <w:pPr>
        <w:spacing w:line="500" w:lineRule="atLeast"/>
        <w:ind w:firstLine="600"/>
        <w:divId w:val="1776092322"/>
        <w:rPr>
          <w:rFonts w:hint="eastAsia"/>
          <w:sz w:val="30"/>
          <w:szCs w:val="30"/>
        </w:rPr>
      </w:pPr>
      <w:r>
        <w:rPr>
          <w:rFonts w:hint="eastAsia"/>
          <w:sz w:val="30"/>
          <w:szCs w:val="30"/>
        </w:rPr>
        <w:lastRenderedPageBreak/>
        <w:t>综上，梁怀国再审申请不符合《中华人民共和国民事诉讼法》第二百条之规定。依照《中华人民共和国民事诉讼法》第二百零四条第一款、《最高人民法院关于适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B30A72">
      <w:pPr>
        <w:spacing w:line="500" w:lineRule="atLeast"/>
        <w:ind w:firstLine="600"/>
        <w:divId w:val="1055666968"/>
        <w:rPr>
          <w:rFonts w:hint="eastAsia"/>
          <w:sz w:val="30"/>
          <w:szCs w:val="30"/>
        </w:rPr>
      </w:pPr>
      <w:r>
        <w:rPr>
          <w:rFonts w:hint="eastAsia"/>
          <w:sz w:val="30"/>
          <w:szCs w:val="30"/>
        </w:rPr>
        <w:t>驳回梁怀国的再审申请。</w:t>
      </w:r>
    </w:p>
    <w:p w:rsidR="00000000" w:rsidRDefault="00B30A72">
      <w:pPr>
        <w:spacing w:line="500" w:lineRule="atLeast"/>
        <w:jc w:val="right"/>
        <w:divId w:val="850728593"/>
        <w:rPr>
          <w:rFonts w:hint="eastAsia"/>
          <w:sz w:val="30"/>
          <w:szCs w:val="30"/>
        </w:rPr>
      </w:pPr>
      <w:r>
        <w:rPr>
          <w:rFonts w:hint="eastAsia"/>
          <w:sz w:val="30"/>
          <w:szCs w:val="30"/>
        </w:rPr>
        <w:t>审判长　　邹文梅</w:t>
      </w:r>
    </w:p>
    <w:p w:rsidR="00000000" w:rsidRDefault="00B30A72">
      <w:pPr>
        <w:spacing w:line="500" w:lineRule="atLeast"/>
        <w:jc w:val="right"/>
        <w:divId w:val="1455096178"/>
        <w:rPr>
          <w:rFonts w:hint="eastAsia"/>
          <w:sz w:val="30"/>
          <w:szCs w:val="30"/>
        </w:rPr>
      </w:pPr>
      <w:r>
        <w:rPr>
          <w:rFonts w:hint="eastAsia"/>
          <w:sz w:val="30"/>
          <w:szCs w:val="30"/>
        </w:rPr>
        <w:t>审判员　　潘　宾</w:t>
      </w:r>
    </w:p>
    <w:p w:rsidR="00000000" w:rsidRDefault="00B30A72">
      <w:pPr>
        <w:spacing w:line="500" w:lineRule="atLeast"/>
        <w:jc w:val="right"/>
        <w:divId w:val="79185009"/>
        <w:rPr>
          <w:rFonts w:hint="eastAsia"/>
          <w:sz w:val="30"/>
          <w:szCs w:val="30"/>
        </w:rPr>
      </w:pPr>
      <w:r>
        <w:rPr>
          <w:rFonts w:hint="eastAsia"/>
          <w:sz w:val="30"/>
          <w:szCs w:val="30"/>
        </w:rPr>
        <w:t>审判员　　何　斐</w:t>
      </w:r>
    </w:p>
    <w:p w:rsidR="00000000" w:rsidRDefault="00B30A72">
      <w:pPr>
        <w:spacing w:line="500" w:lineRule="atLeast"/>
        <w:jc w:val="right"/>
        <w:divId w:val="1242713589"/>
        <w:rPr>
          <w:rFonts w:hint="eastAsia"/>
          <w:sz w:val="30"/>
          <w:szCs w:val="30"/>
        </w:rPr>
      </w:pPr>
      <w:r>
        <w:rPr>
          <w:rFonts w:hint="eastAsia"/>
          <w:sz w:val="30"/>
          <w:szCs w:val="30"/>
        </w:rPr>
        <w:t>二〇二</w:t>
      </w:r>
      <w:r>
        <w:rPr>
          <w:rFonts w:hint="eastAsia"/>
          <w:sz w:val="30"/>
          <w:szCs w:val="30"/>
        </w:rPr>
        <w:t>一年五月三十一日</w:t>
      </w:r>
    </w:p>
    <w:p w:rsidR="00000000" w:rsidRDefault="00B30A72">
      <w:pPr>
        <w:spacing w:line="500" w:lineRule="atLeast"/>
        <w:jc w:val="right"/>
        <w:divId w:val="1535773772"/>
        <w:rPr>
          <w:rFonts w:hint="eastAsia"/>
          <w:sz w:val="30"/>
          <w:szCs w:val="30"/>
        </w:rPr>
      </w:pPr>
      <w:r>
        <w:rPr>
          <w:rFonts w:hint="eastAsia"/>
          <w:sz w:val="30"/>
          <w:szCs w:val="30"/>
        </w:rPr>
        <w:t>书记员　　肖桐安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A72" w:rsidRDefault="00B30A72" w:rsidP="00B30A72">
      <w:r>
        <w:separator/>
      </w:r>
    </w:p>
  </w:endnote>
  <w:endnote w:type="continuationSeparator" w:id="0">
    <w:p w:rsidR="00B30A72" w:rsidRDefault="00B30A72" w:rsidP="00B30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A72" w:rsidRDefault="00B30A72" w:rsidP="00B30A72">
      <w:r>
        <w:separator/>
      </w:r>
    </w:p>
  </w:footnote>
  <w:footnote w:type="continuationSeparator" w:id="0">
    <w:p w:rsidR="00B30A72" w:rsidRDefault="00B30A72" w:rsidP="00B30A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30A72"/>
    <w:rsid w:val="00B30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B30A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30A72"/>
    <w:rPr>
      <w:rFonts w:ascii="宋体" w:eastAsia="宋体" w:hAnsi="宋体" w:cs="宋体"/>
      <w:sz w:val="18"/>
      <w:szCs w:val="18"/>
    </w:rPr>
  </w:style>
  <w:style w:type="paragraph" w:styleId="a5">
    <w:name w:val="footer"/>
    <w:basedOn w:val="a"/>
    <w:link w:val="a6"/>
    <w:uiPriority w:val="99"/>
    <w:unhideWhenUsed/>
    <w:rsid w:val="00B30A72"/>
    <w:pPr>
      <w:tabs>
        <w:tab w:val="center" w:pos="4153"/>
        <w:tab w:val="right" w:pos="8306"/>
      </w:tabs>
      <w:snapToGrid w:val="0"/>
    </w:pPr>
    <w:rPr>
      <w:sz w:val="18"/>
      <w:szCs w:val="18"/>
    </w:rPr>
  </w:style>
  <w:style w:type="character" w:customStyle="1" w:styleId="a6">
    <w:name w:val="页脚 字符"/>
    <w:basedOn w:val="a0"/>
    <w:link w:val="a5"/>
    <w:uiPriority w:val="99"/>
    <w:rsid w:val="00B30A7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5009">
      <w:marLeft w:val="0"/>
      <w:marRight w:val="720"/>
      <w:marTop w:val="10"/>
      <w:marBottom w:val="10"/>
      <w:divBdr>
        <w:top w:val="none" w:sz="0" w:space="0" w:color="auto"/>
        <w:left w:val="none" w:sz="0" w:space="0" w:color="auto"/>
        <w:bottom w:val="none" w:sz="0" w:space="0" w:color="auto"/>
        <w:right w:val="none" w:sz="0" w:space="0" w:color="auto"/>
      </w:divBdr>
    </w:div>
    <w:div w:id="130485840">
      <w:marLeft w:val="0"/>
      <w:marRight w:val="0"/>
      <w:marTop w:val="10"/>
      <w:marBottom w:val="10"/>
      <w:divBdr>
        <w:top w:val="none" w:sz="0" w:space="0" w:color="auto"/>
        <w:left w:val="none" w:sz="0" w:space="0" w:color="auto"/>
        <w:bottom w:val="none" w:sz="0" w:space="0" w:color="auto"/>
        <w:right w:val="none" w:sz="0" w:space="0" w:color="auto"/>
      </w:divBdr>
    </w:div>
    <w:div w:id="732240247">
      <w:marLeft w:val="0"/>
      <w:marRight w:val="0"/>
      <w:marTop w:val="10"/>
      <w:marBottom w:val="10"/>
      <w:divBdr>
        <w:top w:val="none" w:sz="0" w:space="0" w:color="auto"/>
        <w:left w:val="none" w:sz="0" w:space="0" w:color="auto"/>
        <w:bottom w:val="none" w:sz="0" w:space="0" w:color="auto"/>
        <w:right w:val="none" w:sz="0" w:space="0" w:color="auto"/>
      </w:divBdr>
    </w:div>
    <w:div w:id="745961559">
      <w:marLeft w:val="0"/>
      <w:marRight w:val="0"/>
      <w:marTop w:val="10"/>
      <w:marBottom w:val="10"/>
      <w:divBdr>
        <w:top w:val="none" w:sz="0" w:space="0" w:color="auto"/>
        <w:left w:val="none" w:sz="0" w:space="0" w:color="auto"/>
        <w:bottom w:val="none" w:sz="0" w:space="0" w:color="auto"/>
        <w:right w:val="none" w:sz="0" w:space="0" w:color="auto"/>
      </w:divBdr>
    </w:div>
    <w:div w:id="771901243">
      <w:marLeft w:val="0"/>
      <w:marRight w:val="0"/>
      <w:marTop w:val="10"/>
      <w:marBottom w:val="10"/>
      <w:divBdr>
        <w:top w:val="none" w:sz="0" w:space="0" w:color="auto"/>
        <w:left w:val="none" w:sz="0" w:space="0" w:color="auto"/>
        <w:bottom w:val="none" w:sz="0" w:space="0" w:color="auto"/>
        <w:right w:val="none" w:sz="0" w:space="0" w:color="auto"/>
      </w:divBdr>
    </w:div>
    <w:div w:id="850728593">
      <w:marLeft w:val="0"/>
      <w:marRight w:val="720"/>
      <w:marTop w:val="10"/>
      <w:marBottom w:val="10"/>
      <w:divBdr>
        <w:top w:val="none" w:sz="0" w:space="0" w:color="auto"/>
        <w:left w:val="none" w:sz="0" w:space="0" w:color="auto"/>
        <w:bottom w:val="none" w:sz="0" w:space="0" w:color="auto"/>
        <w:right w:val="none" w:sz="0" w:space="0" w:color="auto"/>
      </w:divBdr>
    </w:div>
    <w:div w:id="1055666968">
      <w:marLeft w:val="0"/>
      <w:marRight w:val="0"/>
      <w:marTop w:val="10"/>
      <w:marBottom w:val="10"/>
      <w:divBdr>
        <w:top w:val="none" w:sz="0" w:space="0" w:color="auto"/>
        <w:left w:val="none" w:sz="0" w:space="0" w:color="auto"/>
        <w:bottom w:val="none" w:sz="0" w:space="0" w:color="auto"/>
        <w:right w:val="none" w:sz="0" w:space="0" w:color="auto"/>
      </w:divBdr>
    </w:div>
    <w:div w:id="1120150461">
      <w:marLeft w:val="0"/>
      <w:marRight w:val="0"/>
      <w:marTop w:val="10"/>
      <w:marBottom w:val="10"/>
      <w:divBdr>
        <w:top w:val="none" w:sz="0" w:space="0" w:color="auto"/>
        <w:left w:val="none" w:sz="0" w:space="0" w:color="auto"/>
        <w:bottom w:val="none" w:sz="0" w:space="0" w:color="auto"/>
        <w:right w:val="none" w:sz="0" w:space="0" w:color="auto"/>
      </w:divBdr>
    </w:div>
    <w:div w:id="1140079792">
      <w:marLeft w:val="0"/>
      <w:marRight w:val="0"/>
      <w:marTop w:val="10"/>
      <w:marBottom w:val="10"/>
      <w:divBdr>
        <w:top w:val="none" w:sz="0" w:space="0" w:color="auto"/>
        <w:left w:val="none" w:sz="0" w:space="0" w:color="auto"/>
        <w:bottom w:val="none" w:sz="0" w:space="0" w:color="auto"/>
        <w:right w:val="none" w:sz="0" w:space="0" w:color="auto"/>
      </w:divBdr>
    </w:div>
    <w:div w:id="1242713589">
      <w:marLeft w:val="0"/>
      <w:marRight w:val="720"/>
      <w:marTop w:val="10"/>
      <w:marBottom w:val="10"/>
      <w:divBdr>
        <w:top w:val="none" w:sz="0" w:space="0" w:color="auto"/>
        <w:left w:val="none" w:sz="0" w:space="0" w:color="auto"/>
        <w:bottom w:val="none" w:sz="0" w:space="0" w:color="auto"/>
        <w:right w:val="none" w:sz="0" w:space="0" w:color="auto"/>
      </w:divBdr>
    </w:div>
    <w:div w:id="1412699818">
      <w:marLeft w:val="0"/>
      <w:marRight w:val="0"/>
      <w:marTop w:val="10"/>
      <w:marBottom w:val="10"/>
      <w:divBdr>
        <w:top w:val="none" w:sz="0" w:space="0" w:color="auto"/>
        <w:left w:val="none" w:sz="0" w:space="0" w:color="auto"/>
        <w:bottom w:val="none" w:sz="0" w:space="0" w:color="auto"/>
        <w:right w:val="none" w:sz="0" w:space="0" w:color="auto"/>
      </w:divBdr>
    </w:div>
    <w:div w:id="1455096178">
      <w:marLeft w:val="0"/>
      <w:marRight w:val="720"/>
      <w:marTop w:val="10"/>
      <w:marBottom w:val="10"/>
      <w:divBdr>
        <w:top w:val="none" w:sz="0" w:space="0" w:color="auto"/>
        <w:left w:val="none" w:sz="0" w:space="0" w:color="auto"/>
        <w:bottom w:val="none" w:sz="0" w:space="0" w:color="auto"/>
        <w:right w:val="none" w:sz="0" w:space="0" w:color="auto"/>
      </w:divBdr>
    </w:div>
    <w:div w:id="1535773772">
      <w:marLeft w:val="0"/>
      <w:marRight w:val="720"/>
      <w:marTop w:val="10"/>
      <w:marBottom w:val="10"/>
      <w:divBdr>
        <w:top w:val="none" w:sz="0" w:space="0" w:color="auto"/>
        <w:left w:val="none" w:sz="0" w:space="0" w:color="auto"/>
        <w:bottom w:val="none" w:sz="0" w:space="0" w:color="auto"/>
        <w:right w:val="none" w:sz="0" w:space="0" w:color="auto"/>
      </w:divBdr>
    </w:div>
    <w:div w:id="1654603874">
      <w:marLeft w:val="0"/>
      <w:marRight w:val="0"/>
      <w:marTop w:val="10"/>
      <w:marBottom w:val="10"/>
      <w:divBdr>
        <w:top w:val="none" w:sz="0" w:space="0" w:color="auto"/>
        <w:left w:val="none" w:sz="0" w:space="0" w:color="auto"/>
        <w:bottom w:val="none" w:sz="0" w:space="0" w:color="auto"/>
        <w:right w:val="none" w:sz="0" w:space="0" w:color="auto"/>
      </w:divBdr>
    </w:div>
    <w:div w:id="1776092322">
      <w:marLeft w:val="0"/>
      <w:marRight w:val="0"/>
      <w:marTop w:val="10"/>
      <w:marBottom w:val="10"/>
      <w:divBdr>
        <w:top w:val="none" w:sz="0" w:space="0" w:color="auto"/>
        <w:left w:val="none" w:sz="0" w:space="0" w:color="auto"/>
        <w:bottom w:val="none" w:sz="0" w:space="0" w:color="auto"/>
        <w:right w:val="none" w:sz="0" w:space="0" w:color="auto"/>
      </w:divBdr>
    </w:div>
    <w:div w:id="1937597564">
      <w:marLeft w:val="0"/>
      <w:marRight w:val="0"/>
      <w:marTop w:val="10"/>
      <w:marBottom w:val="10"/>
      <w:divBdr>
        <w:top w:val="none" w:sz="0" w:space="0" w:color="auto"/>
        <w:left w:val="none" w:sz="0" w:space="0" w:color="auto"/>
        <w:bottom w:val="none" w:sz="0" w:space="0" w:color="auto"/>
        <w:right w:val="none" w:sz="0" w:space="0" w:color="auto"/>
      </w:divBdr>
    </w:div>
    <w:div w:id="210221533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