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6184B">
      <w:pPr>
        <w:spacing w:line="500" w:lineRule="atLeast"/>
        <w:jc w:val="center"/>
        <w:divId w:val="668824258"/>
        <w:rPr>
          <w:rFonts w:ascii="黑体" w:eastAsia="黑体" w:hAnsi="黑体"/>
          <w:sz w:val="36"/>
          <w:szCs w:val="36"/>
        </w:rPr>
      </w:pPr>
      <w:bookmarkStart w:id="0" w:name="_GoBack"/>
      <w:bookmarkEnd w:id="0"/>
      <w:r>
        <w:rPr>
          <w:rFonts w:ascii="黑体" w:eastAsia="黑体" w:hAnsi="黑体" w:hint="eastAsia"/>
          <w:sz w:val="36"/>
          <w:szCs w:val="36"/>
        </w:rPr>
        <w:t>上海市高级人民法院</w:t>
      </w:r>
    </w:p>
    <w:p w:rsidR="00000000" w:rsidRDefault="0066184B">
      <w:pPr>
        <w:spacing w:line="500" w:lineRule="atLeast"/>
        <w:jc w:val="center"/>
        <w:divId w:val="81572776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66184B">
      <w:pPr>
        <w:spacing w:line="500" w:lineRule="atLeast"/>
        <w:jc w:val="right"/>
        <w:divId w:val="671030953"/>
        <w:rPr>
          <w:rFonts w:hint="eastAsia"/>
          <w:sz w:val="30"/>
          <w:szCs w:val="30"/>
        </w:rPr>
      </w:pPr>
      <w:r>
        <w:rPr>
          <w:rFonts w:hint="eastAsia"/>
          <w:sz w:val="30"/>
          <w:szCs w:val="30"/>
        </w:rPr>
        <w:t>（</w:t>
      </w:r>
      <w:r>
        <w:rPr>
          <w:rFonts w:hint="eastAsia"/>
          <w:sz w:val="30"/>
          <w:szCs w:val="30"/>
        </w:rPr>
        <w:t>2020</w:t>
      </w:r>
      <w:r>
        <w:rPr>
          <w:rFonts w:hint="eastAsia"/>
          <w:sz w:val="30"/>
          <w:szCs w:val="30"/>
        </w:rPr>
        <w:t>）沪民申</w:t>
      </w:r>
      <w:r>
        <w:rPr>
          <w:rFonts w:hint="eastAsia"/>
          <w:sz w:val="30"/>
          <w:szCs w:val="30"/>
        </w:rPr>
        <w:t>794</w:t>
      </w:r>
      <w:r>
        <w:rPr>
          <w:rFonts w:hint="eastAsia"/>
          <w:sz w:val="30"/>
          <w:szCs w:val="30"/>
        </w:rPr>
        <w:t>号</w:t>
      </w:r>
    </w:p>
    <w:p w:rsidR="00000000" w:rsidRDefault="0066184B">
      <w:pPr>
        <w:spacing w:line="500" w:lineRule="atLeast"/>
        <w:ind w:firstLine="600"/>
        <w:divId w:val="1531844281"/>
        <w:rPr>
          <w:rFonts w:hint="eastAsia"/>
          <w:sz w:val="30"/>
          <w:szCs w:val="30"/>
        </w:rPr>
      </w:pPr>
      <w:r>
        <w:rPr>
          <w:rFonts w:hint="eastAsia"/>
          <w:sz w:val="30"/>
          <w:szCs w:val="30"/>
        </w:rPr>
        <w:t>再审申请人</w:t>
      </w:r>
      <w:r>
        <w:rPr>
          <w:rFonts w:hint="eastAsia"/>
          <w:sz w:val="30"/>
          <w:szCs w:val="30"/>
        </w:rPr>
        <w:t>(</w:t>
      </w:r>
      <w:r>
        <w:rPr>
          <w:rFonts w:hint="eastAsia"/>
          <w:sz w:val="30"/>
          <w:szCs w:val="30"/>
        </w:rPr>
        <w:t>一审原告、二审上诉人</w:t>
      </w:r>
      <w:r>
        <w:rPr>
          <w:rFonts w:hint="eastAsia"/>
          <w:sz w:val="30"/>
          <w:szCs w:val="30"/>
        </w:rPr>
        <w:t>)</w:t>
      </w:r>
      <w:r>
        <w:rPr>
          <w:rFonts w:hint="eastAsia"/>
          <w:sz w:val="30"/>
          <w:szCs w:val="30"/>
        </w:rPr>
        <w:t>：浦良荷，男，</w:t>
      </w:r>
      <w:r>
        <w:rPr>
          <w:rFonts w:hint="eastAsia"/>
          <w:sz w:val="30"/>
          <w:szCs w:val="30"/>
        </w:rPr>
        <w:t>1983</w:t>
      </w:r>
      <w:r>
        <w:rPr>
          <w:rFonts w:hint="eastAsia"/>
          <w:sz w:val="30"/>
          <w:szCs w:val="30"/>
        </w:rPr>
        <w:t>年</w:t>
      </w:r>
      <w:r>
        <w:rPr>
          <w:rFonts w:hint="eastAsia"/>
          <w:sz w:val="30"/>
          <w:szCs w:val="30"/>
        </w:rPr>
        <w:t>7</w:t>
      </w:r>
      <w:r>
        <w:rPr>
          <w:rFonts w:hint="eastAsia"/>
          <w:sz w:val="30"/>
          <w:szCs w:val="30"/>
        </w:rPr>
        <w:t>月</w:t>
      </w:r>
      <w:r>
        <w:rPr>
          <w:rFonts w:hint="eastAsia"/>
          <w:sz w:val="30"/>
          <w:szCs w:val="30"/>
        </w:rPr>
        <w:t>28</w:t>
      </w:r>
      <w:r>
        <w:rPr>
          <w:rFonts w:hint="eastAsia"/>
          <w:sz w:val="30"/>
          <w:szCs w:val="30"/>
        </w:rPr>
        <w:t>日出生，汉族，住上海市。</w:t>
      </w:r>
    </w:p>
    <w:p w:rsidR="00000000" w:rsidRDefault="0066184B">
      <w:pPr>
        <w:spacing w:line="500" w:lineRule="atLeast"/>
        <w:ind w:firstLine="600"/>
        <w:divId w:val="1332100646"/>
        <w:rPr>
          <w:rFonts w:hint="eastAsia"/>
          <w:sz w:val="30"/>
          <w:szCs w:val="30"/>
        </w:rPr>
      </w:pPr>
      <w:r>
        <w:rPr>
          <w:rFonts w:hint="eastAsia"/>
          <w:sz w:val="30"/>
          <w:szCs w:val="30"/>
        </w:rPr>
        <w:t>委托诉讼代理人：邹合强，上海瀛东律师事务所律师。</w:t>
      </w:r>
    </w:p>
    <w:p w:rsidR="00000000" w:rsidRDefault="0066184B">
      <w:pPr>
        <w:spacing w:line="500" w:lineRule="atLeast"/>
        <w:ind w:firstLine="600"/>
        <w:divId w:val="1332027032"/>
        <w:rPr>
          <w:rFonts w:hint="eastAsia"/>
          <w:sz w:val="30"/>
          <w:szCs w:val="30"/>
        </w:rPr>
      </w:pPr>
      <w:r>
        <w:rPr>
          <w:rFonts w:hint="eastAsia"/>
          <w:sz w:val="30"/>
          <w:szCs w:val="30"/>
        </w:rPr>
        <w:t>被申请人</w:t>
      </w:r>
      <w:r>
        <w:rPr>
          <w:rFonts w:hint="eastAsia"/>
          <w:sz w:val="30"/>
          <w:szCs w:val="30"/>
        </w:rPr>
        <w:t>(</w:t>
      </w:r>
      <w:r>
        <w:rPr>
          <w:rFonts w:hint="eastAsia"/>
          <w:sz w:val="30"/>
          <w:szCs w:val="30"/>
        </w:rPr>
        <w:t>一审被告、二审被上诉人</w:t>
      </w:r>
      <w:r>
        <w:rPr>
          <w:rFonts w:hint="eastAsia"/>
          <w:sz w:val="30"/>
          <w:szCs w:val="30"/>
        </w:rPr>
        <w:t>)</w:t>
      </w:r>
      <w:r>
        <w:rPr>
          <w:rFonts w:hint="eastAsia"/>
          <w:sz w:val="30"/>
          <w:szCs w:val="30"/>
        </w:rPr>
        <w:t>：上海市静安区闸北中心医院，住所地上海市。</w:t>
      </w:r>
    </w:p>
    <w:p w:rsidR="00000000" w:rsidRDefault="0066184B">
      <w:pPr>
        <w:spacing w:line="500" w:lineRule="atLeast"/>
        <w:ind w:firstLine="600"/>
        <w:divId w:val="1313367490"/>
        <w:rPr>
          <w:rFonts w:hint="eastAsia"/>
          <w:sz w:val="30"/>
          <w:szCs w:val="30"/>
        </w:rPr>
      </w:pPr>
      <w:r>
        <w:rPr>
          <w:rFonts w:hint="eastAsia"/>
          <w:sz w:val="30"/>
          <w:szCs w:val="30"/>
        </w:rPr>
        <w:t>法定代表人：赵铮民，该医院院长。</w:t>
      </w:r>
    </w:p>
    <w:p w:rsidR="00000000" w:rsidRDefault="0066184B">
      <w:pPr>
        <w:spacing w:line="500" w:lineRule="atLeast"/>
        <w:ind w:firstLine="600"/>
        <w:divId w:val="1918324745"/>
        <w:rPr>
          <w:rFonts w:hint="eastAsia"/>
          <w:sz w:val="30"/>
          <w:szCs w:val="30"/>
        </w:rPr>
      </w:pPr>
      <w:r>
        <w:rPr>
          <w:rFonts w:hint="eastAsia"/>
          <w:sz w:val="30"/>
          <w:szCs w:val="30"/>
        </w:rPr>
        <w:t>委托诉讼代理人：沈成良，上海市康正律师事务所律师。</w:t>
      </w:r>
    </w:p>
    <w:p w:rsidR="00000000" w:rsidRDefault="0066184B">
      <w:pPr>
        <w:spacing w:line="500" w:lineRule="atLeast"/>
        <w:ind w:firstLine="600"/>
        <w:divId w:val="264316144"/>
        <w:rPr>
          <w:rFonts w:hint="eastAsia"/>
          <w:sz w:val="30"/>
          <w:szCs w:val="30"/>
        </w:rPr>
      </w:pPr>
      <w:r>
        <w:rPr>
          <w:rFonts w:hint="eastAsia"/>
          <w:sz w:val="30"/>
          <w:szCs w:val="30"/>
        </w:rPr>
        <w:t>委托诉讼代理人：沈潜，上海市康正律师事务所律师。</w:t>
      </w:r>
    </w:p>
    <w:p w:rsidR="00000000" w:rsidRDefault="0066184B">
      <w:pPr>
        <w:spacing w:line="500" w:lineRule="atLeast"/>
        <w:ind w:firstLine="600"/>
        <w:divId w:val="770318743"/>
        <w:rPr>
          <w:rFonts w:hint="eastAsia"/>
          <w:sz w:val="30"/>
          <w:szCs w:val="30"/>
        </w:rPr>
      </w:pPr>
      <w:r>
        <w:rPr>
          <w:rFonts w:hint="eastAsia"/>
          <w:sz w:val="30"/>
          <w:szCs w:val="30"/>
        </w:rPr>
        <w:t>被申请人</w:t>
      </w:r>
      <w:r>
        <w:rPr>
          <w:rFonts w:hint="eastAsia"/>
          <w:sz w:val="30"/>
          <w:szCs w:val="30"/>
        </w:rPr>
        <w:t>(</w:t>
      </w:r>
      <w:r>
        <w:rPr>
          <w:rFonts w:hint="eastAsia"/>
          <w:sz w:val="30"/>
          <w:szCs w:val="30"/>
        </w:rPr>
        <w:t>一审被告、二审被上诉人</w:t>
      </w:r>
      <w:r>
        <w:rPr>
          <w:rFonts w:hint="eastAsia"/>
          <w:sz w:val="30"/>
          <w:szCs w:val="30"/>
        </w:rPr>
        <w:t>)</w:t>
      </w:r>
      <w:r>
        <w:rPr>
          <w:rFonts w:hint="eastAsia"/>
          <w:sz w:val="30"/>
          <w:szCs w:val="30"/>
        </w:rPr>
        <w:t>：上海市第十人民医院，住所地上海市。</w:t>
      </w:r>
    </w:p>
    <w:p w:rsidR="00000000" w:rsidRDefault="0066184B">
      <w:pPr>
        <w:spacing w:line="500" w:lineRule="atLeast"/>
        <w:ind w:firstLine="600"/>
        <w:divId w:val="953708801"/>
        <w:rPr>
          <w:rFonts w:hint="eastAsia"/>
          <w:sz w:val="30"/>
          <w:szCs w:val="30"/>
        </w:rPr>
      </w:pPr>
      <w:r>
        <w:rPr>
          <w:rFonts w:hint="eastAsia"/>
          <w:sz w:val="30"/>
          <w:szCs w:val="30"/>
        </w:rPr>
        <w:t>法定代表人：秦环龙，该医院院长。</w:t>
      </w:r>
    </w:p>
    <w:p w:rsidR="00000000" w:rsidRDefault="0066184B">
      <w:pPr>
        <w:spacing w:line="500" w:lineRule="atLeast"/>
        <w:ind w:firstLine="600"/>
        <w:divId w:val="1838227746"/>
        <w:rPr>
          <w:rFonts w:hint="eastAsia"/>
          <w:sz w:val="30"/>
          <w:szCs w:val="30"/>
        </w:rPr>
      </w:pPr>
      <w:r>
        <w:rPr>
          <w:rFonts w:hint="eastAsia"/>
          <w:sz w:val="30"/>
          <w:szCs w:val="30"/>
        </w:rPr>
        <w:t>二审上诉人</w:t>
      </w:r>
      <w:r>
        <w:rPr>
          <w:rFonts w:hint="eastAsia"/>
          <w:sz w:val="30"/>
          <w:szCs w:val="30"/>
        </w:rPr>
        <w:t>(</w:t>
      </w:r>
      <w:r>
        <w:rPr>
          <w:rFonts w:hint="eastAsia"/>
          <w:sz w:val="30"/>
          <w:szCs w:val="30"/>
        </w:rPr>
        <w:t>一审原告</w:t>
      </w:r>
      <w:r>
        <w:rPr>
          <w:rFonts w:hint="eastAsia"/>
          <w:sz w:val="30"/>
          <w:szCs w:val="30"/>
        </w:rPr>
        <w:t>)</w:t>
      </w:r>
      <w:r>
        <w:rPr>
          <w:rFonts w:hint="eastAsia"/>
          <w:sz w:val="30"/>
          <w:szCs w:val="30"/>
        </w:rPr>
        <w:t>：浦永财，男，</w:t>
      </w:r>
      <w:r>
        <w:rPr>
          <w:rFonts w:hint="eastAsia"/>
          <w:sz w:val="30"/>
          <w:szCs w:val="30"/>
        </w:rPr>
        <w:t>1973</w:t>
      </w:r>
      <w:r>
        <w:rPr>
          <w:rFonts w:hint="eastAsia"/>
          <w:sz w:val="30"/>
          <w:szCs w:val="30"/>
        </w:rPr>
        <w:t>年</w:t>
      </w:r>
      <w:r>
        <w:rPr>
          <w:rFonts w:hint="eastAsia"/>
          <w:sz w:val="30"/>
          <w:szCs w:val="30"/>
        </w:rPr>
        <w:t>3</w:t>
      </w:r>
      <w:r>
        <w:rPr>
          <w:rFonts w:hint="eastAsia"/>
          <w:sz w:val="30"/>
          <w:szCs w:val="30"/>
        </w:rPr>
        <w:t>月</w:t>
      </w:r>
      <w:r>
        <w:rPr>
          <w:rFonts w:hint="eastAsia"/>
          <w:sz w:val="30"/>
          <w:szCs w:val="30"/>
        </w:rPr>
        <w:t>4</w:t>
      </w:r>
      <w:r>
        <w:rPr>
          <w:rFonts w:hint="eastAsia"/>
          <w:sz w:val="30"/>
          <w:szCs w:val="30"/>
        </w:rPr>
        <w:t>日出生，汉族，住上海市宁波路</w:t>
      </w:r>
      <w:r>
        <w:rPr>
          <w:rFonts w:hint="eastAsia"/>
          <w:sz w:val="30"/>
          <w:szCs w:val="30"/>
        </w:rPr>
        <w:t>XXX</w:t>
      </w:r>
      <w:r>
        <w:rPr>
          <w:rFonts w:hint="eastAsia"/>
          <w:sz w:val="30"/>
          <w:szCs w:val="30"/>
        </w:rPr>
        <w:t>号。</w:t>
      </w:r>
    </w:p>
    <w:p w:rsidR="00000000" w:rsidRDefault="0066184B">
      <w:pPr>
        <w:spacing w:line="500" w:lineRule="atLeast"/>
        <w:ind w:firstLine="600"/>
        <w:divId w:val="350422121"/>
        <w:rPr>
          <w:rFonts w:hint="eastAsia"/>
          <w:sz w:val="30"/>
          <w:szCs w:val="30"/>
        </w:rPr>
      </w:pPr>
      <w:r>
        <w:rPr>
          <w:rFonts w:hint="eastAsia"/>
          <w:sz w:val="30"/>
          <w:szCs w:val="30"/>
        </w:rPr>
        <w:t>二审上诉人</w:t>
      </w:r>
      <w:r>
        <w:rPr>
          <w:rFonts w:hint="eastAsia"/>
          <w:sz w:val="30"/>
          <w:szCs w:val="30"/>
        </w:rPr>
        <w:t>(</w:t>
      </w:r>
      <w:r>
        <w:rPr>
          <w:rFonts w:hint="eastAsia"/>
          <w:sz w:val="30"/>
          <w:szCs w:val="30"/>
        </w:rPr>
        <w:t>一审原告</w:t>
      </w:r>
      <w:r>
        <w:rPr>
          <w:rFonts w:hint="eastAsia"/>
          <w:sz w:val="30"/>
          <w:szCs w:val="30"/>
        </w:rPr>
        <w:t>)</w:t>
      </w:r>
      <w:r>
        <w:rPr>
          <w:rFonts w:hint="eastAsia"/>
          <w:sz w:val="30"/>
          <w:szCs w:val="30"/>
        </w:rPr>
        <w:t>：袁芳，女，</w:t>
      </w:r>
      <w:r>
        <w:rPr>
          <w:rFonts w:hint="eastAsia"/>
          <w:sz w:val="30"/>
          <w:szCs w:val="30"/>
        </w:rPr>
        <w:t>1962</w:t>
      </w:r>
      <w:r>
        <w:rPr>
          <w:rFonts w:hint="eastAsia"/>
          <w:sz w:val="30"/>
          <w:szCs w:val="30"/>
        </w:rPr>
        <w:t>年</w:t>
      </w:r>
      <w:r>
        <w:rPr>
          <w:rFonts w:hint="eastAsia"/>
          <w:sz w:val="30"/>
          <w:szCs w:val="30"/>
        </w:rPr>
        <w:t>10</w:t>
      </w:r>
      <w:r>
        <w:rPr>
          <w:rFonts w:hint="eastAsia"/>
          <w:sz w:val="30"/>
          <w:szCs w:val="30"/>
        </w:rPr>
        <w:t>月</w:t>
      </w:r>
      <w:r>
        <w:rPr>
          <w:rFonts w:hint="eastAsia"/>
          <w:sz w:val="30"/>
          <w:szCs w:val="30"/>
        </w:rPr>
        <w:t>23</w:t>
      </w:r>
      <w:r>
        <w:rPr>
          <w:rFonts w:hint="eastAsia"/>
          <w:sz w:val="30"/>
          <w:szCs w:val="30"/>
        </w:rPr>
        <w:t>日出生，汉族，住江苏省海门市德胜镇贤高村五十一组</w:t>
      </w:r>
      <w:r>
        <w:rPr>
          <w:rFonts w:hint="eastAsia"/>
          <w:sz w:val="30"/>
          <w:szCs w:val="30"/>
        </w:rPr>
        <w:t>52</w:t>
      </w:r>
      <w:r>
        <w:rPr>
          <w:rFonts w:hint="eastAsia"/>
          <w:sz w:val="30"/>
          <w:szCs w:val="30"/>
        </w:rPr>
        <w:t>号。</w:t>
      </w:r>
    </w:p>
    <w:p w:rsidR="00000000" w:rsidRDefault="0066184B">
      <w:pPr>
        <w:spacing w:line="500" w:lineRule="atLeast"/>
        <w:ind w:firstLine="600"/>
        <w:divId w:val="1128932660"/>
        <w:rPr>
          <w:rFonts w:hint="eastAsia"/>
          <w:sz w:val="30"/>
          <w:szCs w:val="30"/>
        </w:rPr>
      </w:pPr>
      <w:r>
        <w:rPr>
          <w:rFonts w:hint="eastAsia"/>
          <w:sz w:val="30"/>
          <w:szCs w:val="30"/>
        </w:rPr>
        <w:t>二审上诉人</w:t>
      </w:r>
      <w:r>
        <w:rPr>
          <w:rFonts w:hint="eastAsia"/>
          <w:sz w:val="30"/>
          <w:szCs w:val="30"/>
        </w:rPr>
        <w:t>(</w:t>
      </w:r>
      <w:r>
        <w:rPr>
          <w:rFonts w:hint="eastAsia"/>
          <w:sz w:val="30"/>
          <w:szCs w:val="30"/>
        </w:rPr>
        <w:t>一审原告</w:t>
      </w:r>
      <w:r>
        <w:rPr>
          <w:rFonts w:hint="eastAsia"/>
          <w:sz w:val="30"/>
          <w:szCs w:val="30"/>
        </w:rPr>
        <w:t>)</w:t>
      </w:r>
      <w:r>
        <w:rPr>
          <w:rFonts w:hint="eastAsia"/>
          <w:sz w:val="30"/>
          <w:szCs w:val="30"/>
        </w:rPr>
        <w:t>：袁平，男，</w:t>
      </w:r>
      <w:r>
        <w:rPr>
          <w:rFonts w:hint="eastAsia"/>
          <w:sz w:val="30"/>
          <w:szCs w:val="30"/>
        </w:rPr>
        <w:t>1965</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日出生，汉族，住上海市八棉新村</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w:t>
      </w:r>
    </w:p>
    <w:p w:rsidR="00000000" w:rsidRDefault="0066184B">
      <w:pPr>
        <w:spacing w:line="500" w:lineRule="atLeast"/>
        <w:ind w:firstLine="600"/>
        <w:divId w:val="1623031394"/>
        <w:rPr>
          <w:rFonts w:hint="eastAsia"/>
          <w:sz w:val="30"/>
          <w:szCs w:val="30"/>
        </w:rPr>
      </w:pPr>
      <w:r>
        <w:rPr>
          <w:rFonts w:hint="eastAsia"/>
          <w:sz w:val="30"/>
          <w:szCs w:val="30"/>
        </w:rPr>
        <w:t>二审上诉人</w:t>
      </w:r>
      <w:r>
        <w:rPr>
          <w:rFonts w:hint="eastAsia"/>
          <w:sz w:val="30"/>
          <w:szCs w:val="30"/>
        </w:rPr>
        <w:t>(</w:t>
      </w:r>
      <w:r>
        <w:rPr>
          <w:rFonts w:hint="eastAsia"/>
          <w:sz w:val="30"/>
          <w:szCs w:val="30"/>
        </w:rPr>
        <w:t>一审原告</w:t>
      </w:r>
      <w:r>
        <w:rPr>
          <w:rFonts w:hint="eastAsia"/>
          <w:sz w:val="30"/>
          <w:szCs w:val="30"/>
        </w:rPr>
        <w:t>)</w:t>
      </w:r>
      <w:r>
        <w:rPr>
          <w:rFonts w:hint="eastAsia"/>
          <w:sz w:val="30"/>
          <w:szCs w:val="30"/>
        </w:rPr>
        <w:t>：袁美琴，女，</w:t>
      </w:r>
      <w:r>
        <w:rPr>
          <w:rFonts w:hint="eastAsia"/>
          <w:sz w:val="30"/>
          <w:szCs w:val="30"/>
        </w:rPr>
        <w:t>1952</w:t>
      </w:r>
      <w:r>
        <w:rPr>
          <w:rFonts w:hint="eastAsia"/>
          <w:sz w:val="30"/>
          <w:szCs w:val="30"/>
        </w:rPr>
        <w:t>年</w:t>
      </w:r>
      <w:r>
        <w:rPr>
          <w:rFonts w:hint="eastAsia"/>
          <w:sz w:val="30"/>
          <w:szCs w:val="30"/>
        </w:rPr>
        <w:t>6</w:t>
      </w:r>
      <w:r>
        <w:rPr>
          <w:rFonts w:hint="eastAsia"/>
          <w:sz w:val="30"/>
          <w:szCs w:val="30"/>
        </w:rPr>
        <w:t>月</w:t>
      </w:r>
      <w:r>
        <w:rPr>
          <w:rFonts w:hint="eastAsia"/>
          <w:sz w:val="30"/>
          <w:szCs w:val="30"/>
        </w:rPr>
        <w:t>2</w:t>
      </w:r>
      <w:r>
        <w:rPr>
          <w:rFonts w:hint="eastAsia"/>
          <w:sz w:val="30"/>
          <w:szCs w:val="30"/>
        </w:rPr>
        <w:t>日出生，汉族，住江苏省通州市二甲镇袁南村十八组</w:t>
      </w:r>
      <w:r>
        <w:rPr>
          <w:rFonts w:hint="eastAsia"/>
          <w:sz w:val="30"/>
          <w:szCs w:val="30"/>
        </w:rPr>
        <w:t>032</w:t>
      </w:r>
      <w:r>
        <w:rPr>
          <w:rFonts w:hint="eastAsia"/>
          <w:sz w:val="30"/>
          <w:szCs w:val="30"/>
        </w:rPr>
        <w:t>号。</w:t>
      </w:r>
    </w:p>
    <w:p w:rsidR="00000000" w:rsidRDefault="0066184B">
      <w:pPr>
        <w:spacing w:line="500" w:lineRule="atLeast"/>
        <w:ind w:firstLine="600"/>
        <w:divId w:val="843593824"/>
        <w:rPr>
          <w:rFonts w:hint="eastAsia"/>
          <w:sz w:val="30"/>
          <w:szCs w:val="30"/>
        </w:rPr>
      </w:pPr>
      <w:r>
        <w:rPr>
          <w:rFonts w:hint="eastAsia"/>
          <w:sz w:val="30"/>
          <w:szCs w:val="30"/>
        </w:rPr>
        <w:t>再审申请人浦良荷因与被申请人上海市静安区闸北中心医院</w:t>
      </w:r>
      <w:r>
        <w:rPr>
          <w:rFonts w:hint="eastAsia"/>
          <w:sz w:val="30"/>
          <w:szCs w:val="30"/>
        </w:rPr>
        <w:t>(</w:t>
      </w:r>
      <w:r>
        <w:rPr>
          <w:rFonts w:hint="eastAsia"/>
          <w:sz w:val="30"/>
          <w:szCs w:val="30"/>
        </w:rPr>
        <w:t>以下简称</w:t>
      </w:r>
      <w:r>
        <w:rPr>
          <w:rFonts w:hint="eastAsia"/>
          <w:sz w:val="30"/>
          <w:szCs w:val="30"/>
        </w:rPr>
        <w:t>闸北中心医院</w:t>
      </w:r>
      <w:r>
        <w:rPr>
          <w:rFonts w:hint="eastAsia"/>
          <w:sz w:val="30"/>
          <w:szCs w:val="30"/>
        </w:rPr>
        <w:t>)</w:t>
      </w:r>
      <w:r>
        <w:rPr>
          <w:rFonts w:hint="eastAsia"/>
          <w:sz w:val="30"/>
          <w:szCs w:val="30"/>
        </w:rPr>
        <w:t>、上海市第十人民医院</w:t>
      </w:r>
      <w:r>
        <w:rPr>
          <w:rFonts w:hint="eastAsia"/>
          <w:sz w:val="30"/>
          <w:szCs w:val="30"/>
        </w:rPr>
        <w:t>(</w:t>
      </w:r>
      <w:r>
        <w:rPr>
          <w:rFonts w:hint="eastAsia"/>
          <w:sz w:val="30"/>
          <w:szCs w:val="30"/>
        </w:rPr>
        <w:t>以下简称第十人民医院</w:t>
      </w:r>
      <w:r>
        <w:rPr>
          <w:rFonts w:hint="eastAsia"/>
          <w:sz w:val="30"/>
          <w:szCs w:val="30"/>
        </w:rPr>
        <w:t>)</w:t>
      </w:r>
      <w:r>
        <w:rPr>
          <w:rFonts w:hint="eastAsia"/>
          <w:sz w:val="30"/>
          <w:szCs w:val="30"/>
        </w:rPr>
        <w:t>及一审原告、二审上诉人浦永财，袁芳，袁平，袁美琴医疗损害责任纠纷一案，不服上海市第二中级人民法院</w:t>
      </w:r>
      <w:r>
        <w:rPr>
          <w:rFonts w:hint="eastAsia"/>
          <w:sz w:val="30"/>
          <w:szCs w:val="30"/>
        </w:rPr>
        <w:lastRenderedPageBreak/>
        <w:t>(2019)</w:t>
      </w:r>
      <w:r>
        <w:rPr>
          <w:rFonts w:hint="eastAsia"/>
          <w:sz w:val="30"/>
          <w:szCs w:val="30"/>
        </w:rPr>
        <w:t>沪</w:t>
      </w:r>
      <w:r>
        <w:rPr>
          <w:rFonts w:hint="eastAsia"/>
          <w:sz w:val="30"/>
          <w:szCs w:val="30"/>
        </w:rPr>
        <w:t>02</w:t>
      </w:r>
      <w:r>
        <w:rPr>
          <w:rFonts w:hint="eastAsia"/>
          <w:sz w:val="30"/>
          <w:szCs w:val="30"/>
        </w:rPr>
        <w:t>民终</w:t>
      </w:r>
      <w:r>
        <w:rPr>
          <w:rFonts w:hint="eastAsia"/>
          <w:sz w:val="30"/>
          <w:szCs w:val="30"/>
        </w:rPr>
        <w:t>8505</w:t>
      </w:r>
      <w:r>
        <w:rPr>
          <w:rFonts w:hint="eastAsia"/>
          <w:sz w:val="30"/>
          <w:szCs w:val="30"/>
        </w:rPr>
        <w:t>号民事判决，向本院申请再审。本院依法组成合议庭进行了审查，现已审查终结。</w:t>
      </w:r>
    </w:p>
    <w:p w:rsidR="00000000" w:rsidRDefault="0066184B">
      <w:pPr>
        <w:spacing w:line="500" w:lineRule="atLeast"/>
        <w:ind w:firstLine="600"/>
        <w:divId w:val="1227455362"/>
        <w:rPr>
          <w:rFonts w:hint="eastAsia"/>
          <w:sz w:val="30"/>
          <w:szCs w:val="30"/>
        </w:rPr>
      </w:pPr>
      <w:r>
        <w:rPr>
          <w:rFonts w:hint="eastAsia"/>
          <w:sz w:val="30"/>
          <w:szCs w:val="30"/>
        </w:rPr>
        <w:t>浦良荷申请再审称，</w:t>
      </w:r>
      <w:r>
        <w:rPr>
          <w:rFonts w:hint="eastAsia"/>
          <w:sz w:val="30"/>
          <w:szCs w:val="30"/>
        </w:rPr>
        <w:t>(</w:t>
      </w:r>
      <w:r>
        <w:rPr>
          <w:rFonts w:hint="eastAsia"/>
          <w:sz w:val="30"/>
          <w:szCs w:val="30"/>
        </w:rPr>
        <w:t>一</w:t>
      </w:r>
      <w:r>
        <w:rPr>
          <w:rFonts w:hint="eastAsia"/>
          <w:sz w:val="30"/>
          <w:szCs w:val="30"/>
        </w:rPr>
        <w:t>)</w:t>
      </w:r>
      <w:r>
        <w:rPr>
          <w:rFonts w:hint="eastAsia"/>
          <w:sz w:val="30"/>
          <w:szCs w:val="30"/>
        </w:rPr>
        <w:t>涉案医学会鉴定分析确认两被申请人的诊疗缺陷，属于利用专业知识对事实的判断，双方当事人对此均未提出异议，本案应认定两被申请人诊疗存在过错。关于尸检，医学会根据闸北中心医院在听证会提交的“投诉记录”，判断医方对尸体解剖事宜告知不足，浦</w:t>
      </w:r>
      <w:r>
        <w:rPr>
          <w:rFonts w:hint="eastAsia"/>
          <w:sz w:val="30"/>
          <w:szCs w:val="30"/>
        </w:rPr>
        <w:t>良荷提交的电话录音内容与该“投诉记录”无根本性冲突，应当予以采信，浦良荷提交的电话录音内容印证了闸北中心医院未告知浦良荷尸检的事实。结合鉴定分析内容的完整理解，医学会关于患者死亡原因的最后观点是“死因不明”。死因不明意味着患者死亡与就诊疾病之间的因果关系不能肯定或排除，即无法确定患者死亡与本次就诊中的诊疗过错之间的因果关系，也就不能确认医疗损害成立，更不能评估医疗过错对患者死亡的参与程度，故医学会关于“构成医疗损害、责任比例”的认定不能成立。</w:t>
      </w:r>
      <w:r>
        <w:rPr>
          <w:rFonts w:hint="eastAsia"/>
          <w:sz w:val="30"/>
          <w:szCs w:val="30"/>
        </w:rPr>
        <w:t>(</w:t>
      </w:r>
      <w:r>
        <w:rPr>
          <w:rFonts w:hint="eastAsia"/>
          <w:sz w:val="30"/>
          <w:szCs w:val="30"/>
        </w:rPr>
        <w:t>二</w:t>
      </w:r>
      <w:r>
        <w:rPr>
          <w:rFonts w:hint="eastAsia"/>
          <w:sz w:val="30"/>
          <w:szCs w:val="30"/>
        </w:rPr>
        <w:t>)</w:t>
      </w:r>
      <w:r>
        <w:rPr>
          <w:rFonts w:hint="eastAsia"/>
          <w:sz w:val="30"/>
          <w:szCs w:val="30"/>
        </w:rPr>
        <w:t>本案应当根据诉讼法关于证明对象无法查明状态的裁判规则进行判决</w:t>
      </w:r>
      <w:r>
        <w:rPr>
          <w:rFonts w:hint="eastAsia"/>
          <w:sz w:val="30"/>
          <w:szCs w:val="30"/>
        </w:rPr>
        <w:t>。浦良荷提交的证据足以证明被申请人是造成患者死因无法查明的责任人。医学会认定“医方对尸检事宜告知不足”及被申请人拒绝安排尸检的事实可证明，本案患者死因无法查明的原因是闸北中心医院违反法律义务的行为所造成，闸北中心医院应当承担过错责任，并对造成无法查明患者死因承担全部责任。一、二审法院故意回避庭审中已经举证质证可证明的事实，采信有明显逻辑错误的鉴定意见，所作判决缺乏事实依据。浦良荷依据《中华人民共和国民事诉讼法》第二百条第二项、第十一项规定申请再审。</w:t>
      </w:r>
    </w:p>
    <w:p w:rsidR="00000000" w:rsidRDefault="0066184B">
      <w:pPr>
        <w:spacing w:line="500" w:lineRule="atLeast"/>
        <w:ind w:firstLine="600"/>
        <w:divId w:val="1700013178"/>
        <w:rPr>
          <w:rFonts w:hint="eastAsia"/>
          <w:sz w:val="30"/>
          <w:szCs w:val="30"/>
        </w:rPr>
      </w:pPr>
      <w:r>
        <w:rPr>
          <w:rFonts w:hint="eastAsia"/>
          <w:sz w:val="30"/>
          <w:szCs w:val="30"/>
        </w:rPr>
        <w:t>闸北中心医院提交意见称，闸北中心医院对在家死亡的患者并无尸</w:t>
      </w:r>
      <w:r>
        <w:rPr>
          <w:rFonts w:hint="eastAsia"/>
          <w:sz w:val="30"/>
          <w:szCs w:val="30"/>
        </w:rPr>
        <w:t>检告知义务，浦良荷的电话录音并不能作为未告知尸</w:t>
      </w:r>
      <w:r>
        <w:rPr>
          <w:rFonts w:hint="eastAsia"/>
          <w:sz w:val="30"/>
          <w:szCs w:val="30"/>
        </w:rPr>
        <w:lastRenderedPageBreak/>
        <w:t>检的证据，医学会专家已对患者的死亡进行了推断，认为系呕吐物吸入性窒息可能，而呕吐物吸入性窒息死亡与闸北中心医院的医疗行为之间并无因果关系。请求法院驳回浦良荷的再审请求。</w:t>
      </w:r>
    </w:p>
    <w:p w:rsidR="00000000" w:rsidRDefault="0066184B">
      <w:pPr>
        <w:spacing w:line="500" w:lineRule="atLeast"/>
        <w:ind w:firstLine="600"/>
        <w:divId w:val="1829516420"/>
        <w:rPr>
          <w:rFonts w:hint="eastAsia"/>
          <w:sz w:val="30"/>
          <w:szCs w:val="30"/>
        </w:rPr>
      </w:pPr>
      <w:r>
        <w:rPr>
          <w:rFonts w:hint="eastAsia"/>
          <w:sz w:val="30"/>
          <w:szCs w:val="30"/>
        </w:rPr>
        <w:t>第十人民医院提交意见称，浦良荷提出的再审申请理由，缺乏基本的事实依据，请求依法驳回浦良荷的再审申请。</w:t>
      </w:r>
    </w:p>
    <w:p w:rsidR="00000000" w:rsidRDefault="0066184B">
      <w:pPr>
        <w:spacing w:line="500" w:lineRule="atLeast"/>
        <w:ind w:firstLine="600"/>
        <w:divId w:val="997687078"/>
        <w:rPr>
          <w:rFonts w:hint="eastAsia"/>
          <w:sz w:val="30"/>
          <w:szCs w:val="30"/>
        </w:rPr>
      </w:pPr>
      <w:r>
        <w:rPr>
          <w:rFonts w:hint="eastAsia"/>
          <w:sz w:val="30"/>
          <w:szCs w:val="30"/>
        </w:rPr>
        <w:t>本院经审查认为，上海市医学会就本案医疗损害重新鉴定，针对闸北中心医院的医疗行为认定意见为：</w:t>
      </w:r>
      <w:r>
        <w:rPr>
          <w:rFonts w:hint="eastAsia"/>
          <w:sz w:val="30"/>
          <w:szCs w:val="30"/>
        </w:rPr>
        <w:t>1.</w:t>
      </w:r>
      <w:r>
        <w:rPr>
          <w:rFonts w:hint="eastAsia"/>
          <w:sz w:val="30"/>
          <w:szCs w:val="30"/>
        </w:rPr>
        <w:t>本例属于对患者人身的医疗损害；</w:t>
      </w:r>
      <w:r>
        <w:rPr>
          <w:rFonts w:hint="eastAsia"/>
          <w:sz w:val="30"/>
          <w:szCs w:val="30"/>
        </w:rPr>
        <w:t>2.</w:t>
      </w:r>
      <w:r>
        <w:rPr>
          <w:rFonts w:hint="eastAsia"/>
          <w:sz w:val="30"/>
          <w:szCs w:val="30"/>
        </w:rPr>
        <w:t>闸北中心医院在医疗活动中存在检查不完善的医疗过错，不排除与患者袁妹</w:t>
      </w:r>
      <w:r>
        <w:rPr>
          <w:rFonts w:hint="eastAsia"/>
          <w:sz w:val="30"/>
          <w:szCs w:val="30"/>
        </w:rPr>
        <w:t>玉死亡的人身损害结果有因果关系；</w:t>
      </w:r>
      <w:r>
        <w:rPr>
          <w:rFonts w:hint="eastAsia"/>
          <w:sz w:val="30"/>
          <w:szCs w:val="30"/>
        </w:rPr>
        <w:t>3.</w:t>
      </w:r>
      <w:r>
        <w:rPr>
          <w:rFonts w:hint="eastAsia"/>
          <w:sz w:val="30"/>
          <w:szCs w:val="30"/>
        </w:rPr>
        <w:t>参照《医疗事故分级标准</w:t>
      </w:r>
      <w:r>
        <w:rPr>
          <w:rFonts w:hint="eastAsia"/>
          <w:sz w:val="30"/>
          <w:szCs w:val="30"/>
        </w:rPr>
        <w:t>(</w:t>
      </w:r>
      <w:r>
        <w:rPr>
          <w:rFonts w:hint="eastAsia"/>
          <w:sz w:val="30"/>
          <w:szCs w:val="30"/>
        </w:rPr>
        <w:t>试行</w:t>
      </w:r>
      <w:r>
        <w:rPr>
          <w:rFonts w:hint="eastAsia"/>
          <w:sz w:val="30"/>
          <w:szCs w:val="30"/>
        </w:rPr>
        <w:t>)</w:t>
      </w:r>
      <w:r>
        <w:rPr>
          <w:rFonts w:hint="eastAsia"/>
          <w:sz w:val="30"/>
          <w:szCs w:val="30"/>
        </w:rPr>
        <w:t>》，患者袁妹玉的人身医疗损害等级为一级甲等；</w:t>
      </w:r>
      <w:r>
        <w:rPr>
          <w:rFonts w:hint="eastAsia"/>
          <w:sz w:val="30"/>
          <w:szCs w:val="30"/>
        </w:rPr>
        <w:t>4.</w:t>
      </w:r>
      <w:r>
        <w:rPr>
          <w:rFonts w:hint="eastAsia"/>
          <w:sz w:val="30"/>
          <w:szCs w:val="30"/>
        </w:rPr>
        <w:t>本例医疗损害医方共同的责任程度为轻微责任，闸北中心医院占其中</w:t>
      </w:r>
      <w:r>
        <w:rPr>
          <w:rFonts w:hint="eastAsia"/>
          <w:sz w:val="30"/>
          <w:szCs w:val="30"/>
        </w:rPr>
        <w:t>50%</w:t>
      </w:r>
      <w:r>
        <w:rPr>
          <w:rFonts w:hint="eastAsia"/>
          <w:sz w:val="30"/>
          <w:szCs w:val="30"/>
        </w:rPr>
        <w:t>责任比例。针对第十人民医院的医疗行为认定意见为：</w:t>
      </w:r>
      <w:r>
        <w:rPr>
          <w:rFonts w:hint="eastAsia"/>
          <w:sz w:val="30"/>
          <w:szCs w:val="30"/>
        </w:rPr>
        <w:t>1.</w:t>
      </w:r>
      <w:r>
        <w:rPr>
          <w:rFonts w:hint="eastAsia"/>
          <w:sz w:val="30"/>
          <w:szCs w:val="30"/>
        </w:rPr>
        <w:t>本例属于对患者人身的医疗损害；</w:t>
      </w:r>
      <w:r>
        <w:rPr>
          <w:rFonts w:hint="eastAsia"/>
          <w:sz w:val="30"/>
          <w:szCs w:val="30"/>
        </w:rPr>
        <w:t>2.</w:t>
      </w:r>
      <w:r>
        <w:rPr>
          <w:rFonts w:hint="eastAsia"/>
          <w:sz w:val="30"/>
          <w:szCs w:val="30"/>
        </w:rPr>
        <w:t>第十人民医院在医疗活动中存在检查不完善、未留院观察的医疗过错，不排除与患者袁妹玉死亡的人身损害结果有因果关系；</w:t>
      </w:r>
      <w:r>
        <w:rPr>
          <w:rFonts w:hint="eastAsia"/>
          <w:sz w:val="30"/>
          <w:szCs w:val="30"/>
        </w:rPr>
        <w:t>3.</w:t>
      </w:r>
      <w:r>
        <w:rPr>
          <w:rFonts w:hint="eastAsia"/>
          <w:sz w:val="30"/>
          <w:szCs w:val="30"/>
        </w:rPr>
        <w:t>参照《医疗事故分级标准</w:t>
      </w:r>
      <w:r>
        <w:rPr>
          <w:rFonts w:hint="eastAsia"/>
          <w:sz w:val="30"/>
          <w:szCs w:val="30"/>
        </w:rPr>
        <w:t>(</w:t>
      </w:r>
      <w:r>
        <w:rPr>
          <w:rFonts w:hint="eastAsia"/>
          <w:sz w:val="30"/>
          <w:szCs w:val="30"/>
        </w:rPr>
        <w:t>试行</w:t>
      </w:r>
      <w:r>
        <w:rPr>
          <w:rFonts w:hint="eastAsia"/>
          <w:sz w:val="30"/>
          <w:szCs w:val="30"/>
        </w:rPr>
        <w:t>)</w:t>
      </w:r>
      <w:r>
        <w:rPr>
          <w:rFonts w:hint="eastAsia"/>
          <w:sz w:val="30"/>
          <w:szCs w:val="30"/>
        </w:rPr>
        <w:t>》，患者袁妹玉的人身医疗损害等级为一级甲等；</w:t>
      </w:r>
      <w:r>
        <w:rPr>
          <w:rFonts w:hint="eastAsia"/>
          <w:sz w:val="30"/>
          <w:szCs w:val="30"/>
        </w:rPr>
        <w:t>4.</w:t>
      </w:r>
      <w:r>
        <w:rPr>
          <w:rFonts w:hint="eastAsia"/>
          <w:sz w:val="30"/>
          <w:szCs w:val="30"/>
        </w:rPr>
        <w:t>本例医疗损害医方共同的责任程度为轻微责任，第十人民医院</w:t>
      </w:r>
      <w:r>
        <w:rPr>
          <w:rFonts w:hint="eastAsia"/>
          <w:sz w:val="30"/>
          <w:szCs w:val="30"/>
        </w:rPr>
        <w:t>占其中</w:t>
      </w:r>
      <w:r>
        <w:rPr>
          <w:rFonts w:hint="eastAsia"/>
          <w:sz w:val="30"/>
          <w:szCs w:val="30"/>
        </w:rPr>
        <w:t>50%</w:t>
      </w:r>
      <w:r>
        <w:rPr>
          <w:rFonts w:hint="eastAsia"/>
          <w:sz w:val="30"/>
          <w:szCs w:val="30"/>
        </w:rPr>
        <w:t>责任比例。上海市医学会及鉴定人员具有鉴定资格，鉴定程序合法，原审法院将系争鉴定意见作为定案依据，确认闸北中心医院、第十人民医院应承担与其过错相适应的赔偿责任，于法不悖。浦良荷的申请再审理由不符合《中华人民共和国民事诉讼法》第二百条第二项、第十一项规定的情形。</w:t>
      </w:r>
    </w:p>
    <w:p w:rsidR="00000000" w:rsidRDefault="0066184B">
      <w:pPr>
        <w:spacing w:line="500" w:lineRule="atLeast"/>
        <w:ind w:firstLine="600"/>
        <w:divId w:val="1888956512"/>
        <w:rPr>
          <w:rFonts w:hint="eastAsia"/>
          <w:sz w:val="30"/>
          <w:szCs w:val="30"/>
        </w:rPr>
      </w:pPr>
      <w:r>
        <w:rPr>
          <w:rFonts w:hint="eastAsia"/>
          <w:sz w:val="30"/>
          <w:szCs w:val="30"/>
        </w:rPr>
        <w:t>依照《中华人民共和国民事诉讼法》第二百零四条第一款，《最高人民法院关于适用〈中华人民共和国民事诉讼法〉的解释》第三百九十五条第二款规定，裁定如下：</w:t>
      </w:r>
    </w:p>
    <w:p w:rsidR="00000000" w:rsidRDefault="0066184B">
      <w:pPr>
        <w:spacing w:line="500" w:lineRule="atLeast"/>
        <w:ind w:firstLine="600"/>
        <w:divId w:val="1873498826"/>
        <w:rPr>
          <w:rFonts w:hint="eastAsia"/>
          <w:sz w:val="30"/>
          <w:szCs w:val="30"/>
        </w:rPr>
      </w:pPr>
      <w:r>
        <w:rPr>
          <w:rFonts w:hint="eastAsia"/>
          <w:sz w:val="30"/>
          <w:szCs w:val="30"/>
        </w:rPr>
        <w:t>驳回浦良荷的再审申请。</w:t>
      </w:r>
    </w:p>
    <w:p w:rsidR="00000000" w:rsidRDefault="0066184B">
      <w:pPr>
        <w:spacing w:line="500" w:lineRule="atLeast"/>
        <w:jc w:val="right"/>
        <w:divId w:val="539322310"/>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唐　琴</w:t>
      </w:r>
    </w:p>
    <w:p w:rsidR="00000000" w:rsidRDefault="0066184B">
      <w:pPr>
        <w:spacing w:line="500" w:lineRule="atLeast"/>
        <w:jc w:val="right"/>
        <w:divId w:val="765922324"/>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刘　华</w:t>
      </w:r>
    </w:p>
    <w:p w:rsidR="00000000" w:rsidRDefault="0066184B">
      <w:pPr>
        <w:spacing w:line="500" w:lineRule="atLeast"/>
        <w:jc w:val="right"/>
        <w:divId w:val="1653364824"/>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傅启超</w:t>
      </w:r>
    </w:p>
    <w:p w:rsidR="00000000" w:rsidRDefault="0066184B">
      <w:pPr>
        <w:spacing w:line="500" w:lineRule="atLeast"/>
        <w:jc w:val="right"/>
        <w:divId w:val="1160391584"/>
        <w:rPr>
          <w:rFonts w:hint="eastAsia"/>
          <w:sz w:val="30"/>
          <w:szCs w:val="30"/>
        </w:rPr>
      </w:pPr>
      <w:r>
        <w:rPr>
          <w:rFonts w:hint="eastAsia"/>
          <w:sz w:val="30"/>
          <w:szCs w:val="30"/>
        </w:rPr>
        <w:t>二</w:t>
      </w:r>
      <w:r>
        <w:rPr>
          <w:rFonts w:hint="eastAsia"/>
          <w:sz w:val="30"/>
          <w:szCs w:val="30"/>
        </w:rPr>
        <w:t>〇二一年二月十八日</w:t>
      </w:r>
    </w:p>
    <w:p w:rsidR="00000000" w:rsidRDefault="0066184B">
      <w:pPr>
        <w:spacing w:line="500" w:lineRule="atLeast"/>
        <w:jc w:val="right"/>
        <w:divId w:val="513496660"/>
        <w:rPr>
          <w:rFonts w:hint="eastAsia"/>
          <w:sz w:val="30"/>
          <w:szCs w:val="30"/>
        </w:rPr>
      </w:pPr>
      <w:r>
        <w:rPr>
          <w:rFonts w:hint="eastAsia"/>
          <w:sz w:val="30"/>
          <w:szCs w:val="30"/>
        </w:rPr>
        <w:t>法官助理　　马　骏</w:t>
      </w:r>
    </w:p>
    <w:p w:rsidR="00000000" w:rsidRDefault="0066184B">
      <w:pPr>
        <w:spacing w:line="500" w:lineRule="atLeast"/>
        <w:jc w:val="right"/>
        <w:divId w:val="1772361241"/>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马　骏</w:t>
      </w:r>
    </w:p>
    <w:p w:rsidR="00000000" w:rsidRDefault="0066184B">
      <w:pPr>
        <w:spacing w:line="500" w:lineRule="atLeast"/>
        <w:ind w:firstLine="600"/>
        <w:divId w:val="968440801"/>
        <w:rPr>
          <w:rFonts w:hint="eastAsia"/>
          <w:sz w:val="30"/>
          <w:szCs w:val="30"/>
        </w:rPr>
      </w:pPr>
      <w:r>
        <w:rPr>
          <w:rFonts w:hint="eastAsia"/>
          <w:sz w:val="30"/>
          <w:szCs w:val="30"/>
        </w:rPr>
        <w:t>附：相关法律条文</w:t>
      </w:r>
    </w:p>
    <w:p w:rsidR="00000000" w:rsidRDefault="0066184B">
      <w:pPr>
        <w:spacing w:line="500" w:lineRule="atLeast"/>
        <w:ind w:firstLine="600"/>
        <w:divId w:val="1238201224"/>
        <w:rPr>
          <w:rFonts w:hint="eastAsia"/>
          <w:sz w:val="30"/>
          <w:szCs w:val="30"/>
        </w:rPr>
      </w:pPr>
      <w:r>
        <w:rPr>
          <w:rFonts w:hint="eastAsia"/>
          <w:sz w:val="30"/>
          <w:szCs w:val="30"/>
        </w:rPr>
        <w:t>一、《中华人民共和国民事诉讼法》</w:t>
      </w:r>
    </w:p>
    <w:p w:rsidR="00000000" w:rsidRDefault="0066184B">
      <w:pPr>
        <w:spacing w:line="500" w:lineRule="atLeast"/>
        <w:ind w:firstLine="600"/>
        <w:divId w:val="1216238590"/>
        <w:rPr>
          <w:rFonts w:hint="eastAsia"/>
          <w:sz w:val="30"/>
          <w:szCs w:val="30"/>
        </w:rPr>
      </w:pPr>
      <w:r>
        <w:rPr>
          <w:rFonts w:hint="eastAsia"/>
          <w:sz w:val="30"/>
          <w:szCs w:val="30"/>
        </w:rPr>
        <w:t>第二百条当事人的申请符合下列情形之一的，人民法院应当再审：</w:t>
      </w:r>
    </w:p>
    <w:p w:rsidR="00000000" w:rsidRDefault="0066184B">
      <w:pPr>
        <w:spacing w:line="500" w:lineRule="atLeast"/>
        <w:ind w:firstLine="600"/>
        <w:divId w:val="1498956462"/>
        <w:rPr>
          <w:rFonts w:hint="eastAsia"/>
          <w:sz w:val="30"/>
          <w:szCs w:val="30"/>
        </w:rPr>
      </w:pPr>
      <w:r>
        <w:rPr>
          <w:rFonts w:hint="eastAsia"/>
          <w:sz w:val="30"/>
          <w:szCs w:val="30"/>
        </w:rPr>
        <w:t>……</w:t>
      </w:r>
    </w:p>
    <w:p w:rsidR="00000000" w:rsidRDefault="0066184B">
      <w:pPr>
        <w:spacing w:line="500" w:lineRule="atLeast"/>
        <w:ind w:firstLine="600"/>
        <w:divId w:val="717239749"/>
        <w:rPr>
          <w:rFonts w:hint="eastAsia"/>
          <w:sz w:val="30"/>
          <w:szCs w:val="30"/>
        </w:rPr>
      </w:pPr>
      <w:r>
        <w:rPr>
          <w:rFonts w:hint="eastAsia"/>
          <w:sz w:val="30"/>
          <w:szCs w:val="30"/>
        </w:rPr>
        <w:t>（二）原判决、裁定认定的基本事实缺乏证据证明的；</w:t>
      </w:r>
    </w:p>
    <w:p w:rsidR="00000000" w:rsidRDefault="0066184B">
      <w:pPr>
        <w:spacing w:line="500" w:lineRule="atLeast"/>
        <w:ind w:firstLine="600"/>
        <w:divId w:val="1428846302"/>
        <w:rPr>
          <w:rFonts w:hint="eastAsia"/>
          <w:sz w:val="30"/>
          <w:szCs w:val="30"/>
        </w:rPr>
      </w:pPr>
      <w:r>
        <w:rPr>
          <w:rFonts w:hint="eastAsia"/>
          <w:sz w:val="30"/>
          <w:szCs w:val="30"/>
        </w:rPr>
        <w:t>……</w:t>
      </w:r>
    </w:p>
    <w:p w:rsidR="00000000" w:rsidRDefault="0066184B">
      <w:pPr>
        <w:spacing w:line="500" w:lineRule="atLeast"/>
        <w:ind w:firstLine="600"/>
        <w:divId w:val="1080980394"/>
        <w:rPr>
          <w:rFonts w:hint="eastAsia"/>
          <w:sz w:val="30"/>
          <w:szCs w:val="30"/>
        </w:rPr>
      </w:pPr>
      <w:r>
        <w:rPr>
          <w:rFonts w:hint="eastAsia"/>
          <w:sz w:val="30"/>
          <w:szCs w:val="30"/>
        </w:rPr>
        <w:t>（十一）原判决、裁定遗漏或者超出诉讼请求的；</w:t>
      </w:r>
    </w:p>
    <w:p w:rsidR="00000000" w:rsidRDefault="0066184B">
      <w:pPr>
        <w:spacing w:line="500" w:lineRule="atLeast"/>
        <w:ind w:firstLine="600"/>
        <w:divId w:val="2008746313"/>
        <w:rPr>
          <w:rFonts w:hint="eastAsia"/>
          <w:sz w:val="30"/>
          <w:szCs w:val="30"/>
        </w:rPr>
      </w:pPr>
      <w:r>
        <w:rPr>
          <w:rFonts w:hint="eastAsia"/>
          <w:sz w:val="30"/>
          <w:szCs w:val="30"/>
        </w:rPr>
        <w:t>……</w:t>
      </w:r>
    </w:p>
    <w:p w:rsidR="00000000" w:rsidRDefault="0066184B">
      <w:pPr>
        <w:spacing w:line="500" w:lineRule="atLeast"/>
        <w:ind w:firstLine="600"/>
        <w:divId w:val="1213885062"/>
        <w:rPr>
          <w:rFonts w:hint="eastAsia"/>
          <w:sz w:val="30"/>
          <w:szCs w:val="30"/>
        </w:rPr>
      </w:pPr>
      <w:r>
        <w:rPr>
          <w:rFonts w:hint="eastAsia"/>
          <w:sz w:val="30"/>
          <w:szCs w:val="30"/>
        </w:rPr>
        <w:t>第二百零四条人民法院应当自收到再审申请书之日起三个月内审查，符合本法规定的，裁定再审；不符合本法规定的，裁定驳回申请。有特殊情况需要延长的，由本院院长批准。</w:t>
      </w:r>
    </w:p>
    <w:p w:rsidR="00000000" w:rsidRDefault="0066184B">
      <w:pPr>
        <w:spacing w:line="500" w:lineRule="atLeast"/>
        <w:ind w:firstLine="600"/>
        <w:divId w:val="951740328"/>
        <w:rPr>
          <w:rFonts w:hint="eastAsia"/>
          <w:sz w:val="30"/>
          <w:szCs w:val="30"/>
        </w:rPr>
      </w:pPr>
      <w:r>
        <w:rPr>
          <w:rFonts w:hint="eastAsia"/>
          <w:sz w:val="30"/>
          <w:szCs w:val="30"/>
        </w:rPr>
        <w:t>……</w:t>
      </w:r>
    </w:p>
    <w:p w:rsidR="00000000" w:rsidRDefault="0066184B">
      <w:pPr>
        <w:spacing w:line="500" w:lineRule="atLeast"/>
        <w:ind w:firstLine="600"/>
        <w:divId w:val="959190830"/>
        <w:rPr>
          <w:rFonts w:hint="eastAsia"/>
          <w:sz w:val="30"/>
          <w:szCs w:val="30"/>
        </w:rPr>
      </w:pPr>
      <w:r>
        <w:rPr>
          <w:rFonts w:hint="eastAsia"/>
          <w:sz w:val="30"/>
          <w:szCs w:val="30"/>
        </w:rPr>
        <w:t>二、《最高人民法院关于适</w:t>
      </w:r>
      <w:r>
        <w:rPr>
          <w:rFonts w:hint="eastAsia"/>
          <w:sz w:val="30"/>
          <w:szCs w:val="30"/>
        </w:rPr>
        <w:t>用</w:t>
      </w:r>
      <w:r>
        <w:rPr>
          <w:rFonts w:hint="eastAsia"/>
          <w:sz w:val="30"/>
          <w:szCs w:val="30"/>
        </w:rPr>
        <w:t>的解释》</w:t>
      </w:r>
    </w:p>
    <w:p w:rsidR="00000000" w:rsidRDefault="0066184B">
      <w:pPr>
        <w:spacing w:line="500" w:lineRule="atLeast"/>
        <w:ind w:firstLine="600"/>
        <w:divId w:val="1628897462"/>
        <w:rPr>
          <w:rFonts w:hint="eastAsia"/>
          <w:sz w:val="30"/>
          <w:szCs w:val="30"/>
        </w:rPr>
      </w:pPr>
      <w:r>
        <w:rPr>
          <w:rFonts w:hint="eastAsia"/>
          <w:sz w:val="30"/>
          <w:szCs w:val="30"/>
        </w:rPr>
        <w:t>第三百九十五条</w:t>
      </w:r>
    </w:p>
    <w:p w:rsidR="00000000" w:rsidRDefault="0066184B">
      <w:pPr>
        <w:spacing w:line="500" w:lineRule="atLeast"/>
        <w:ind w:firstLine="600"/>
        <w:divId w:val="1184395945"/>
        <w:rPr>
          <w:rFonts w:hint="eastAsia"/>
          <w:sz w:val="30"/>
          <w:szCs w:val="30"/>
        </w:rPr>
      </w:pPr>
      <w:r>
        <w:rPr>
          <w:rFonts w:hint="eastAsia"/>
          <w:sz w:val="30"/>
          <w:szCs w:val="30"/>
        </w:rPr>
        <w:t>……</w:t>
      </w:r>
    </w:p>
    <w:p w:rsidR="00000000" w:rsidRDefault="0066184B">
      <w:pPr>
        <w:spacing w:line="500" w:lineRule="atLeast"/>
        <w:ind w:firstLine="600"/>
        <w:divId w:val="1491368766"/>
        <w:rPr>
          <w:rFonts w:hint="eastAsia"/>
          <w:sz w:val="30"/>
          <w:szCs w:val="30"/>
        </w:rPr>
      </w:pPr>
      <w:r>
        <w:rPr>
          <w:rFonts w:hint="eastAsia"/>
          <w:sz w:val="30"/>
          <w:szCs w:val="30"/>
        </w:rPr>
        <w:t>当事人主张的再审事由不成立，或者当事人申请再审超过法定申请再审期限、超出法定再审事由范围等不符合民事诉讼法和本解释规定的申请再审条件的，人民法院应当裁定驳回再审申请。</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184B" w:rsidRDefault="0066184B" w:rsidP="0066184B">
      <w:r>
        <w:separator/>
      </w:r>
    </w:p>
  </w:endnote>
  <w:endnote w:type="continuationSeparator" w:id="0">
    <w:p w:rsidR="0066184B" w:rsidRDefault="0066184B" w:rsidP="00661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184B" w:rsidRDefault="0066184B" w:rsidP="0066184B">
      <w:r>
        <w:separator/>
      </w:r>
    </w:p>
  </w:footnote>
  <w:footnote w:type="continuationSeparator" w:id="0">
    <w:p w:rsidR="0066184B" w:rsidRDefault="0066184B" w:rsidP="006618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6184B"/>
    <w:rsid w:val="00661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6618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6184B"/>
    <w:rPr>
      <w:rFonts w:ascii="宋体" w:eastAsia="宋体" w:hAnsi="宋体" w:cs="宋体"/>
      <w:sz w:val="18"/>
      <w:szCs w:val="18"/>
    </w:rPr>
  </w:style>
  <w:style w:type="paragraph" w:styleId="a5">
    <w:name w:val="footer"/>
    <w:basedOn w:val="a"/>
    <w:link w:val="a6"/>
    <w:uiPriority w:val="99"/>
    <w:unhideWhenUsed/>
    <w:rsid w:val="0066184B"/>
    <w:pPr>
      <w:tabs>
        <w:tab w:val="center" w:pos="4153"/>
        <w:tab w:val="right" w:pos="8306"/>
      </w:tabs>
      <w:snapToGrid w:val="0"/>
    </w:pPr>
    <w:rPr>
      <w:sz w:val="18"/>
      <w:szCs w:val="18"/>
    </w:rPr>
  </w:style>
  <w:style w:type="character" w:customStyle="1" w:styleId="a6">
    <w:name w:val="页脚 字符"/>
    <w:basedOn w:val="a0"/>
    <w:link w:val="a5"/>
    <w:uiPriority w:val="99"/>
    <w:rsid w:val="0066184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316144">
      <w:marLeft w:val="0"/>
      <w:marRight w:val="0"/>
      <w:marTop w:val="10"/>
      <w:marBottom w:val="10"/>
      <w:divBdr>
        <w:top w:val="none" w:sz="0" w:space="0" w:color="auto"/>
        <w:left w:val="none" w:sz="0" w:space="0" w:color="auto"/>
        <w:bottom w:val="none" w:sz="0" w:space="0" w:color="auto"/>
        <w:right w:val="none" w:sz="0" w:space="0" w:color="auto"/>
      </w:divBdr>
    </w:div>
    <w:div w:id="350422121">
      <w:marLeft w:val="0"/>
      <w:marRight w:val="0"/>
      <w:marTop w:val="10"/>
      <w:marBottom w:val="10"/>
      <w:divBdr>
        <w:top w:val="none" w:sz="0" w:space="0" w:color="auto"/>
        <w:left w:val="none" w:sz="0" w:space="0" w:color="auto"/>
        <w:bottom w:val="none" w:sz="0" w:space="0" w:color="auto"/>
        <w:right w:val="none" w:sz="0" w:space="0" w:color="auto"/>
      </w:divBdr>
    </w:div>
    <w:div w:id="513496660">
      <w:marLeft w:val="0"/>
      <w:marRight w:val="720"/>
      <w:marTop w:val="10"/>
      <w:marBottom w:val="10"/>
      <w:divBdr>
        <w:top w:val="none" w:sz="0" w:space="0" w:color="auto"/>
        <w:left w:val="none" w:sz="0" w:space="0" w:color="auto"/>
        <w:bottom w:val="none" w:sz="0" w:space="0" w:color="auto"/>
        <w:right w:val="none" w:sz="0" w:space="0" w:color="auto"/>
      </w:divBdr>
    </w:div>
    <w:div w:id="539322310">
      <w:marLeft w:val="0"/>
      <w:marRight w:val="720"/>
      <w:marTop w:val="10"/>
      <w:marBottom w:val="10"/>
      <w:divBdr>
        <w:top w:val="none" w:sz="0" w:space="0" w:color="auto"/>
        <w:left w:val="none" w:sz="0" w:space="0" w:color="auto"/>
        <w:bottom w:val="none" w:sz="0" w:space="0" w:color="auto"/>
        <w:right w:val="none" w:sz="0" w:space="0" w:color="auto"/>
      </w:divBdr>
    </w:div>
    <w:div w:id="668824258">
      <w:marLeft w:val="0"/>
      <w:marRight w:val="0"/>
      <w:marTop w:val="10"/>
      <w:marBottom w:val="10"/>
      <w:divBdr>
        <w:top w:val="none" w:sz="0" w:space="0" w:color="auto"/>
        <w:left w:val="none" w:sz="0" w:space="0" w:color="auto"/>
        <w:bottom w:val="none" w:sz="0" w:space="0" w:color="auto"/>
        <w:right w:val="none" w:sz="0" w:space="0" w:color="auto"/>
      </w:divBdr>
    </w:div>
    <w:div w:id="671030953">
      <w:marLeft w:val="0"/>
      <w:marRight w:val="0"/>
      <w:marTop w:val="10"/>
      <w:marBottom w:val="10"/>
      <w:divBdr>
        <w:top w:val="none" w:sz="0" w:space="0" w:color="auto"/>
        <w:left w:val="none" w:sz="0" w:space="0" w:color="auto"/>
        <w:bottom w:val="none" w:sz="0" w:space="0" w:color="auto"/>
        <w:right w:val="none" w:sz="0" w:space="0" w:color="auto"/>
      </w:divBdr>
    </w:div>
    <w:div w:id="717239749">
      <w:marLeft w:val="0"/>
      <w:marRight w:val="0"/>
      <w:marTop w:val="10"/>
      <w:marBottom w:val="10"/>
      <w:divBdr>
        <w:top w:val="none" w:sz="0" w:space="0" w:color="auto"/>
        <w:left w:val="none" w:sz="0" w:space="0" w:color="auto"/>
        <w:bottom w:val="none" w:sz="0" w:space="0" w:color="auto"/>
        <w:right w:val="none" w:sz="0" w:space="0" w:color="auto"/>
      </w:divBdr>
    </w:div>
    <w:div w:id="765922324">
      <w:marLeft w:val="0"/>
      <w:marRight w:val="720"/>
      <w:marTop w:val="10"/>
      <w:marBottom w:val="10"/>
      <w:divBdr>
        <w:top w:val="none" w:sz="0" w:space="0" w:color="auto"/>
        <w:left w:val="none" w:sz="0" w:space="0" w:color="auto"/>
        <w:bottom w:val="none" w:sz="0" w:space="0" w:color="auto"/>
        <w:right w:val="none" w:sz="0" w:space="0" w:color="auto"/>
      </w:divBdr>
    </w:div>
    <w:div w:id="770318743">
      <w:marLeft w:val="0"/>
      <w:marRight w:val="0"/>
      <w:marTop w:val="10"/>
      <w:marBottom w:val="10"/>
      <w:divBdr>
        <w:top w:val="none" w:sz="0" w:space="0" w:color="auto"/>
        <w:left w:val="none" w:sz="0" w:space="0" w:color="auto"/>
        <w:bottom w:val="none" w:sz="0" w:space="0" w:color="auto"/>
        <w:right w:val="none" w:sz="0" w:space="0" w:color="auto"/>
      </w:divBdr>
    </w:div>
    <w:div w:id="815727761">
      <w:marLeft w:val="0"/>
      <w:marRight w:val="0"/>
      <w:marTop w:val="10"/>
      <w:marBottom w:val="10"/>
      <w:divBdr>
        <w:top w:val="none" w:sz="0" w:space="0" w:color="auto"/>
        <w:left w:val="none" w:sz="0" w:space="0" w:color="auto"/>
        <w:bottom w:val="none" w:sz="0" w:space="0" w:color="auto"/>
        <w:right w:val="none" w:sz="0" w:space="0" w:color="auto"/>
      </w:divBdr>
    </w:div>
    <w:div w:id="843593824">
      <w:marLeft w:val="0"/>
      <w:marRight w:val="0"/>
      <w:marTop w:val="10"/>
      <w:marBottom w:val="10"/>
      <w:divBdr>
        <w:top w:val="none" w:sz="0" w:space="0" w:color="auto"/>
        <w:left w:val="none" w:sz="0" w:space="0" w:color="auto"/>
        <w:bottom w:val="none" w:sz="0" w:space="0" w:color="auto"/>
        <w:right w:val="none" w:sz="0" w:space="0" w:color="auto"/>
      </w:divBdr>
    </w:div>
    <w:div w:id="951740328">
      <w:marLeft w:val="0"/>
      <w:marRight w:val="0"/>
      <w:marTop w:val="10"/>
      <w:marBottom w:val="10"/>
      <w:divBdr>
        <w:top w:val="none" w:sz="0" w:space="0" w:color="auto"/>
        <w:left w:val="none" w:sz="0" w:space="0" w:color="auto"/>
        <w:bottom w:val="none" w:sz="0" w:space="0" w:color="auto"/>
        <w:right w:val="none" w:sz="0" w:space="0" w:color="auto"/>
      </w:divBdr>
    </w:div>
    <w:div w:id="953708801">
      <w:marLeft w:val="0"/>
      <w:marRight w:val="0"/>
      <w:marTop w:val="10"/>
      <w:marBottom w:val="10"/>
      <w:divBdr>
        <w:top w:val="none" w:sz="0" w:space="0" w:color="auto"/>
        <w:left w:val="none" w:sz="0" w:space="0" w:color="auto"/>
        <w:bottom w:val="none" w:sz="0" w:space="0" w:color="auto"/>
        <w:right w:val="none" w:sz="0" w:space="0" w:color="auto"/>
      </w:divBdr>
    </w:div>
    <w:div w:id="959190830">
      <w:marLeft w:val="0"/>
      <w:marRight w:val="0"/>
      <w:marTop w:val="10"/>
      <w:marBottom w:val="10"/>
      <w:divBdr>
        <w:top w:val="none" w:sz="0" w:space="0" w:color="auto"/>
        <w:left w:val="none" w:sz="0" w:space="0" w:color="auto"/>
        <w:bottom w:val="none" w:sz="0" w:space="0" w:color="auto"/>
        <w:right w:val="none" w:sz="0" w:space="0" w:color="auto"/>
      </w:divBdr>
    </w:div>
    <w:div w:id="968440801">
      <w:marLeft w:val="0"/>
      <w:marRight w:val="0"/>
      <w:marTop w:val="10"/>
      <w:marBottom w:val="10"/>
      <w:divBdr>
        <w:top w:val="none" w:sz="0" w:space="0" w:color="auto"/>
        <w:left w:val="none" w:sz="0" w:space="0" w:color="auto"/>
        <w:bottom w:val="none" w:sz="0" w:space="0" w:color="auto"/>
        <w:right w:val="none" w:sz="0" w:space="0" w:color="auto"/>
      </w:divBdr>
    </w:div>
    <w:div w:id="997687078">
      <w:marLeft w:val="0"/>
      <w:marRight w:val="0"/>
      <w:marTop w:val="10"/>
      <w:marBottom w:val="10"/>
      <w:divBdr>
        <w:top w:val="none" w:sz="0" w:space="0" w:color="auto"/>
        <w:left w:val="none" w:sz="0" w:space="0" w:color="auto"/>
        <w:bottom w:val="none" w:sz="0" w:space="0" w:color="auto"/>
        <w:right w:val="none" w:sz="0" w:space="0" w:color="auto"/>
      </w:divBdr>
    </w:div>
    <w:div w:id="1080980394">
      <w:marLeft w:val="0"/>
      <w:marRight w:val="0"/>
      <w:marTop w:val="10"/>
      <w:marBottom w:val="10"/>
      <w:divBdr>
        <w:top w:val="none" w:sz="0" w:space="0" w:color="auto"/>
        <w:left w:val="none" w:sz="0" w:space="0" w:color="auto"/>
        <w:bottom w:val="none" w:sz="0" w:space="0" w:color="auto"/>
        <w:right w:val="none" w:sz="0" w:space="0" w:color="auto"/>
      </w:divBdr>
    </w:div>
    <w:div w:id="1128932660">
      <w:marLeft w:val="0"/>
      <w:marRight w:val="0"/>
      <w:marTop w:val="10"/>
      <w:marBottom w:val="10"/>
      <w:divBdr>
        <w:top w:val="none" w:sz="0" w:space="0" w:color="auto"/>
        <w:left w:val="none" w:sz="0" w:space="0" w:color="auto"/>
        <w:bottom w:val="none" w:sz="0" w:space="0" w:color="auto"/>
        <w:right w:val="none" w:sz="0" w:space="0" w:color="auto"/>
      </w:divBdr>
    </w:div>
    <w:div w:id="1160391584">
      <w:marLeft w:val="0"/>
      <w:marRight w:val="720"/>
      <w:marTop w:val="10"/>
      <w:marBottom w:val="10"/>
      <w:divBdr>
        <w:top w:val="none" w:sz="0" w:space="0" w:color="auto"/>
        <w:left w:val="none" w:sz="0" w:space="0" w:color="auto"/>
        <w:bottom w:val="none" w:sz="0" w:space="0" w:color="auto"/>
        <w:right w:val="none" w:sz="0" w:space="0" w:color="auto"/>
      </w:divBdr>
    </w:div>
    <w:div w:id="1184395945">
      <w:marLeft w:val="0"/>
      <w:marRight w:val="0"/>
      <w:marTop w:val="10"/>
      <w:marBottom w:val="10"/>
      <w:divBdr>
        <w:top w:val="none" w:sz="0" w:space="0" w:color="auto"/>
        <w:left w:val="none" w:sz="0" w:space="0" w:color="auto"/>
        <w:bottom w:val="none" w:sz="0" w:space="0" w:color="auto"/>
        <w:right w:val="none" w:sz="0" w:space="0" w:color="auto"/>
      </w:divBdr>
    </w:div>
    <w:div w:id="1213885062">
      <w:marLeft w:val="0"/>
      <w:marRight w:val="0"/>
      <w:marTop w:val="10"/>
      <w:marBottom w:val="10"/>
      <w:divBdr>
        <w:top w:val="none" w:sz="0" w:space="0" w:color="auto"/>
        <w:left w:val="none" w:sz="0" w:space="0" w:color="auto"/>
        <w:bottom w:val="none" w:sz="0" w:space="0" w:color="auto"/>
        <w:right w:val="none" w:sz="0" w:space="0" w:color="auto"/>
      </w:divBdr>
    </w:div>
    <w:div w:id="1216238590">
      <w:marLeft w:val="0"/>
      <w:marRight w:val="0"/>
      <w:marTop w:val="10"/>
      <w:marBottom w:val="10"/>
      <w:divBdr>
        <w:top w:val="none" w:sz="0" w:space="0" w:color="auto"/>
        <w:left w:val="none" w:sz="0" w:space="0" w:color="auto"/>
        <w:bottom w:val="none" w:sz="0" w:space="0" w:color="auto"/>
        <w:right w:val="none" w:sz="0" w:space="0" w:color="auto"/>
      </w:divBdr>
    </w:div>
    <w:div w:id="1227455362">
      <w:marLeft w:val="0"/>
      <w:marRight w:val="0"/>
      <w:marTop w:val="10"/>
      <w:marBottom w:val="10"/>
      <w:divBdr>
        <w:top w:val="none" w:sz="0" w:space="0" w:color="auto"/>
        <w:left w:val="none" w:sz="0" w:space="0" w:color="auto"/>
        <w:bottom w:val="none" w:sz="0" w:space="0" w:color="auto"/>
        <w:right w:val="none" w:sz="0" w:space="0" w:color="auto"/>
      </w:divBdr>
    </w:div>
    <w:div w:id="1238201224">
      <w:marLeft w:val="0"/>
      <w:marRight w:val="0"/>
      <w:marTop w:val="10"/>
      <w:marBottom w:val="10"/>
      <w:divBdr>
        <w:top w:val="none" w:sz="0" w:space="0" w:color="auto"/>
        <w:left w:val="none" w:sz="0" w:space="0" w:color="auto"/>
        <w:bottom w:val="none" w:sz="0" w:space="0" w:color="auto"/>
        <w:right w:val="none" w:sz="0" w:space="0" w:color="auto"/>
      </w:divBdr>
    </w:div>
    <w:div w:id="1313367490">
      <w:marLeft w:val="0"/>
      <w:marRight w:val="0"/>
      <w:marTop w:val="10"/>
      <w:marBottom w:val="10"/>
      <w:divBdr>
        <w:top w:val="none" w:sz="0" w:space="0" w:color="auto"/>
        <w:left w:val="none" w:sz="0" w:space="0" w:color="auto"/>
        <w:bottom w:val="none" w:sz="0" w:space="0" w:color="auto"/>
        <w:right w:val="none" w:sz="0" w:space="0" w:color="auto"/>
      </w:divBdr>
    </w:div>
    <w:div w:id="1332027032">
      <w:marLeft w:val="0"/>
      <w:marRight w:val="0"/>
      <w:marTop w:val="10"/>
      <w:marBottom w:val="10"/>
      <w:divBdr>
        <w:top w:val="none" w:sz="0" w:space="0" w:color="auto"/>
        <w:left w:val="none" w:sz="0" w:space="0" w:color="auto"/>
        <w:bottom w:val="none" w:sz="0" w:space="0" w:color="auto"/>
        <w:right w:val="none" w:sz="0" w:space="0" w:color="auto"/>
      </w:divBdr>
    </w:div>
    <w:div w:id="1332100646">
      <w:marLeft w:val="0"/>
      <w:marRight w:val="0"/>
      <w:marTop w:val="10"/>
      <w:marBottom w:val="10"/>
      <w:divBdr>
        <w:top w:val="none" w:sz="0" w:space="0" w:color="auto"/>
        <w:left w:val="none" w:sz="0" w:space="0" w:color="auto"/>
        <w:bottom w:val="none" w:sz="0" w:space="0" w:color="auto"/>
        <w:right w:val="none" w:sz="0" w:space="0" w:color="auto"/>
      </w:divBdr>
    </w:div>
    <w:div w:id="1428846302">
      <w:marLeft w:val="0"/>
      <w:marRight w:val="0"/>
      <w:marTop w:val="10"/>
      <w:marBottom w:val="10"/>
      <w:divBdr>
        <w:top w:val="none" w:sz="0" w:space="0" w:color="auto"/>
        <w:left w:val="none" w:sz="0" w:space="0" w:color="auto"/>
        <w:bottom w:val="none" w:sz="0" w:space="0" w:color="auto"/>
        <w:right w:val="none" w:sz="0" w:space="0" w:color="auto"/>
      </w:divBdr>
    </w:div>
    <w:div w:id="1491368766">
      <w:marLeft w:val="0"/>
      <w:marRight w:val="0"/>
      <w:marTop w:val="10"/>
      <w:marBottom w:val="10"/>
      <w:divBdr>
        <w:top w:val="none" w:sz="0" w:space="0" w:color="auto"/>
        <w:left w:val="none" w:sz="0" w:space="0" w:color="auto"/>
        <w:bottom w:val="none" w:sz="0" w:space="0" w:color="auto"/>
        <w:right w:val="none" w:sz="0" w:space="0" w:color="auto"/>
      </w:divBdr>
    </w:div>
    <w:div w:id="1498956462">
      <w:marLeft w:val="0"/>
      <w:marRight w:val="0"/>
      <w:marTop w:val="10"/>
      <w:marBottom w:val="10"/>
      <w:divBdr>
        <w:top w:val="none" w:sz="0" w:space="0" w:color="auto"/>
        <w:left w:val="none" w:sz="0" w:space="0" w:color="auto"/>
        <w:bottom w:val="none" w:sz="0" w:space="0" w:color="auto"/>
        <w:right w:val="none" w:sz="0" w:space="0" w:color="auto"/>
      </w:divBdr>
    </w:div>
    <w:div w:id="1531844281">
      <w:marLeft w:val="0"/>
      <w:marRight w:val="0"/>
      <w:marTop w:val="10"/>
      <w:marBottom w:val="10"/>
      <w:divBdr>
        <w:top w:val="none" w:sz="0" w:space="0" w:color="auto"/>
        <w:left w:val="none" w:sz="0" w:space="0" w:color="auto"/>
        <w:bottom w:val="none" w:sz="0" w:space="0" w:color="auto"/>
        <w:right w:val="none" w:sz="0" w:space="0" w:color="auto"/>
      </w:divBdr>
    </w:div>
    <w:div w:id="1623031394">
      <w:marLeft w:val="0"/>
      <w:marRight w:val="0"/>
      <w:marTop w:val="10"/>
      <w:marBottom w:val="10"/>
      <w:divBdr>
        <w:top w:val="none" w:sz="0" w:space="0" w:color="auto"/>
        <w:left w:val="none" w:sz="0" w:space="0" w:color="auto"/>
        <w:bottom w:val="none" w:sz="0" w:space="0" w:color="auto"/>
        <w:right w:val="none" w:sz="0" w:space="0" w:color="auto"/>
      </w:divBdr>
    </w:div>
    <w:div w:id="1628897462">
      <w:marLeft w:val="0"/>
      <w:marRight w:val="0"/>
      <w:marTop w:val="10"/>
      <w:marBottom w:val="10"/>
      <w:divBdr>
        <w:top w:val="none" w:sz="0" w:space="0" w:color="auto"/>
        <w:left w:val="none" w:sz="0" w:space="0" w:color="auto"/>
        <w:bottom w:val="none" w:sz="0" w:space="0" w:color="auto"/>
        <w:right w:val="none" w:sz="0" w:space="0" w:color="auto"/>
      </w:divBdr>
    </w:div>
    <w:div w:id="1653364824">
      <w:marLeft w:val="0"/>
      <w:marRight w:val="720"/>
      <w:marTop w:val="10"/>
      <w:marBottom w:val="10"/>
      <w:divBdr>
        <w:top w:val="none" w:sz="0" w:space="0" w:color="auto"/>
        <w:left w:val="none" w:sz="0" w:space="0" w:color="auto"/>
        <w:bottom w:val="none" w:sz="0" w:space="0" w:color="auto"/>
        <w:right w:val="none" w:sz="0" w:space="0" w:color="auto"/>
      </w:divBdr>
    </w:div>
    <w:div w:id="1700013178">
      <w:marLeft w:val="0"/>
      <w:marRight w:val="0"/>
      <w:marTop w:val="10"/>
      <w:marBottom w:val="10"/>
      <w:divBdr>
        <w:top w:val="none" w:sz="0" w:space="0" w:color="auto"/>
        <w:left w:val="none" w:sz="0" w:space="0" w:color="auto"/>
        <w:bottom w:val="none" w:sz="0" w:space="0" w:color="auto"/>
        <w:right w:val="none" w:sz="0" w:space="0" w:color="auto"/>
      </w:divBdr>
    </w:div>
    <w:div w:id="1772361241">
      <w:marLeft w:val="0"/>
      <w:marRight w:val="720"/>
      <w:marTop w:val="10"/>
      <w:marBottom w:val="10"/>
      <w:divBdr>
        <w:top w:val="none" w:sz="0" w:space="0" w:color="auto"/>
        <w:left w:val="none" w:sz="0" w:space="0" w:color="auto"/>
        <w:bottom w:val="none" w:sz="0" w:space="0" w:color="auto"/>
        <w:right w:val="none" w:sz="0" w:space="0" w:color="auto"/>
      </w:divBdr>
    </w:div>
    <w:div w:id="1829516420">
      <w:marLeft w:val="0"/>
      <w:marRight w:val="0"/>
      <w:marTop w:val="10"/>
      <w:marBottom w:val="10"/>
      <w:divBdr>
        <w:top w:val="none" w:sz="0" w:space="0" w:color="auto"/>
        <w:left w:val="none" w:sz="0" w:space="0" w:color="auto"/>
        <w:bottom w:val="none" w:sz="0" w:space="0" w:color="auto"/>
        <w:right w:val="none" w:sz="0" w:space="0" w:color="auto"/>
      </w:divBdr>
    </w:div>
    <w:div w:id="1838227746">
      <w:marLeft w:val="0"/>
      <w:marRight w:val="0"/>
      <w:marTop w:val="10"/>
      <w:marBottom w:val="10"/>
      <w:divBdr>
        <w:top w:val="none" w:sz="0" w:space="0" w:color="auto"/>
        <w:left w:val="none" w:sz="0" w:space="0" w:color="auto"/>
        <w:bottom w:val="none" w:sz="0" w:space="0" w:color="auto"/>
        <w:right w:val="none" w:sz="0" w:space="0" w:color="auto"/>
      </w:divBdr>
    </w:div>
    <w:div w:id="1873498826">
      <w:marLeft w:val="0"/>
      <w:marRight w:val="0"/>
      <w:marTop w:val="10"/>
      <w:marBottom w:val="10"/>
      <w:divBdr>
        <w:top w:val="none" w:sz="0" w:space="0" w:color="auto"/>
        <w:left w:val="none" w:sz="0" w:space="0" w:color="auto"/>
        <w:bottom w:val="none" w:sz="0" w:space="0" w:color="auto"/>
        <w:right w:val="none" w:sz="0" w:space="0" w:color="auto"/>
      </w:divBdr>
    </w:div>
    <w:div w:id="1888956512">
      <w:marLeft w:val="0"/>
      <w:marRight w:val="0"/>
      <w:marTop w:val="10"/>
      <w:marBottom w:val="10"/>
      <w:divBdr>
        <w:top w:val="none" w:sz="0" w:space="0" w:color="auto"/>
        <w:left w:val="none" w:sz="0" w:space="0" w:color="auto"/>
        <w:bottom w:val="none" w:sz="0" w:space="0" w:color="auto"/>
        <w:right w:val="none" w:sz="0" w:space="0" w:color="auto"/>
      </w:divBdr>
    </w:div>
    <w:div w:id="1918324745">
      <w:marLeft w:val="0"/>
      <w:marRight w:val="0"/>
      <w:marTop w:val="10"/>
      <w:marBottom w:val="10"/>
      <w:divBdr>
        <w:top w:val="none" w:sz="0" w:space="0" w:color="auto"/>
        <w:left w:val="none" w:sz="0" w:space="0" w:color="auto"/>
        <w:bottom w:val="none" w:sz="0" w:space="0" w:color="auto"/>
        <w:right w:val="none" w:sz="0" w:space="0" w:color="auto"/>
      </w:divBdr>
    </w:div>
    <w:div w:id="200874631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2023-04-10T06:58:00Z</dcterms:created>
  <dcterms:modified xsi:type="dcterms:W3CDTF">2023-04-10T06:58:00Z</dcterms:modified>
</cp:coreProperties>
</file>