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106B1">
      <w:pPr>
        <w:spacing w:line="500" w:lineRule="atLeast"/>
        <w:jc w:val="center"/>
        <w:divId w:val="555359807"/>
        <w:rPr>
          <w:rFonts w:ascii="黑体" w:eastAsia="黑体" w:hAnsi="黑体"/>
          <w:sz w:val="36"/>
          <w:szCs w:val="36"/>
        </w:rPr>
      </w:pPr>
      <w:bookmarkStart w:id="0" w:name="_GoBack"/>
      <w:bookmarkEnd w:id="0"/>
      <w:r>
        <w:rPr>
          <w:rFonts w:ascii="黑体" w:eastAsia="黑体" w:hAnsi="黑体" w:hint="eastAsia"/>
          <w:sz w:val="36"/>
          <w:szCs w:val="36"/>
        </w:rPr>
        <w:t>贵州省高级人民法院</w:t>
      </w:r>
    </w:p>
    <w:p w:rsidR="00000000" w:rsidRDefault="00D106B1">
      <w:pPr>
        <w:spacing w:line="500" w:lineRule="atLeast"/>
        <w:jc w:val="center"/>
        <w:divId w:val="166423300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106B1">
      <w:pPr>
        <w:spacing w:line="500" w:lineRule="atLeast"/>
        <w:jc w:val="right"/>
        <w:divId w:val="71129215"/>
        <w:rPr>
          <w:rFonts w:hint="eastAsia"/>
          <w:sz w:val="30"/>
          <w:szCs w:val="30"/>
        </w:rPr>
      </w:pPr>
      <w:r>
        <w:rPr>
          <w:rFonts w:hint="eastAsia"/>
          <w:sz w:val="30"/>
          <w:szCs w:val="30"/>
        </w:rPr>
        <w:t>(2020)</w:t>
      </w:r>
      <w:r>
        <w:rPr>
          <w:rFonts w:hint="eastAsia"/>
          <w:sz w:val="30"/>
          <w:szCs w:val="30"/>
        </w:rPr>
        <w:t>黔民申</w:t>
      </w:r>
      <w:r>
        <w:rPr>
          <w:rFonts w:hint="eastAsia"/>
          <w:sz w:val="30"/>
          <w:szCs w:val="30"/>
        </w:rPr>
        <w:t>1085</w:t>
      </w:r>
      <w:r>
        <w:rPr>
          <w:rFonts w:hint="eastAsia"/>
          <w:sz w:val="30"/>
          <w:szCs w:val="30"/>
        </w:rPr>
        <w:t>号</w:t>
      </w:r>
    </w:p>
    <w:p w:rsidR="00000000" w:rsidRDefault="00D106B1">
      <w:pPr>
        <w:spacing w:line="500" w:lineRule="atLeast"/>
        <w:ind w:firstLine="600"/>
        <w:divId w:val="658465990"/>
        <w:rPr>
          <w:rFonts w:hint="eastAsia"/>
          <w:sz w:val="30"/>
          <w:szCs w:val="30"/>
        </w:rPr>
      </w:pPr>
      <w:r>
        <w:rPr>
          <w:rFonts w:hint="eastAsia"/>
          <w:sz w:val="30"/>
          <w:szCs w:val="30"/>
        </w:rPr>
        <w:t>再审申请人（一审原告、二审上诉人）：潘义祥（又名潘垢付），男，</w:t>
      </w:r>
      <w:r>
        <w:rPr>
          <w:rFonts w:hint="eastAsia"/>
          <w:sz w:val="30"/>
          <w:szCs w:val="30"/>
        </w:rPr>
        <w:t>1942</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日生，苗族，住贵州省黄平县。</w:t>
      </w:r>
    </w:p>
    <w:p w:rsidR="00000000" w:rsidRDefault="00D106B1">
      <w:pPr>
        <w:spacing w:line="500" w:lineRule="atLeast"/>
        <w:ind w:firstLine="600"/>
        <w:divId w:val="953365966"/>
        <w:rPr>
          <w:rFonts w:hint="eastAsia"/>
          <w:sz w:val="30"/>
          <w:szCs w:val="30"/>
        </w:rPr>
      </w:pPr>
      <w:r>
        <w:rPr>
          <w:rFonts w:hint="eastAsia"/>
          <w:sz w:val="30"/>
          <w:szCs w:val="30"/>
        </w:rPr>
        <w:t>再审申请人（一审原告、二审上诉人）：田景珍，女，</w:t>
      </w:r>
      <w:r>
        <w:rPr>
          <w:rFonts w:hint="eastAsia"/>
          <w:sz w:val="30"/>
          <w:szCs w:val="30"/>
        </w:rPr>
        <w:t>1951</w:t>
      </w:r>
      <w:r>
        <w:rPr>
          <w:rFonts w:hint="eastAsia"/>
          <w:sz w:val="30"/>
          <w:szCs w:val="30"/>
        </w:rPr>
        <w:t>年</w:t>
      </w:r>
      <w:r>
        <w:rPr>
          <w:rFonts w:hint="eastAsia"/>
          <w:sz w:val="30"/>
          <w:szCs w:val="30"/>
        </w:rPr>
        <w:t>3</w:t>
      </w:r>
      <w:r>
        <w:rPr>
          <w:rFonts w:hint="eastAsia"/>
          <w:sz w:val="30"/>
          <w:szCs w:val="30"/>
        </w:rPr>
        <w:t>月</w:t>
      </w:r>
      <w:r>
        <w:rPr>
          <w:rFonts w:hint="eastAsia"/>
          <w:sz w:val="30"/>
          <w:szCs w:val="30"/>
        </w:rPr>
        <w:t>3</w:t>
      </w:r>
      <w:r>
        <w:rPr>
          <w:rFonts w:hint="eastAsia"/>
          <w:sz w:val="30"/>
          <w:szCs w:val="30"/>
        </w:rPr>
        <w:t>日生，苗族，住贵州省黄平县。</w:t>
      </w:r>
    </w:p>
    <w:p w:rsidR="00000000" w:rsidRDefault="00D106B1">
      <w:pPr>
        <w:spacing w:line="500" w:lineRule="atLeast"/>
        <w:ind w:firstLine="600"/>
        <w:divId w:val="672225259"/>
        <w:rPr>
          <w:rFonts w:hint="eastAsia"/>
          <w:sz w:val="30"/>
          <w:szCs w:val="30"/>
        </w:rPr>
      </w:pPr>
      <w:r>
        <w:rPr>
          <w:rFonts w:hint="eastAsia"/>
          <w:sz w:val="30"/>
          <w:szCs w:val="30"/>
        </w:rPr>
        <w:t>再审申请人（一审原告、二审上诉人）：杨建英，女，</w:t>
      </w:r>
      <w:r>
        <w:rPr>
          <w:rFonts w:hint="eastAsia"/>
          <w:sz w:val="30"/>
          <w:szCs w:val="30"/>
        </w:rPr>
        <w:t>1988</w:t>
      </w:r>
      <w:r>
        <w:rPr>
          <w:rFonts w:hint="eastAsia"/>
          <w:sz w:val="30"/>
          <w:szCs w:val="30"/>
        </w:rPr>
        <w:t>年</w:t>
      </w:r>
      <w:r>
        <w:rPr>
          <w:rFonts w:hint="eastAsia"/>
          <w:sz w:val="30"/>
          <w:szCs w:val="30"/>
        </w:rPr>
        <w:t>4</w:t>
      </w:r>
      <w:r>
        <w:rPr>
          <w:rFonts w:hint="eastAsia"/>
          <w:sz w:val="30"/>
          <w:szCs w:val="30"/>
        </w:rPr>
        <w:t>月</w:t>
      </w:r>
      <w:r>
        <w:rPr>
          <w:rFonts w:hint="eastAsia"/>
          <w:sz w:val="30"/>
          <w:szCs w:val="30"/>
        </w:rPr>
        <w:t>21</w:t>
      </w:r>
      <w:r>
        <w:rPr>
          <w:rFonts w:hint="eastAsia"/>
          <w:sz w:val="30"/>
          <w:szCs w:val="30"/>
        </w:rPr>
        <w:t>日生，苗族，住贵州省黄平县，现暂住贵州省凯里市。</w:t>
      </w:r>
    </w:p>
    <w:p w:rsidR="00000000" w:rsidRDefault="00D106B1">
      <w:pPr>
        <w:spacing w:line="500" w:lineRule="atLeast"/>
        <w:ind w:firstLine="600"/>
        <w:divId w:val="11759638"/>
        <w:rPr>
          <w:rFonts w:hint="eastAsia"/>
          <w:sz w:val="30"/>
          <w:szCs w:val="30"/>
        </w:rPr>
      </w:pPr>
      <w:r>
        <w:rPr>
          <w:rFonts w:hint="eastAsia"/>
          <w:sz w:val="30"/>
          <w:szCs w:val="30"/>
        </w:rPr>
        <w:t>再审申请人（一审原告、二审上诉人）：沈某</w:t>
      </w:r>
      <w:r>
        <w:rPr>
          <w:rFonts w:hint="eastAsia"/>
          <w:sz w:val="30"/>
          <w:szCs w:val="30"/>
        </w:rPr>
        <w:t>1</w:t>
      </w:r>
      <w:r>
        <w:rPr>
          <w:rFonts w:hint="eastAsia"/>
          <w:sz w:val="30"/>
          <w:szCs w:val="30"/>
        </w:rPr>
        <w:t>，女，</w:t>
      </w:r>
      <w:r>
        <w:rPr>
          <w:rFonts w:hint="eastAsia"/>
          <w:sz w:val="30"/>
          <w:szCs w:val="30"/>
        </w:rPr>
        <w:t>2012</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日生，苗族，现暂住贵州省凯里市。</w:t>
      </w:r>
    </w:p>
    <w:p w:rsidR="00000000" w:rsidRDefault="00D106B1">
      <w:pPr>
        <w:spacing w:line="500" w:lineRule="atLeast"/>
        <w:ind w:firstLine="600"/>
        <w:divId w:val="618682018"/>
        <w:rPr>
          <w:rFonts w:hint="eastAsia"/>
          <w:sz w:val="30"/>
          <w:szCs w:val="30"/>
        </w:rPr>
      </w:pPr>
      <w:r>
        <w:rPr>
          <w:rFonts w:hint="eastAsia"/>
          <w:sz w:val="30"/>
          <w:szCs w:val="30"/>
        </w:rPr>
        <w:t>再审申请人（一审原告、二审上诉人）：沈某</w:t>
      </w:r>
      <w:r>
        <w:rPr>
          <w:rFonts w:hint="eastAsia"/>
          <w:sz w:val="30"/>
          <w:szCs w:val="30"/>
        </w:rPr>
        <w:t>2</w:t>
      </w:r>
      <w:r>
        <w:rPr>
          <w:rFonts w:hint="eastAsia"/>
          <w:sz w:val="30"/>
          <w:szCs w:val="30"/>
        </w:rPr>
        <w:t>，男，</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日生，苗族，现暂住贵州省凯里市。</w:t>
      </w:r>
    </w:p>
    <w:p w:rsidR="00000000" w:rsidRDefault="00D106B1">
      <w:pPr>
        <w:spacing w:line="500" w:lineRule="atLeast"/>
        <w:ind w:firstLine="600"/>
        <w:divId w:val="718212100"/>
        <w:rPr>
          <w:rFonts w:hint="eastAsia"/>
          <w:sz w:val="30"/>
          <w:szCs w:val="30"/>
        </w:rPr>
      </w:pPr>
      <w:r>
        <w:rPr>
          <w:rFonts w:hint="eastAsia"/>
          <w:sz w:val="30"/>
          <w:szCs w:val="30"/>
        </w:rPr>
        <w:t>上列二申请人法定代理人：杨建英，系沈某</w:t>
      </w:r>
      <w:r>
        <w:rPr>
          <w:rFonts w:hint="eastAsia"/>
          <w:sz w:val="30"/>
          <w:szCs w:val="30"/>
        </w:rPr>
        <w:t>1</w:t>
      </w:r>
      <w:r>
        <w:rPr>
          <w:rFonts w:hint="eastAsia"/>
          <w:sz w:val="30"/>
          <w:szCs w:val="30"/>
        </w:rPr>
        <w:t>、沈某</w:t>
      </w:r>
      <w:r>
        <w:rPr>
          <w:rFonts w:hint="eastAsia"/>
          <w:sz w:val="30"/>
          <w:szCs w:val="30"/>
        </w:rPr>
        <w:t>2</w:t>
      </w:r>
      <w:r>
        <w:rPr>
          <w:rFonts w:hint="eastAsia"/>
          <w:sz w:val="30"/>
          <w:szCs w:val="30"/>
        </w:rPr>
        <w:t>之母。</w:t>
      </w:r>
    </w:p>
    <w:p w:rsidR="00000000" w:rsidRDefault="00D106B1">
      <w:pPr>
        <w:spacing w:line="500" w:lineRule="atLeast"/>
        <w:ind w:firstLine="600"/>
        <w:divId w:val="38676553"/>
        <w:rPr>
          <w:rFonts w:hint="eastAsia"/>
          <w:sz w:val="30"/>
          <w:szCs w:val="30"/>
        </w:rPr>
      </w:pPr>
      <w:r>
        <w:rPr>
          <w:rFonts w:hint="eastAsia"/>
          <w:sz w:val="30"/>
          <w:szCs w:val="30"/>
        </w:rPr>
        <w:t>被申请人（一审被告、二审被上诉人）：黄平且兰医院。住所地：贵州省黄平县新州镇且兰大道。</w:t>
      </w:r>
    </w:p>
    <w:p w:rsidR="00000000" w:rsidRDefault="00D106B1">
      <w:pPr>
        <w:spacing w:line="500" w:lineRule="atLeast"/>
        <w:ind w:firstLine="600"/>
        <w:divId w:val="109982567"/>
        <w:rPr>
          <w:rFonts w:hint="eastAsia"/>
          <w:sz w:val="30"/>
          <w:szCs w:val="30"/>
        </w:rPr>
      </w:pPr>
      <w:r>
        <w:rPr>
          <w:rFonts w:hint="eastAsia"/>
          <w:sz w:val="30"/>
          <w:szCs w:val="30"/>
        </w:rPr>
        <w:t>法定代表人：佘成斌，该院负责人。</w:t>
      </w:r>
    </w:p>
    <w:p w:rsidR="00000000" w:rsidRDefault="00D106B1">
      <w:pPr>
        <w:spacing w:line="500" w:lineRule="atLeast"/>
        <w:ind w:firstLine="600"/>
        <w:divId w:val="2138059882"/>
        <w:rPr>
          <w:rFonts w:hint="eastAsia"/>
          <w:sz w:val="30"/>
          <w:szCs w:val="30"/>
        </w:rPr>
      </w:pPr>
      <w:r>
        <w:rPr>
          <w:rFonts w:hint="eastAsia"/>
          <w:sz w:val="30"/>
          <w:szCs w:val="30"/>
        </w:rPr>
        <w:t>委托诉讼代理人：王彪，贵州德仁律师事务所律师。</w:t>
      </w:r>
    </w:p>
    <w:p w:rsidR="00000000" w:rsidRDefault="00D106B1">
      <w:pPr>
        <w:spacing w:line="500" w:lineRule="atLeast"/>
        <w:ind w:firstLine="600"/>
        <w:divId w:val="1638146594"/>
        <w:rPr>
          <w:rFonts w:hint="eastAsia"/>
          <w:sz w:val="30"/>
          <w:szCs w:val="30"/>
        </w:rPr>
      </w:pPr>
      <w:r>
        <w:rPr>
          <w:rFonts w:hint="eastAsia"/>
          <w:sz w:val="30"/>
          <w:szCs w:val="30"/>
        </w:rPr>
        <w:t>再审申请人杨建英、田景珍、潘义祥、沈某</w:t>
      </w:r>
      <w:r>
        <w:rPr>
          <w:rFonts w:hint="eastAsia"/>
          <w:sz w:val="30"/>
          <w:szCs w:val="30"/>
        </w:rPr>
        <w:t>1</w:t>
      </w:r>
      <w:r>
        <w:rPr>
          <w:rFonts w:hint="eastAsia"/>
          <w:sz w:val="30"/>
          <w:szCs w:val="30"/>
        </w:rPr>
        <w:t>、沈某</w:t>
      </w:r>
      <w:r>
        <w:rPr>
          <w:rFonts w:hint="eastAsia"/>
          <w:sz w:val="30"/>
          <w:szCs w:val="30"/>
        </w:rPr>
        <w:t>2</w:t>
      </w:r>
      <w:r>
        <w:rPr>
          <w:rFonts w:hint="eastAsia"/>
          <w:sz w:val="30"/>
          <w:szCs w:val="30"/>
        </w:rPr>
        <w:t>因与被申请人黄平县且兰医院医疗损害责任纠纷一案，不服贵州省黔东南苗族侗族自治州中级人民法院（</w:t>
      </w:r>
      <w:r>
        <w:rPr>
          <w:rFonts w:hint="eastAsia"/>
          <w:sz w:val="30"/>
          <w:szCs w:val="30"/>
        </w:rPr>
        <w:t>2019</w:t>
      </w:r>
      <w:r>
        <w:rPr>
          <w:rFonts w:hint="eastAsia"/>
          <w:sz w:val="30"/>
          <w:szCs w:val="30"/>
        </w:rPr>
        <w:t>）黔</w:t>
      </w:r>
      <w:r>
        <w:rPr>
          <w:rFonts w:hint="eastAsia"/>
          <w:sz w:val="30"/>
          <w:szCs w:val="30"/>
        </w:rPr>
        <w:t>26</w:t>
      </w:r>
      <w:r>
        <w:rPr>
          <w:rFonts w:hint="eastAsia"/>
          <w:sz w:val="30"/>
          <w:szCs w:val="30"/>
        </w:rPr>
        <w:t>民终</w:t>
      </w:r>
      <w:r>
        <w:rPr>
          <w:rFonts w:hint="eastAsia"/>
          <w:sz w:val="30"/>
          <w:szCs w:val="30"/>
        </w:rPr>
        <w:t>1313</w:t>
      </w:r>
      <w:r>
        <w:rPr>
          <w:rFonts w:hint="eastAsia"/>
          <w:sz w:val="30"/>
          <w:szCs w:val="30"/>
        </w:rPr>
        <w:t>号民事判决，向本院</w:t>
      </w:r>
      <w:r>
        <w:rPr>
          <w:rFonts w:hint="eastAsia"/>
          <w:sz w:val="30"/>
          <w:szCs w:val="30"/>
        </w:rPr>
        <w:t>申请再审。本院依法组成合议庭进行了审查，现已审查终结。</w:t>
      </w:r>
    </w:p>
    <w:p w:rsidR="00000000" w:rsidRDefault="00D106B1">
      <w:pPr>
        <w:spacing w:line="500" w:lineRule="atLeast"/>
        <w:ind w:firstLine="600"/>
        <w:divId w:val="170027867"/>
        <w:rPr>
          <w:rFonts w:hint="eastAsia"/>
          <w:sz w:val="30"/>
          <w:szCs w:val="30"/>
        </w:rPr>
      </w:pPr>
      <w:r>
        <w:rPr>
          <w:rFonts w:hint="eastAsia"/>
          <w:sz w:val="30"/>
          <w:szCs w:val="30"/>
        </w:rPr>
        <w:t>杨建英、田景珍、潘义祥、沈某</w:t>
      </w:r>
      <w:r>
        <w:rPr>
          <w:rFonts w:hint="eastAsia"/>
          <w:sz w:val="30"/>
          <w:szCs w:val="30"/>
        </w:rPr>
        <w:t>1</w:t>
      </w:r>
      <w:r>
        <w:rPr>
          <w:rFonts w:hint="eastAsia"/>
          <w:sz w:val="30"/>
          <w:szCs w:val="30"/>
        </w:rPr>
        <w:t>、沈某</w:t>
      </w:r>
      <w:r>
        <w:rPr>
          <w:rFonts w:hint="eastAsia"/>
          <w:sz w:val="30"/>
          <w:szCs w:val="30"/>
        </w:rPr>
        <w:t>2</w:t>
      </w:r>
      <w:r>
        <w:rPr>
          <w:rFonts w:hint="eastAsia"/>
          <w:sz w:val="30"/>
          <w:szCs w:val="30"/>
        </w:rPr>
        <w:t>申请再审称，一、原审法院认定黄平且兰医院执业许可证的诊疗科目有“医</w:t>
      </w:r>
      <w:r>
        <w:rPr>
          <w:rFonts w:hint="eastAsia"/>
          <w:sz w:val="30"/>
          <w:szCs w:val="30"/>
        </w:rPr>
        <w:lastRenderedPageBreak/>
        <w:t>学影像科”是错误。首先死者</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日在黄平且兰医院住院手术出院，再审申请人已举</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23</w:t>
      </w:r>
      <w:r>
        <w:rPr>
          <w:rFonts w:hint="eastAsia"/>
          <w:sz w:val="30"/>
          <w:szCs w:val="30"/>
        </w:rPr>
        <w:t>日黄平县卫生计划生育局许可的登记号</w:t>
      </w:r>
      <w:r>
        <w:rPr>
          <w:rFonts w:hint="eastAsia"/>
          <w:sz w:val="30"/>
          <w:szCs w:val="30"/>
        </w:rPr>
        <w:t>0570652752262213</w:t>
      </w:r>
      <w:r>
        <w:rPr>
          <w:rFonts w:hint="eastAsia"/>
          <w:sz w:val="30"/>
          <w:szCs w:val="30"/>
        </w:rPr>
        <w:t>Ａ</w:t>
      </w:r>
      <w:r>
        <w:rPr>
          <w:rFonts w:hint="eastAsia"/>
          <w:sz w:val="30"/>
          <w:szCs w:val="30"/>
        </w:rPr>
        <w:t>1001</w:t>
      </w:r>
      <w:r>
        <w:rPr>
          <w:rFonts w:hint="eastAsia"/>
          <w:sz w:val="30"/>
          <w:szCs w:val="30"/>
        </w:rPr>
        <w:t>《医疗机构执业许可证》诊疗科目没有核准“医学影像科”诊疗科目，原审法院以黄平且兰医院提供</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日黄平县卫生和计划生育局许可的登记号</w:t>
      </w:r>
      <w:r>
        <w:rPr>
          <w:rFonts w:hint="eastAsia"/>
          <w:sz w:val="30"/>
          <w:szCs w:val="30"/>
        </w:rPr>
        <w:t>05706</w:t>
      </w:r>
      <w:r>
        <w:rPr>
          <w:rFonts w:hint="eastAsia"/>
          <w:sz w:val="30"/>
          <w:szCs w:val="30"/>
        </w:rPr>
        <w:t>82752262213</w:t>
      </w:r>
      <w:r>
        <w:rPr>
          <w:rFonts w:hint="eastAsia"/>
          <w:sz w:val="30"/>
          <w:szCs w:val="30"/>
        </w:rPr>
        <w:t>Ａ</w:t>
      </w:r>
      <w:r>
        <w:rPr>
          <w:rFonts w:hint="eastAsia"/>
          <w:sz w:val="30"/>
          <w:szCs w:val="30"/>
        </w:rPr>
        <w:t>1001</w:t>
      </w:r>
      <w:r>
        <w:rPr>
          <w:rFonts w:hint="eastAsia"/>
          <w:sz w:val="30"/>
          <w:szCs w:val="30"/>
        </w:rPr>
        <w:t>《医疗机构执业许可证》诊疗科目核准有“医学影像科”认定本案明显错误，因为死者在黄平且兰医院的住院期是</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日，并不是</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日和</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之后在黄平且兰医院住院，所以拿事后颁发的《医疗机构执业许可证》调整本案明显错误。二、原审法院认定黄平且兰医院在其诊疗范围和医生及护士都有资质也是错误。首先再审申请人在一审中举证证明黄平且兰医院未达到一级定级医院，黄平且兰医院未定级不能手术。同时在原审中再审申请举证给死者治疗的管床医生唐斌和科</w:t>
      </w:r>
      <w:r>
        <w:rPr>
          <w:rFonts w:hint="eastAsia"/>
          <w:sz w:val="30"/>
          <w:szCs w:val="30"/>
        </w:rPr>
        <w:t>主任的王先军没有医师资格和执业资格，护士田如燕没护士资格和执业资格非法行医，在原审中黄平且兰医院没有提供证据医生唐斌有医生资格证和执业证，只提供王先军用电脑打印有王先军在四川省沐川中医医院执业，护士田如燕在锦屏县中心卫生院执业，田如燕注册期</w:t>
      </w:r>
      <w:r>
        <w:rPr>
          <w:rFonts w:hint="eastAsia"/>
          <w:sz w:val="30"/>
          <w:szCs w:val="30"/>
        </w:rPr>
        <w:t>2009</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日已过期，执业医院都不是黄平且兰医院，且提供上述证据都是复印件，再审申请人不认可并要求提供原件质证，但黄平且兰医院都提供不出来，不符合《最高人民法院关于民事诉讼证据的若干规定》第</w:t>
      </w:r>
      <w:r>
        <w:rPr>
          <w:rFonts w:hint="eastAsia"/>
          <w:sz w:val="30"/>
          <w:szCs w:val="30"/>
        </w:rPr>
        <w:t>69</w:t>
      </w:r>
      <w:r>
        <w:rPr>
          <w:rFonts w:hint="eastAsia"/>
          <w:sz w:val="30"/>
          <w:szCs w:val="30"/>
        </w:rPr>
        <w:t>条：下列证据不能单独作为认定案件事实的依据：．．．</w:t>
      </w:r>
      <w:r>
        <w:rPr>
          <w:rFonts w:hint="eastAsia"/>
          <w:sz w:val="30"/>
          <w:szCs w:val="30"/>
        </w:rPr>
        <w:t>．．．（四）无法与原件、原物核对的复印件、复制品。但原审法院仍认定黄平且兰医院给死者治疗的医务人员有执业证。三、原审法院审理本案适用法律错误。在</w:t>
      </w:r>
      <w:r>
        <w:rPr>
          <w:rFonts w:hint="eastAsia"/>
          <w:sz w:val="30"/>
          <w:szCs w:val="30"/>
        </w:rPr>
        <w:lastRenderedPageBreak/>
        <w:t>一审中再审申请人举证黄平且兰医院违反</w:t>
      </w:r>
      <w:r>
        <w:rPr>
          <w:rFonts w:hint="eastAsia"/>
          <w:sz w:val="30"/>
          <w:szCs w:val="30"/>
        </w:rPr>
        <w:t>1994</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日卫生部发布（卫医发［</w:t>
      </w:r>
      <w:r>
        <w:rPr>
          <w:rFonts w:hint="eastAsia"/>
          <w:sz w:val="30"/>
          <w:szCs w:val="30"/>
        </w:rPr>
        <w:t>1994</w:t>
      </w:r>
      <w:r>
        <w:rPr>
          <w:rFonts w:hint="eastAsia"/>
          <w:sz w:val="30"/>
          <w:szCs w:val="30"/>
        </w:rPr>
        <w:t>］</w:t>
      </w:r>
      <w:r>
        <w:rPr>
          <w:rFonts w:hint="eastAsia"/>
          <w:sz w:val="30"/>
          <w:szCs w:val="30"/>
        </w:rPr>
        <w:t>27</w:t>
      </w:r>
      <w:r>
        <w:rPr>
          <w:rFonts w:hint="eastAsia"/>
          <w:sz w:val="30"/>
          <w:szCs w:val="30"/>
        </w:rPr>
        <w:t>号）等法律、法规及规章，黄平且兰医院没有一个证据反驳，根据上述法律规定黄平且兰医院应承担全部赔偿责任，且不需要鉴定。四、原审法院认定患者手术后</w:t>
      </w:r>
      <w:r>
        <w:rPr>
          <w:rFonts w:hint="eastAsia"/>
          <w:sz w:val="30"/>
          <w:szCs w:val="30"/>
        </w:rPr>
        <w:t>33</w:t>
      </w:r>
      <w:r>
        <w:rPr>
          <w:rFonts w:hint="eastAsia"/>
          <w:sz w:val="30"/>
          <w:szCs w:val="30"/>
        </w:rPr>
        <w:t>天主动脉增宽直径约</w:t>
      </w:r>
      <w:r>
        <w:rPr>
          <w:rFonts w:hint="eastAsia"/>
          <w:sz w:val="30"/>
          <w:szCs w:val="30"/>
        </w:rPr>
        <w:t>5.4</w:t>
      </w:r>
      <w:r>
        <w:rPr>
          <w:rFonts w:hint="eastAsia"/>
          <w:sz w:val="30"/>
          <w:szCs w:val="30"/>
        </w:rPr>
        <w:t>ｃｍ没有任何关系是错误。五、二审法院认定黔东南医鉴字（</w:t>
      </w:r>
      <w:r>
        <w:rPr>
          <w:rFonts w:hint="eastAsia"/>
          <w:sz w:val="30"/>
          <w:szCs w:val="30"/>
        </w:rPr>
        <w:t>2018</w:t>
      </w:r>
      <w:r>
        <w:rPr>
          <w:rFonts w:hint="eastAsia"/>
          <w:sz w:val="30"/>
          <w:szCs w:val="30"/>
        </w:rPr>
        <w:t>）</w:t>
      </w:r>
      <w:r>
        <w:rPr>
          <w:rFonts w:hint="eastAsia"/>
          <w:sz w:val="30"/>
          <w:szCs w:val="30"/>
        </w:rPr>
        <w:t>15</w:t>
      </w:r>
      <w:r>
        <w:rPr>
          <w:rFonts w:hint="eastAsia"/>
          <w:sz w:val="30"/>
          <w:szCs w:val="30"/>
        </w:rPr>
        <w:t>号鉴定及贵州医学会作出的贵州医鉴（</w:t>
      </w:r>
      <w:r>
        <w:rPr>
          <w:rFonts w:hint="eastAsia"/>
          <w:sz w:val="30"/>
          <w:szCs w:val="30"/>
        </w:rPr>
        <w:t>2018</w:t>
      </w:r>
      <w:r>
        <w:rPr>
          <w:rFonts w:hint="eastAsia"/>
          <w:sz w:val="30"/>
          <w:szCs w:val="30"/>
        </w:rPr>
        <w:t>）</w:t>
      </w:r>
      <w:r>
        <w:rPr>
          <w:rFonts w:hint="eastAsia"/>
          <w:sz w:val="30"/>
          <w:szCs w:val="30"/>
        </w:rPr>
        <w:t>61</w:t>
      </w:r>
      <w:r>
        <w:rPr>
          <w:rFonts w:hint="eastAsia"/>
          <w:sz w:val="30"/>
          <w:szCs w:val="30"/>
        </w:rPr>
        <w:t>号的鉴定再审申请人未能举证证明上述两份鉴定存在违法是错误。六、原审法院审理本案程序严重违法。本案在举证期内，再审申请人书面申请法院委托医疗过错的司法鉴定，但未不准许，原审法院采纳黄平且兰医院提供这两份严重违法的医疗事故技术鉴定书是错误，因该两份医疗事故技术鉴定书，再审申请人在原审都不认可，该医疗事故技术鉴定也只是法规鉴定，并不是法律鉴定，同时并不鉴定已尽到了说明义务，医疗机构是否违反法律、法规、规章及诊疗规范等一系列的过错专业性问题。且贵州省医学会贵州医鉴（</w:t>
      </w:r>
      <w:r>
        <w:rPr>
          <w:rFonts w:hint="eastAsia"/>
          <w:sz w:val="30"/>
          <w:szCs w:val="30"/>
        </w:rPr>
        <w:t>2018</w:t>
      </w:r>
      <w:r>
        <w:rPr>
          <w:rFonts w:hint="eastAsia"/>
          <w:sz w:val="30"/>
          <w:szCs w:val="30"/>
        </w:rPr>
        <w:t>）</w:t>
      </w:r>
      <w:r>
        <w:rPr>
          <w:rFonts w:hint="eastAsia"/>
          <w:sz w:val="30"/>
          <w:szCs w:val="30"/>
        </w:rPr>
        <w:t>61</w:t>
      </w:r>
      <w:r>
        <w:rPr>
          <w:rFonts w:hint="eastAsia"/>
          <w:sz w:val="30"/>
          <w:szCs w:val="30"/>
        </w:rPr>
        <w:t>号鉴定结论明确黄平且兰医院切除</w:t>
      </w:r>
      <w:r>
        <w:rPr>
          <w:rFonts w:hint="eastAsia"/>
          <w:sz w:val="30"/>
          <w:szCs w:val="30"/>
        </w:rPr>
        <w:t>物未做病理检查、床号错误、首页手术日期与病程记录不一致，诊断名称不一致等存在违法过错，且支付鉴定费用的当事人可以要求返还鉴定费用。据此，杨建英、田景珍、潘义祥、沈某</w:t>
      </w:r>
      <w:r>
        <w:rPr>
          <w:rFonts w:hint="eastAsia"/>
          <w:sz w:val="30"/>
          <w:szCs w:val="30"/>
        </w:rPr>
        <w:t>1</w:t>
      </w:r>
      <w:r>
        <w:rPr>
          <w:rFonts w:hint="eastAsia"/>
          <w:sz w:val="30"/>
          <w:szCs w:val="30"/>
        </w:rPr>
        <w:t>、沈某</w:t>
      </w:r>
      <w:r>
        <w:rPr>
          <w:rFonts w:hint="eastAsia"/>
          <w:sz w:val="30"/>
          <w:szCs w:val="30"/>
        </w:rPr>
        <w:t>2</w:t>
      </w:r>
      <w:r>
        <w:rPr>
          <w:rFonts w:hint="eastAsia"/>
          <w:sz w:val="30"/>
          <w:szCs w:val="30"/>
        </w:rPr>
        <w:t>依据《中华人民共和国民事诉讼法》第二百条第二项、第六项的规定申请再审。</w:t>
      </w:r>
    </w:p>
    <w:p w:rsidR="00000000" w:rsidRDefault="00D106B1">
      <w:pPr>
        <w:spacing w:line="500" w:lineRule="atLeast"/>
        <w:ind w:firstLine="600"/>
        <w:divId w:val="509759681"/>
        <w:rPr>
          <w:rFonts w:hint="eastAsia"/>
          <w:sz w:val="30"/>
          <w:szCs w:val="30"/>
        </w:rPr>
      </w:pPr>
      <w:r>
        <w:rPr>
          <w:rFonts w:hint="eastAsia"/>
          <w:sz w:val="30"/>
          <w:szCs w:val="30"/>
        </w:rPr>
        <w:t>黄平且兰医院提交意见称，原判决认定事实清楚，证据充分，适用法律正确，应予维持。杨建英、田景珍、潘义祥、沈某</w:t>
      </w:r>
      <w:r>
        <w:rPr>
          <w:rFonts w:hint="eastAsia"/>
          <w:sz w:val="30"/>
          <w:szCs w:val="30"/>
        </w:rPr>
        <w:t>1</w:t>
      </w:r>
      <w:r>
        <w:rPr>
          <w:rFonts w:hint="eastAsia"/>
          <w:sz w:val="30"/>
          <w:szCs w:val="30"/>
        </w:rPr>
        <w:t>、沈某</w:t>
      </w:r>
      <w:r>
        <w:rPr>
          <w:rFonts w:hint="eastAsia"/>
          <w:sz w:val="30"/>
          <w:szCs w:val="30"/>
        </w:rPr>
        <w:t>2</w:t>
      </w:r>
      <w:r>
        <w:rPr>
          <w:rFonts w:hint="eastAsia"/>
          <w:sz w:val="30"/>
          <w:szCs w:val="30"/>
        </w:rPr>
        <w:t>的再审申请理由均不能成立，请求驳回。</w:t>
      </w:r>
    </w:p>
    <w:p w:rsidR="00000000" w:rsidRDefault="00D106B1">
      <w:pPr>
        <w:spacing w:line="500" w:lineRule="atLeast"/>
        <w:ind w:firstLine="600"/>
        <w:divId w:val="385028712"/>
        <w:rPr>
          <w:rFonts w:hint="eastAsia"/>
          <w:sz w:val="30"/>
          <w:szCs w:val="30"/>
        </w:rPr>
      </w:pPr>
      <w:r>
        <w:rPr>
          <w:rFonts w:hint="eastAsia"/>
          <w:sz w:val="30"/>
          <w:szCs w:val="30"/>
        </w:rPr>
        <w:t>本院经审查认为，根据《最高人民法院关于适</w:t>
      </w:r>
      <w:r>
        <w:rPr>
          <w:rFonts w:hint="eastAsia"/>
          <w:sz w:val="30"/>
          <w:szCs w:val="30"/>
        </w:rPr>
        <w:t>用</w:t>
      </w:r>
      <w:r>
        <w:rPr>
          <w:rFonts w:hint="eastAsia"/>
          <w:sz w:val="30"/>
          <w:szCs w:val="30"/>
        </w:rPr>
        <w:t>的解释》第三百八十六条：“人民法院受理申请再审案件后，应当依照民事诉讼</w:t>
      </w:r>
      <w:r>
        <w:rPr>
          <w:rFonts w:hint="eastAsia"/>
          <w:sz w:val="30"/>
          <w:szCs w:val="30"/>
        </w:rPr>
        <w:t>法第二百条、第二百零一条、第二百零四条等规定，对当事人主张的再审事由进行审查。”以及《最高人民法院关于适用〈中华人民共和国民事诉讼法〉审判监督程序若干问题的解释》第九条：“人民法院对再审申请的审查，应当围绕再审事由是否成立进行”之规定，本院围绕杨建英、田景珍、潘义祥、沈某</w:t>
      </w:r>
      <w:r>
        <w:rPr>
          <w:rFonts w:hint="eastAsia"/>
          <w:sz w:val="30"/>
          <w:szCs w:val="30"/>
        </w:rPr>
        <w:t>1</w:t>
      </w:r>
      <w:r>
        <w:rPr>
          <w:rFonts w:hint="eastAsia"/>
          <w:sz w:val="30"/>
          <w:szCs w:val="30"/>
        </w:rPr>
        <w:t>、沈某</w:t>
      </w:r>
      <w:r>
        <w:rPr>
          <w:rFonts w:hint="eastAsia"/>
          <w:sz w:val="30"/>
          <w:szCs w:val="30"/>
        </w:rPr>
        <w:t>2</w:t>
      </w:r>
      <w:r>
        <w:rPr>
          <w:rFonts w:hint="eastAsia"/>
          <w:sz w:val="30"/>
          <w:szCs w:val="30"/>
        </w:rPr>
        <w:t>提出的申请再审事由进行了审查。</w:t>
      </w:r>
    </w:p>
    <w:p w:rsidR="00000000" w:rsidRDefault="00D106B1">
      <w:pPr>
        <w:spacing w:line="500" w:lineRule="atLeast"/>
        <w:ind w:firstLine="600"/>
        <w:divId w:val="658312404"/>
        <w:rPr>
          <w:rFonts w:hint="eastAsia"/>
          <w:sz w:val="30"/>
          <w:szCs w:val="30"/>
        </w:rPr>
      </w:pPr>
      <w:r>
        <w:rPr>
          <w:rFonts w:hint="eastAsia"/>
          <w:sz w:val="30"/>
          <w:szCs w:val="30"/>
        </w:rPr>
        <w:t>关于原判决认定的基本事实是否缺乏证据证明的问题。杨建英、田景珍、潘义祥、沈某</w:t>
      </w:r>
      <w:r>
        <w:rPr>
          <w:rFonts w:hint="eastAsia"/>
          <w:sz w:val="30"/>
          <w:szCs w:val="30"/>
        </w:rPr>
        <w:t>1</w:t>
      </w:r>
      <w:r>
        <w:rPr>
          <w:rFonts w:hint="eastAsia"/>
          <w:sz w:val="30"/>
          <w:szCs w:val="30"/>
        </w:rPr>
        <w:t>、沈某</w:t>
      </w:r>
      <w:r>
        <w:rPr>
          <w:rFonts w:hint="eastAsia"/>
          <w:sz w:val="30"/>
          <w:szCs w:val="30"/>
        </w:rPr>
        <w:t>2</w:t>
      </w:r>
      <w:r>
        <w:rPr>
          <w:rFonts w:hint="eastAsia"/>
          <w:sz w:val="30"/>
          <w:szCs w:val="30"/>
        </w:rPr>
        <w:t>向黄平县卫生和计划生育局申请处理，黄平县卫生和计划生育局委托黔东南州医学会鉴定，</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日，黔东南州医学</w:t>
      </w:r>
      <w:r>
        <w:rPr>
          <w:rFonts w:hint="eastAsia"/>
          <w:sz w:val="30"/>
          <w:szCs w:val="30"/>
        </w:rPr>
        <w:t>会黔东南医鉴字（</w:t>
      </w:r>
      <w:r>
        <w:rPr>
          <w:rFonts w:hint="eastAsia"/>
          <w:sz w:val="30"/>
          <w:szCs w:val="30"/>
        </w:rPr>
        <w:t>2018</w:t>
      </w:r>
      <w:r>
        <w:rPr>
          <w:rFonts w:hint="eastAsia"/>
          <w:sz w:val="30"/>
          <w:szCs w:val="30"/>
        </w:rPr>
        <w:t>）</w:t>
      </w:r>
      <w:r>
        <w:rPr>
          <w:rFonts w:hint="eastAsia"/>
          <w:sz w:val="30"/>
          <w:szCs w:val="30"/>
        </w:rPr>
        <w:t>15</w:t>
      </w:r>
      <w:r>
        <w:rPr>
          <w:rFonts w:hint="eastAsia"/>
          <w:sz w:val="30"/>
          <w:szCs w:val="30"/>
        </w:rPr>
        <w:t>号鉴定专家组分析意见为：“</w:t>
      </w:r>
      <w:r>
        <w:rPr>
          <w:rFonts w:hint="eastAsia"/>
          <w:sz w:val="30"/>
          <w:szCs w:val="30"/>
        </w:rPr>
        <w:t>1</w:t>
      </w:r>
      <w:r>
        <w:rPr>
          <w:rFonts w:hint="eastAsia"/>
          <w:sz w:val="30"/>
          <w:szCs w:val="30"/>
        </w:rPr>
        <w:t>．医方诊断右侧腕部腱鞘囊肿，诊断明确，有手术指征，未违反诊疗护理常规；</w:t>
      </w:r>
      <w:r>
        <w:rPr>
          <w:rFonts w:hint="eastAsia"/>
          <w:sz w:val="30"/>
          <w:szCs w:val="30"/>
        </w:rPr>
        <w:t>2</w:t>
      </w:r>
      <w:r>
        <w:rPr>
          <w:rFonts w:hint="eastAsia"/>
          <w:sz w:val="30"/>
          <w:szCs w:val="30"/>
        </w:rPr>
        <w:t>．患者于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日在黄平且兰医院行右侧腕关节背部腱鞘囊肿切除术与升主动脉增宽没有直接关联；</w:t>
      </w:r>
      <w:r>
        <w:rPr>
          <w:rFonts w:hint="eastAsia"/>
          <w:sz w:val="30"/>
          <w:szCs w:val="30"/>
        </w:rPr>
        <w:t>3</w:t>
      </w:r>
      <w:r>
        <w:rPr>
          <w:rFonts w:hint="eastAsia"/>
          <w:sz w:val="30"/>
          <w:szCs w:val="30"/>
        </w:rPr>
        <w:t>．医方的上述行为，与患者死亡无因果关系。”</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日，经杨建英、田景珍、潘义祥、沈某</w:t>
      </w:r>
      <w:r>
        <w:rPr>
          <w:rFonts w:hint="eastAsia"/>
          <w:sz w:val="30"/>
          <w:szCs w:val="30"/>
        </w:rPr>
        <w:t>1</w:t>
      </w:r>
      <w:r>
        <w:rPr>
          <w:rFonts w:hint="eastAsia"/>
          <w:sz w:val="30"/>
          <w:szCs w:val="30"/>
        </w:rPr>
        <w:t>、沈某</w:t>
      </w:r>
      <w:r>
        <w:rPr>
          <w:rFonts w:hint="eastAsia"/>
          <w:sz w:val="30"/>
          <w:szCs w:val="30"/>
        </w:rPr>
        <w:t>2</w:t>
      </w:r>
      <w:r>
        <w:rPr>
          <w:rFonts w:hint="eastAsia"/>
          <w:sz w:val="30"/>
          <w:szCs w:val="30"/>
        </w:rPr>
        <w:t>再次申请，黄平县卫生和计划生育局委托贵州省医学会对死者沈廷德的死亡原因进行鉴定，同年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日，贵州省医学会贵州医鉴（</w:t>
      </w:r>
      <w:r>
        <w:rPr>
          <w:rFonts w:hint="eastAsia"/>
          <w:sz w:val="30"/>
          <w:szCs w:val="30"/>
        </w:rPr>
        <w:t>2018</w:t>
      </w:r>
      <w:r>
        <w:rPr>
          <w:rFonts w:hint="eastAsia"/>
          <w:sz w:val="30"/>
          <w:szCs w:val="30"/>
        </w:rPr>
        <w:t>）</w:t>
      </w:r>
      <w:r>
        <w:rPr>
          <w:rFonts w:hint="eastAsia"/>
          <w:sz w:val="30"/>
          <w:szCs w:val="30"/>
        </w:rPr>
        <w:t>61</w:t>
      </w:r>
      <w:r>
        <w:rPr>
          <w:rFonts w:hint="eastAsia"/>
          <w:sz w:val="30"/>
          <w:szCs w:val="30"/>
        </w:rPr>
        <w:t>号鉴定专家组分析意见：“</w:t>
      </w:r>
      <w:r>
        <w:rPr>
          <w:rFonts w:hint="eastAsia"/>
          <w:sz w:val="30"/>
          <w:szCs w:val="30"/>
        </w:rPr>
        <w:t>1</w:t>
      </w:r>
      <w:r>
        <w:rPr>
          <w:rFonts w:hint="eastAsia"/>
          <w:sz w:val="30"/>
          <w:szCs w:val="30"/>
        </w:rPr>
        <w:t>．根据患者入院时的</w:t>
      </w:r>
      <w:r>
        <w:rPr>
          <w:rFonts w:hint="eastAsia"/>
          <w:sz w:val="30"/>
          <w:szCs w:val="30"/>
        </w:rPr>
        <w:t>临床表现及体格检查以及相关的影像学检查，医方对患者右腕关节腱鞘囊肿的临床诊断成立，行右腕关节腱鞘囊肿切除术有手术指征，手术治疗符合诊疗规范；</w:t>
      </w:r>
      <w:r>
        <w:rPr>
          <w:rFonts w:hint="eastAsia"/>
          <w:sz w:val="30"/>
          <w:szCs w:val="30"/>
        </w:rPr>
        <w:t>2</w:t>
      </w:r>
      <w:r>
        <w:rPr>
          <w:rFonts w:hint="eastAsia"/>
          <w:sz w:val="30"/>
          <w:szCs w:val="30"/>
        </w:rPr>
        <w:t>．医方实施的右腕关节腱鞘囊肿切除术与患者</w:t>
      </w:r>
      <w:r>
        <w:rPr>
          <w:rFonts w:hint="eastAsia"/>
          <w:sz w:val="30"/>
          <w:szCs w:val="30"/>
        </w:rPr>
        <w:t>1</w:t>
      </w:r>
      <w:r>
        <w:rPr>
          <w:rFonts w:hint="eastAsia"/>
          <w:sz w:val="30"/>
          <w:szCs w:val="30"/>
        </w:rPr>
        <w:t>个月后发现的升主动脉增宽无关，也与患者的猝死无因果关系；</w:t>
      </w:r>
      <w:r>
        <w:rPr>
          <w:rFonts w:hint="eastAsia"/>
          <w:sz w:val="30"/>
          <w:szCs w:val="30"/>
        </w:rPr>
        <w:t>3</w:t>
      </w:r>
      <w:r>
        <w:rPr>
          <w:rFonts w:hint="eastAsia"/>
          <w:sz w:val="30"/>
          <w:szCs w:val="30"/>
        </w:rPr>
        <w:t>．乙方对切除物未做病理检查、病程记录不严谨（如床号错误、首页手术日期与病程记录不一致，诊断名称不一致等），但与患者的</w:t>
      </w:r>
      <w:r>
        <w:rPr>
          <w:rFonts w:hint="eastAsia"/>
          <w:sz w:val="30"/>
          <w:szCs w:val="30"/>
        </w:rPr>
        <w:t>1</w:t>
      </w:r>
      <w:r>
        <w:rPr>
          <w:rFonts w:hint="eastAsia"/>
          <w:sz w:val="30"/>
          <w:szCs w:val="30"/>
        </w:rPr>
        <w:t>个月后发现的升主动脉增宽无关，也与患者的猝死无因果关系。”从上述意见分析，原审认定沈廷德实施右侧腕部腱鞘囊肿切除术与沈廷德</w:t>
      </w:r>
      <w:r>
        <w:rPr>
          <w:rFonts w:hint="eastAsia"/>
          <w:sz w:val="30"/>
          <w:szCs w:val="30"/>
        </w:rPr>
        <w:t>1</w:t>
      </w:r>
      <w:r>
        <w:rPr>
          <w:rFonts w:hint="eastAsia"/>
          <w:sz w:val="30"/>
          <w:szCs w:val="30"/>
        </w:rPr>
        <w:t>个月后发生的主动脉增宽无因果</w:t>
      </w:r>
      <w:r>
        <w:rPr>
          <w:rFonts w:hint="eastAsia"/>
          <w:sz w:val="30"/>
          <w:szCs w:val="30"/>
        </w:rPr>
        <w:t>关系，也与沈廷德的死亡无因果关系，并无不当。另外，黄平且兰医院执业许可证的诊疗科目有：内科、外科、妇产科、急诊医学科、康复医学科、医学检验科、医学影像科、中西医结合科。医院为沈廷德实施右侧腕部腱鞘囊肿切除术属于外科手术，在其诊疗范围内。为沈廷德实施右侧腕部腱鞘囊肿切除术的医生，黄平且兰医院在一审也提交了为沈廷德治疗的医生的医师执业证，原审认为黄平且兰医院未超范围从事诊疗活动，并无不当。其该项申请再审理由不能成立，本院不予支持。</w:t>
      </w:r>
    </w:p>
    <w:p w:rsidR="00000000" w:rsidRDefault="00D106B1">
      <w:pPr>
        <w:spacing w:line="500" w:lineRule="atLeast"/>
        <w:ind w:firstLine="600"/>
        <w:divId w:val="1022441109"/>
        <w:rPr>
          <w:rFonts w:hint="eastAsia"/>
          <w:sz w:val="30"/>
          <w:szCs w:val="30"/>
        </w:rPr>
      </w:pPr>
      <w:r>
        <w:rPr>
          <w:rFonts w:hint="eastAsia"/>
          <w:sz w:val="30"/>
          <w:szCs w:val="30"/>
        </w:rPr>
        <w:t>关于原判决适用法律是否正确的问题。经查，本案二审判决并不存在《最高人民法院关于适</w:t>
      </w:r>
      <w:r>
        <w:rPr>
          <w:rFonts w:hint="eastAsia"/>
          <w:sz w:val="30"/>
          <w:szCs w:val="30"/>
        </w:rPr>
        <w:t>用</w:t>
      </w:r>
      <w:r>
        <w:rPr>
          <w:rFonts w:hint="eastAsia"/>
          <w:sz w:val="30"/>
          <w:szCs w:val="30"/>
        </w:rPr>
        <w:t>的解释》第三百九十条：“有下列情形之一，导致判决、裁定结果错误的，应当认定为民事诉讼法第二百条第六项规定的原判决、裁定适用法律确有错误：（一）适用的法律与案件性质明显不符的；（二）确定民事责任明显违背当事人约定或者法律规定的；（三）适用已经失效或者尚未施行的法律的；（四）违反法律溯及力规定的；（五）违反法律适用规则的；（六）明显违背立法原意的。”规定的适用法律确有错误的情形。其该项申请再审理由不能成立，本院不予支持。</w:t>
      </w:r>
    </w:p>
    <w:p w:rsidR="00000000" w:rsidRDefault="00D106B1">
      <w:pPr>
        <w:spacing w:line="500" w:lineRule="atLeast"/>
        <w:ind w:firstLine="600"/>
        <w:divId w:val="135034148"/>
        <w:rPr>
          <w:rFonts w:hint="eastAsia"/>
          <w:sz w:val="30"/>
          <w:szCs w:val="30"/>
        </w:rPr>
      </w:pPr>
      <w:r>
        <w:rPr>
          <w:rFonts w:hint="eastAsia"/>
          <w:sz w:val="30"/>
          <w:szCs w:val="30"/>
        </w:rPr>
        <w:t>综上，杨建英、田景珍、潘义祥、沈某</w:t>
      </w:r>
      <w:r>
        <w:rPr>
          <w:rFonts w:hint="eastAsia"/>
          <w:sz w:val="30"/>
          <w:szCs w:val="30"/>
        </w:rPr>
        <w:t>1</w:t>
      </w:r>
      <w:r>
        <w:rPr>
          <w:rFonts w:hint="eastAsia"/>
          <w:sz w:val="30"/>
          <w:szCs w:val="30"/>
        </w:rPr>
        <w:t>、沈某</w:t>
      </w:r>
      <w:r>
        <w:rPr>
          <w:rFonts w:hint="eastAsia"/>
          <w:sz w:val="30"/>
          <w:szCs w:val="30"/>
        </w:rPr>
        <w:t>2</w:t>
      </w:r>
      <w:r>
        <w:rPr>
          <w:rFonts w:hint="eastAsia"/>
          <w:sz w:val="30"/>
          <w:szCs w:val="30"/>
        </w:rPr>
        <w:t>的再审申请不符合《中华人民共和国民事诉讼法》</w:t>
      </w:r>
      <w:r>
        <w:rPr>
          <w:rFonts w:hint="eastAsia"/>
          <w:sz w:val="30"/>
          <w:szCs w:val="30"/>
        </w:rPr>
        <w:t>第二百条第二项、第六项规定的情形。</w:t>
      </w:r>
    </w:p>
    <w:p w:rsidR="00000000" w:rsidRDefault="00D106B1">
      <w:pPr>
        <w:spacing w:line="500" w:lineRule="atLeast"/>
        <w:ind w:firstLine="600"/>
        <w:divId w:val="500393598"/>
        <w:rPr>
          <w:rFonts w:hint="eastAsia"/>
          <w:sz w:val="30"/>
          <w:szCs w:val="30"/>
        </w:rPr>
      </w:pPr>
      <w:r>
        <w:rPr>
          <w:rFonts w:hint="eastAsia"/>
          <w:sz w:val="30"/>
          <w:szCs w:val="30"/>
        </w:rPr>
        <w:t>依照《中华人民共和国民事诉讼法》第二百零四条第一款，《最高人民法院关于适</w:t>
      </w:r>
      <w:r>
        <w:rPr>
          <w:rFonts w:hint="eastAsia"/>
          <w:sz w:val="30"/>
          <w:szCs w:val="30"/>
        </w:rPr>
        <w:t>用</w:t>
      </w:r>
      <w:r>
        <w:rPr>
          <w:rFonts w:hint="eastAsia"/>
          <w:sz w:val="30"/>
          <w:szCs w:val="30"/>
        </w:rPr>
        <w:t>的解释》第三百九十五条第二款规定，裁定如下：</w:t>
      </w:r>
    </w:p>
    <w:p w:rsidR="00000000" w:rsidRDefault="00D106B1">
      <w:pPr>
        <w:spacing w:line="500" w:lineRule="atLeast"/>
        <w:ind w:firstLine="600"/>
        <w:divId w:val="481893526"/>
        <w:rPr>
          <w:rFonts w:hint="eastAsia"/>
          <w:sz w:val="30"/>
          <w:szCs w:val="30"/>
        </w:rPr>
      </w:pPr>
      <w:r>
        <w:rPr>
          <w:rFonts w:hint="eastAsia"/>
          <w:sz w:val="30"/>
          <w:szCs w:val="30"/>
        </w:rPr>
        <w:t>驳回杨建英、田景珍、潘义祥、沈某</w:t>
      </w:r>
      <w:r>
        <w:rPr>
          <w:rFonts w:hint="eastAsia"/>
          <w:sz w:val="30"/>
          <w:szCs w:val="30"/>
        </w:rPr>
        <w:t>1</w:t>
      </w:r>
      <w:r>
        <w:rPr>
          <w:rFonts w:hint="eastAsia"/>
          <w:sz w:val="30"/>
          <w:szCs w:val="30"/>
        </w:rPr>
        <w:t>、沈某</w:t>
      </w:r>
      <w:r>
        <w:rPr>
          <w:rFonts w:hint="eastAsia"/>
          <w:sz w:val="30"/>
          <w:szCs w:val="30"/>
        </w:rPr>
        <w:t>2</w:t>
      </w:r>
      <w:r>
        <w:rPr>
          <w:rFonts w:hint="eastAsia"/>
          <w:sz w:val="30"/>
          <w:szCs w:val="30"/>
        </w:rPr>
        <w:t>的再审申请。</w:t>
      </w:r>
    </w:p>
    <w:p w:rsidR="00000000" w:rsidRDefault="00D106B1">
      <w:pPr>
        <w:spacing w:line="500" w:lineRule="atLeast"/>
        <w:jc w:val="right"/>
        <w:divId w:val="1069230939"/>
        <w:rPr>
          <w:rFonts w:hint="eastAsia"/>
          <w:sz w:val="30"/>
          <w:szCs w:val="30"/>
        </w:rPr>
      </w:pPr>
      <w:r>
        <w:rPr>
          <w:rFonts w:hint="eastAsia"/>
          <w:sz w:val="30"/>
          <w:szCs w:val="30"/>
        </w:rPr>
        <w:t>审判长　　常礼贵</w:t>
      </w:r>
    </w:p>
    <w:p w:rsidR="00000000" w:rsidRDefault="00D106B1">
      <w:pPr>
        <w:spacing w:line="500" w:lineRule="atLeast"/>
        <w:jc w:val="right"/>
        <w:divId w:val="1290743688"/>
        <w:rPr>
          <w:rFonts w:hint="eastAsia"/>
          <w:sz w:val="30"/>
          <w:szCs w:val="30"/>
        </w:rPr>
      </w:pPr>
      <w:r>
        <w:rPr>
          <w:rFonts w:hint="eastAsia"/>
          <w:sz w:val="30"/>
          <w:szCs w:val="30"/>
        </w:rPr>
        <w:t>审判员　　虞　斌</w:t>
      </w:r>
    </w:p>
    <w:p w:rsidR="00000000" w:rsidRDefault="00D106B1">
      <w:pPr>
        <w:spacing w:line="500" w:lineRule="atLeast"/>
        <w:jc w:val="right"/>
        <w:divId w:val="130828191"/>
        <w:rPr>
          <w:rFonts w:hint="eastAsia"/>
          <w:sz w:val="30"/>
          <w:szCs w:val="30"/>
        </w:rPr>
      </w:pPr>
      <w:r>
        <w:rPr>
          <w:rFonts w:hint="eastAsia"/>
          <w:sz w:val="30"/>
          <w:szCs w:val="30"/>
        </w:rPr>
        <w:t>审判员　　尚东风</w:t>
      </w:r>
    </w:p>
    <w:p w:rsidR="00000000" w:rsidRDefault="00D106B1">
      <w:pPr>
        <w:spacing w:line="500" w:lineRule="atLeast"/>
        <w:jc w:val="right"/>
        <w:divId w:val="950011684"/>
        <w:rPr>
          <w:rFonts w:hint="eastAsia"/>
          <w:sz w:val="30"/>
          <w:szCs w:val="30"/>
        </w:rPr>
      </w:pPr>
      <w:r>
        <w:rPr>
          <w:rFonts w:hint="eastAsia"/>
          <w:sz w:val="30"/>
          <w:szCs w:val="30"/>
        </w:rPr>
        <w:t>二〇二〇年十二月二十一日</w:t>
      </w:r>
    </w:p>
    <w:p w:rsidR="00000000" w:rsidRDefault="00D106B1">
      <w:pPr>
        <w:spacing w:line="500" w:lineRule="atLeast"/>
        <w:ind w:firstLine="600"/>
        <w:divId w:val="1865825394"/>
        <w:rPr>
          <w:rFonts w:hint="eastAsia"/>
          <w:sz w:val="30"/>
          <w:szCs w:val="30"/>
        </w:rPr>
      </w:pPr>
      <w:r>
        <w:rPr>
          <w:rFonts w:hint="eastAsia"/>
          <w:sz w:val="30"/>
          <w:szCs w:val="30"/>
        </w:rPr>
        <w:t>法官助理罗洁</w:t>
      </w:r>
    </w:p>
    <w:p w:rsidR="00000000" w:rsidRDefault="00D106B1">
      <w:pPr>
        <w:spacing w:line="500" w:lineRule="atLeast"/>
        <w:ind w:firstLine="600"/>
        <w:divId w:val="1902714085"/>
        <w:rPr>
          <w:rFonts w:hint="eastAsia"/>
          <w:sz w:val="30"/>
          <w:szCs w:val="30"/>
        </w:rPr>
      </w:pPr>
      <w:r>
        <w:rPr>
          <w:rFonts w:hint="eastAsia"/>
          <w:sz w:val="30"/>
          <w:szCs w:val="30"/>
        </w:rPr>
        <w:t>书记员麻蓉蓉</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6B1" w:rsidRDefault="00D106B1" w:rsidP="00D106B1">
      <w:r>
        <w:separator/>
      </w:r>
    </w:p>
  </w:endnote>
  <w:endnote w:type="continuationSeparator" w:id="0">
    <w:p w:rsidR="00D106B1" w:rsidRDefault="00D106B1" w:rsidP="00D10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6B1" w:rsidRDefault="00D106B1" w:rsidP="00D106B1">
      <w:r>
        <w:separator/>
      </w:r>
    </w:p>
  </w:footnote>
  <w:footnote w:type="continuationSeparator" w:id="0">
    <w:p w:rsidR="00D106B1" w:rsidRDefault="00D106B1" w:rsidP="00D106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106B1"/>
    <w:rsid w:val="00D10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106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06B1"/>
    <w:rPr>
      <w:rFonts w:ascii="宋体" w:eastAsia="宋体" w:hAnsi="宋体" w:cs="宋体"/>
      <w:sz w:val="18"/>
      <w:szCs w:val="18"/>
    </w:rPr>
  </w:style>
  <w:style w:type="paragraph" w:styleId="a5">
    <w:name w:val="footer"/>
    <w:basedOn w:val="a"/>
    <w:link w:val="a6"/>
    <w:uiPriority w:val="99"/>
    <w:unhideWhenUsed/>
    <w:rsid w:val="00D106B1"/>
    <w:pPr>
      <w:tabs>
        <w:tab w:val="center" w:pos="4153"/>
        <w:tab w:val="right" w:pos="8306"/>
      </w:tabs>
      <w:snapToGrid w:val="0"/>
    </w:pPr>
    <w:rPr>
      <w:sz w:val="18"/>
      <w:szCs w:val="18"/>
    </w:rPr>
  </w:style>
  <w:style w:type="character" w:customStyle="1" w:styleId="a6">
    <w:name w:val="页脚 字符"/>
    <w:basedOn w:val="a0"/>
    <w:link w:val="a5"/>
    <w:uiPriority w:val="99"/>
    <w:rsid w:val="00D106B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9638">
      <w:marLeft w:val="0"/>
      <w:marRight w:val="0"/>
      <w:marTop w:val="10"/>
      <w:marBottom w:val="10"/>
      <w:divBdr>
        <w:top w:val="none" w:sz="0" w:space="0" w:color="auto"/>
        <w:left w:val="none" w:sz="0" w:space="0" w:color="auto"/>
        <w:bottom w:val="none" w:sz="0" w:space="0" w:color="auto"/>
        <w:right w:val="none" w:sz="0" w:space="0" w:color="auto"/>
      </w:divBdr>
    </w:div>
    <w:div w:id="38676553">
      <w:marLeft w:val="0"/>
      <w:marRight w:val="0"/>
      <w:marTop w:val="10"/>
      <w:marBottom w:val="10"/>
      <w:divBdr>
        <w:top w:val="none" w:sz="0" w:space="0" w:color="auto"/>
        <w:left w:val="none" w:sz="0" w:space="0" w:color="auto"/>
        <w:bottom w:val="none" w:sz="0" w:space="0" w:color="auto"/>
        <w:right w:val="none" w:sz="0" w:space="0" w:color="auto"/>
      </w:divBdr>
    </w:div>
    <w:div w:id="71129215">
      <w:marLeft w:val="0"/>
      <w:marRight w:val="0"/>
      <w:marTop w:val="10"/>
      <w:marBottom w:val="10"/>
      <w:divBdr>
        <w:top w:val="none" w:sz="0" w:space="0" w:color="auto"/>
        <w:left w:val="none" w:sz="0" w:space="0" w:color="auto"/>
        <w:bottom w:val="none" w:sz="0" w:space="0" w:color="auto"/>
        <w:right w:val="none" w:sz="0" w:space="0" w:color="auto"/>
      </w:divBdr>
    </w:div>
    <w:div w:id="109982567">
      <w:marLeft w:val="0"/>
      <w:marRight w:val="0"/>
      <w:marTop w:val="10"/>
      <w:marBottom w:val="10"/>
      <w:divBdr>
        <w:top w:val="none" w:sz="0" w:space="0" w:color="auto"/>
        <w:left w:val="none" w:sz="0" w:space="0" w:color="auto"/>
        <w:bottom w:val="none" w:sz="0" w:space="0" w:color="auto"/>
        <w:right w:val="none" w:sz="0" w:space="0" w:color="auto"/>
      </w:divBdr>
    </w:div>
    <w:div w:id="130828191">
      <w:marLeft w:val="0"/>
      <w:marRight w:val="720"/>
      <w:marTop w:val="10"/>
      <w:marBottom w:val="10"/>
      <w:divBdr>
        <w:top w:val="none" w:sz="0" w:space="0" w:color="auto"/>
        <w:left w:val="none" w:sz="0" w:space="0" w:color="auto"/>
        <w:bottom w:val="none" w:sz="0" w:space="0" w:color="auto"/>
        <w:right w:val="none" w:sz="0" w:space="0" w:color="auto"/>
      </w:divBdr>
    </w:div>
    <w:div w:id="135034148">
      <w:marLeft w:val="0"/>
      <w:marRight w:val="0"/>
      <w:marTop w:val="10"/>
      <w:marBottom w:val="10"/>
      <w:divBdr>
        <w:top w:val="none" w:sz="0" w:space="0" w:color="auto"/>
        <w:left w:val="none" w:sz="0" w:space="0" w:color="auto"/>
        <w:bottom w:val="none" w:sz="0" w:space="0" w:color="auto"/>
        <w:right w:val="none" w:sz="0" w:space="0" w:color="auto"/>
      </w:divBdr>
    </w:div>
    <w:div w:id="170027867">
      <w:marLeft w:val="0"/>
      <w:marRight w:val="0"/>
      <w:marTop w:val="10"/>
      <w:marBottom w:val="10"/>
      <w:divBdr>
        <w:top w:val="none" w:sz="0" w:space="0" w:color="auto"/>
        <w:left w:val="none" w:sz="0" w:space="0" w:color="auto"/>
        <w:bottom w:val="none" w:sz="0" w:space="0" w:color="auto"/>
        <w:right w:val="none" w:sz="0" w:space="0" w:color="auto"/>
      </w:divBdr>
    </w:div>
    <w:div w:id="385028712">
      <w:marLeft w:val="0"/>
      <w:marRight w:val="0"/>
      <w:marTop w:val="10"/>
      <w:marBottom w:val="10"/>
      <w:divBdr>
        <w:top w:val="none" w:sz="0" w:space="0" w:color="auto"/>
        <w:left w:val="none" w:sz="0" w:space="0" w:color="auto"/>
        <w:bottom w:val="none" w:sz="0" w:space="0" w:color="auto"/>
        <w:right w:val="none" w:sz="0" w:space="0" w:color="auto"/>
      </w:divBdr>
    </w:div>
    <w:div w:id="481893526">
      <w:marLeft w:val="0"/>
      <w:marRight w:val="0"/>
      <w:marTop w:val="10"/>
      <w:marBottom w:val="10"/>
      <w:divBdr>
        <w:top w:val="none" w:sz="0" w:space="0" w:color="auto"/>
        <w:left w:val="none" w:sz="0" w:space="0" w:color="auto"/>
        <w:bottom w:val="none" w:sz="0" w:space="0" w:color="auto"/>
        <w:right w:val="none" w:sz="0" w:space="0" w:color="auto"/>
      </w:divBdr>
    </w:div>
    <w:div w:id="500393598">
      <w:marLeft w:val="0"/>
      <w:marRight w:val="0"/>
      <w:marTop w:val="10"/>
      <w:marBottom w:val="10"/>
      <w:divBdr>
        <w:top w:val="none" w:sz="0" w:space="0" w:color="auto"/>
        <w:left w:val="none" w:sz="0" w:space="0" w:color="auto"/>
        <w:bottom w:val="none" w:sz="0" w:space="0" w:color="auto"/>
        <w:right w:val="none" w:sz="0" w:space="0" w:color="auto"/>
      </w:divBdr>
    </w:div>
    <w:div w:id="509759681">
      <w:marLeft w:val="0"/>
      <w:marRight w:val="0"/>
      <w:marTop w:val="10"/>
      <w:marBottom w:val="10"/>
      <w:divBdr>
        <w:top w:val="none" w:sz="0" w:space="0" w:color="auto"/>
        <w:left w:val="none" w:sz="0" w:space="0" w:color="auto"/>
        <w:bottom w:val="none" w:sz="0" w:space="0" w:color="auto"/>
        <w:right w:val="none" w:sz="0" w:space="0" w:color="auto"/>
      </w:divBdr>
    </w:div>
    <w:div w:id="555359807">
      <w:marLeft w:val="0"/>
      <w:marRight w:val="0"/>
      <w:marTop w:val="10"/>
      <w:marBottom w:val="10"/>
      <w:divBdr>
        <w:top w:val="none" w:sz="0" w:space="0" w:color="auto"/>
        <w:left w:val="none" w:sz="0" w:space="0" w:color="auto"/>
        <w:bottom w:val="none" w:sz="0" w:space="0" w:color="auto"/>
        <w:right w:val="none" w:sz="0" w:space="0" w:color="auto"/>
      </w:divBdr>
    </w:div>
    <w:div w:id="618682018">
      <w:marLeft w:val="0"/>
      <w:marRight w:val="0"/>
      <w:marTop w:val="10"/>
      <w:marBottom w:val="10"/>
      <w:divBdr>
        <w:top w:val="none" w:sz="0" w:space="0" w:color="auto"/>
        <w:left w:val="none" w:sz="0" w:space="0" w:color="auto"/>
        <w:bottom w:val="none" w:sz="0" w:space="0" w:color="auto"/>
        <w:right w:val="none" w:sz="0" w:space="0" w:color="auto"/>
      </w:divBdr>
    </w:div>
    <w:div w:id="658312404">
      <w:marLeft w:val="0"/>
      <w:marRight w:val="0"/>
      <w:marTop w:val="10"/>
      <w:marBottom w:val="10"/>
      <w:divBdr>
        <w:top w:val="none" w:sz="0" w:space="0" w:color="auto"/>
        <w:left w:val="none" w:sz="0" w:space="0" w:color="auto"/>
        <w:bottom w:val="none" w:sz="0" w:space="0" w:color="auto"/>
        <w:right w:val="none" w:sz="0" w:space="0" w:color="auto"/>
      </w:divBdr>
    </w:div>
    <w:div w:id="658465990">
      <w:marLeft w:val="0"/>
      <w:marRight w:val="0"/>
      <w:marTop w:val="10"/>
      <w:marBottom w:val="10"/>
      <w:divBdr>
        <w:top w:val="none" w:sz="0" w:space="0" w:color="auto"/>
        <w:left w:val="none" w:sz="0" w:space="0" w:color="auto"/>
        <w:bottom w:val="none" w:sz="0" w:space="0" w:color="auto"/>
        <w:right w:val="none" w:sz="0" w:space="0" w:color="auto"/>
      </w:divBdr>
    </w:div>
    <w:div w:id="672225259">
      <w:marLeft w:val="0"/>
      <w:marRight w:val="0"/>
      <w:marTop w:val="10"/>
      <w:marBottom w:val="10"/>
      <w:divBdr>
        <w:top w:val="none" w:sz="0" w:space="0" w:color="auto"/>
        <w:left w:val="none" w:sz="0" w:space="0" w:color="auto"/>
        <w:bottom w:val="none" w:sz="0" w:space="0" w:color="auto"/>
        <w:right w:val="none" w:sz="0" w:space="0" w:color="auto"/>
      </w:divBdr>
    </w:div>
    <w:div w:id="718212100">
      <w:marLeft w:val="0"/>
      <w:marRight w:val="0"/>
      <w:marTop w:val="10"/>
      <w:marBottom w:val="10"/>
      <w:divBdr>
        <w:top w:val="none" w:sz="0" w:space="0" w:color="auto"/>
        <w:left w:val="none" w:sz="0" w:space="0" w:color="auto"/>
        <w:bottom w:val="none" w:sz="0" w:space="0" w:color="auto"/>
        <w:right w:val="none" w:sz="0" w:space="0" w:color="auto"/>
      </w:divBdr>
    </w:div>
    <w:div w:id="950011684">
      <w:marLeft w:val="0"/>
      <w:marRight w:val="720"/>
      <w:marTop w:val="10"/>
      <w:marBottom w:val="10"/>
      <w:divBdr>
        <w:top w:val="none" w:sz="0" w:space="0" w:color="auto"/>
        <w:left w:val="none" w:sz="0" w:space="0" w:color="auto"/>
        <w:bottom w:val="none" w:sz="0" w:space="0" w:color="auto"/>
        <w:right w:val="none" w:sz="0" w:space="0" w:color="auto"/>
      </w:divBdr>
    </w:div>
    <w:div w:id="953365966">
      <w:marLeft w:val="0"/>
      <w:marRight w:val="0"/>
      <w:marTop w:val="10"/>
      <w:marBottom w:val="10"/>
      <w:divBdr>
        <w:top w:val="none" w:sz="0" w:space="0" w:color="auto"/>
        <w:left w:val="none" w:sz="0" w:space="0" w:color="auto"/>
        <w:bottom w:val="none" w:sz="0" w:space="0" w:color="auto"/>
        <w:right w:val="none" w:sz="0" w:space="0" w:color="auto"/>
      </w:divBdr>
    </w:div>
    <w:div w:id="1022441109">
      <w:marLeft w:val="0"/>
      <w:marRight w:val="0"/>
      <w:marTop w:val="10"/>
      <w:marBottom w:val="10"/>
      <w:divBdr>
        <w:top w:val="none" w:sz="0" w:space="0" w:color="auto"/>
        <w:left w:val="none" w:sz="0" w:space="0" w:color="auto"/>
        <w:bottom w:val="none" w:sz="0" w:space="0" w:color="auto"/>
        <w:right w:val="none" w:sz="0" w:space="0" w:color="auto"/>
      </w:divBdr>
    </w:div>
    <w:div w:id="1069230939">
      <w:marLeft w:val="0"/>
      <w:marRight w:val="720"/>
      <w:marTop w:val="10"/>
      <w:marBottom w:val="10"/>
      <w:divBdr>
        <w:top w:val="none" w:sz="0" w:space="0" w:color="auto"/>
        <w:left w:val="none" w:sz="0" w:space="0" w:color="auto"/>
        <w:bottom w:val="none" w:sz="0" w:space="0" w:color="auto"/>
        <w:right w:val="none" w:sz="0" w:space="0" w:color="auto"/>
      </w:divBdr>
    </w:div>
    <w:div w:id="1290743688">
      <w:marLeft w:val="0"/>
      <w:marRight w:val="720"/>
      <w:marTop w:val="10"/>
      <w:marBottom w:val="10"/>
      <w:divBdr>
        <w:top w:val="none" w:sz="0" w:space="0" w:color="auto"/>
        <w:left w:val="none" w:sz="0" w:space="0" w:color="auto"/>
        <w:bottom w:val="none" w:sz="0" w:space="0" w:color="auto"/>
        <w:right w:val="none" w:sz="0" w:space="0" w:color="auto"/>
      </w:divBdr>
    </w:div>
    <w:div w:id="1638146594">
      <w:marLeft w:val="0"/>
      <w:marRight w:val="0"/>
      <w:marTop w:val="10"/>
      <w:marBottom w:val="10"/>
      <w:divBdr>
        <w:top w:val="none" w:sz="0" w:space="0" w:color="auto"/>
        <w:left w:val="none" w:sz="0" w:space="0" w:color="auto"/>
        <w:bottom w:val="none" w:sz="0" w:space="0" w:color="auto"/>
        <w:right w:val="none" w:sz="0" w:space="0" w:color="auto"/>
      </w:divBdr>
    </w:div>
    <w:div w:id="1664233008">
      <w:marLeft w:val="0"/>
      <w:marRight w:val="0"/>
      <w:marTop w:val="10"/>
      <w:marBottom w:val="10"/>
      <w:divBdr>
        <w:top w:val="none" w:sz="0" w:space="0" w:color="auto"/>
        <w:left w:val="none" w:sz="0" w:space="0" w:color="auto"/>
        <w:bottom w:val="none" w:sz="0" w:space="0" w:color="auto"/>
        <w:right w:val="none" w:sz="0" w:space="0" w:color="auto"/>
      </w:divBdr>
    </w:div>
    <w:div w:id="1865825394">
      <w:marLeft w:val="0"/>
      <w:marRight w:val="0"/>
      <w:marTop w:val="10"/>
      <w:marBottom w:val="10"/>
      <w:divBdr>
        <w:top w:val="none" w:sz="0" w:space="0" w:color="auto"/>
        <w:left w:val="none" w:sz="0" w:space="0" w:color="auto"/>
        <w:bottom w:val="none" w:sz="0" w:space="0" w:color="auto"/>
        <w:right w:val="none" w:sz="0" w:space="0" w:color="auto"/>
      </w:divBdr>
    </w:div>
    <w:div w:id="1902714085">
      <w:marLeft w:val="0"/>
      <w:marRight w:val="0"/>
      <w:marTop w:val="10"/>
      <w:marBottom w:val="10"/>
      <w:divBdr>
        <w:top w:val="none" w:sz="0" w:space="0" w:color="auto"/>
        <w:left w:val="none" w:sz="0" w:space="0" w:color="auto"/>
        <w:bottom w:val="none" w:sz="0" w:space="0" w:color="auto"/>
        <w:right w:val="none" w:sz="0" w:space="0" w:color="auto"/>
      </w:divBdr>
    </w:div>
    <w:div w:id="213805988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