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0000" w:rsidRDefault="00E859D3">
      <w:pPr>
        <w:spacing w:line="500" w:lineRule="atLeast"/>
        <w:jc w:val="center"/>
        <w:divId w:val="656961396"/>
        <w:rPr>
          <w:rFonts w:ascii="黑体" w:eastAsia="黑体" w:hAnsi="黑体"/>
          <w:sz w:val="36"/>
          <w:szCs w:val="36"/>
        </w:rPr>
      </w:pPr>
      <w:bookmarkStart w:id="0" w:name="_GoBack"/>
      <w:bookmarkEnd w:id="0"/>
      <w:r>
        <w:rPr>
          <w:rFonts w:ascii="黑体" w:eastAsia="黑体" w:hAnsi="黑体" w:hint="eastAsia"/>
          <w:sz w:val="36"/>
          <w:szCs w:val="36"/>
        </w:rPr>
        <w:t>广东省广州市中级人民法院</w:t>
      </w:r>
    </w:p>
    <w:p w:rsidR="00000000" w:rsidRDefault="00E859D3">
      <w:pPr>
        <w:spacing w:line="500" w:lineRule="atLeast"/>
        <w:jc w:val="center"/>
        <w:divId w:val="1514297053"/>
        <w:rPr>
          <w:rFonts w:ascii="黑体" w:eastAsia="黑体" w:hAnsi="黑体" w:hint="eastAsia"/>
          <w:sz w:val="36"/>
          <w:szCs w:val="36"/>
        </w:rPr>
      </w:pPr>
      <w:r>
        <w:rPr>
          <w:rFonts w:ascii="黑体" w:eastAsia="黑体" w:hAnsi="黑体" w:hint="eastAsia"/>
          <w:sz w:val="36"/>
          <w:szCs w:val="36"/>
        </w:rPr>
        <w:t>民</w:t>
      </w:r>
      <w:r>
        <w:rPr>
          <w:rFonts w:ascii="黑体" w:eastAsia="黑体" w:hAnsi="黑体" w:hint="eastAsia"/>
          <w:sz w:val="36"/>
          <w:szCs w:val="36"/>
        </w:rPr>
        <w:t xml:space="preserve"> </w:t>
      </w:r>
      <w:r>
        <w:rPr>
          <w:rFonts w:ascii="黑体" w:eastAsia="黑体" w:hAnsi="黑体" w:hint="eastAsia"/>
          <w:sz w:val="36"/>
          <w:szCs w:val="36"/>
        </w:rPr>
        <w:t>事</w:t>
      </w:r>
      <w:r>
        <w:rPr>
          <w:rFonts w:ascii="黑体" w:eastAsia="黑体" w:hAnsi="黑体" w:hint="eastAsia"/>
          <w:sz w:val="36"/>
          <w:szCs w:val="36"/>
        </w:rPr>
        <w:t xml:space="preserve"> </w:t>
      </w:r>
      <w:r>
        <w:rPr>
          <w:rFonts w:ascii="黑体" w:eastAsia="黑体" w:hAnsi="黑体" w:hint="eastAsia"/>
          <w:sz w:val="36"/>
          <w:szCs w:val="36"/>
        </w:rPr>
        <w:t>判</w:t>
      </w:r>
      <w:r>
        <w:rPr>
          <w:rFonts w:ascii="黑体" w:eastAsia="黑体" w:hAnsi="黑体" w:hint="eastAsia"/>
          <w:sz w:val="36"/>
          <w:szCs w:val="36"/>
        </w:rPr>
        <w:t xml:space="preserve"> </w:t>
      </w:r>
      <w:r>
        <w:rPr>
          <w:rFonts w:ascii="黑体" w:eastAsia="黑体" w:hAnsi="黑体" w:hint="eastAsia"/>
          <w:sz w:val="36"/>
          <w:szCs w:val="36"/>
        </w:rPr>
        <w:t>决</w:t>
      </w:r>
      <w:r>
        <w:rPr>
          <w:rFonts w:ascii="黑体" w:eastAsia="黑体" w:hAnsi="黑体" w:hint="eastAsia"/>
          <w:sz w:val="36"/>
          <w:szCs w:val="36"/>
        </w:rPr>
        <w:t xml:space="preserve"> </w:t>
      </w:r>
      <w:r>
        <w:rPr>
          <w:rFonts w:ascii="黑体" w:eastAsia="黑体" w:hAnsi="黑体" w:hint="eastAsia"/>
          <w:sz w:val="36"/>
          <w:szCs w:val="36"/>
        </w:rPr>
        <w:t>书</w:t>
      </w:r>
    </w:p>
    <w:p w:rsidR="00000000" w:rsidRDefault="00E859D3">
      <w:pPr>
        <w:spacing w:line="500" w:lineRule="atLeast"/>
        <w:jc w:val="right"/>
        <w:divId w:val="1854684297"/>
        <w:rPr>
          <w:rFonts w:hint="eastAsia"/>
          <w:sz w:val="30"/>
          <w:szCs w:val="30"/>
        </w:rPr>
      </w:pPr>
      <w:r>
        <w:rPr>
          <w:rFonts w:hint="eastAsia"/>
          <w:sz w:val="30"/>
          <w:szCs w:val="30"/>
        </w:rPr>
        <w:t>（</w:t>
      </w:r>
      <w:r>
        <w:rPr>
          <w:rFonts w:hint="eastAsia"/>
          <w:sz w:val="30"/>
          <w:szCs w:val="30"/>
        </w:rPr>
        <w:t>2021</w:t>
      </w:r>
      <w:r>
        <w:rPr>
          <w:rFonts w:hint="eastAsia"/>
          <w:sz w:val="30"/>
          <w:szCs w:val="30"/>
        </w:rPr>
        <w:t>）粤</w:t>
      </w:r>
      <w:r>
        <w:rPr>
          <w:rFonts w:hint="eastAsia"/>
          <w:sz w:val="30"/>
          <w:szCs w:val="30"/>
        </w:rPr>
        <w:t>01</w:t>
      </w:r>
      <w:r>
        <w:rPr>
          <w:rFonts w:hint="eastAsia"/>
          <w:sz w:val="30"/>
          <w:szCs w:val="30"/>
        </w:rPr>
        <w:t>民终</w:t>
      </w:r>
      <w:r>
        <w:rPr>
          <w:rFonts w:hint="eastAsia"/>
          <w:sz w:val="30"/>
          <w:szCs w:val="30"/>
        </w:rPr>
        <w:t>27044</w:t>
      </w:r>
      <w:r>
        <w:rPr>
          <w:rFonts w:hint="eastAsia"/>
          <w:sz w:val="30"/>
          <w:szCs w:val="30"/>
        </w:rPr>
        <w:t>号</w:t>
      </w:r>
    </w:p>
    <w:p w:rsidR="00000000" w:rsidRDefault="00E859D3">
      <w:pPr>
        <w:spacing w:line="500" w:lineRule="atLeast"/>
        <w:ind w:firstLine="600"/>
        <w:divId w:val="1723796729"/>
        <w:rPr>
          <w:rFonts w:hint="eastAsia"/>
          <w:sz w:val="30"/>
          <w:szCs w:val="30"/>
        </w:rPr>
      </w:pPr>
      <w:r>
        <w:rPr>
          <w:rFonts w:hint="eastAsia"/>
          <w:sz w:val="30"/>
          <w:szCs w:val="30"/>
        </w:rPr>
        <w:t>上诉人（原审原告）：潘建雄，男，</w:t>
      </w:r>
      <w:r>
        <w:rPr>
          <w:rFonts w:hint="eastAsia"/>
          <w:sz w:val="30"/>
          <w:szCs w:val="30"/>
        </w:rPr>
        <w:t>1955</w:t>
      </w:r>
      <w:r>
        <w:rPr>
          <w:rFonts w:hint="eastAsia"/>
          <w:sz w:val="30"/>
          <w:szCs w:val="30"/>
        </w:rPr>
        <w:t>年</w:t>
      </w:r>
      <w:r>
        <w:rPr>
          <w:rFonts w:hint="eastAsia"/>
          <w:sz w:val="30"/>
          <w:szCs w:val="30"/>
        </w:rPr>
        <w:t>11</w:t>
      </w:r>
      <w:r>
        <w:rPr>
          <w:rFonts w:hint="eastAsia"/>
          <w:sz w:val="30"/>
          <w:szCs w:val="30"/>
        </w:rPr>
        <w:t>月</w:t>
      </w:r>
      <w:r>
        <w:rPr>
          <w:rFonts w:hint="eastAsia"/>
          <w:sz w:val="30"/>
          <w:szCs w:val="30"/>
        </w:rPr>
        <w:t>4</w:t>
      </w:r>
      <w:r>
        <w:rPr>
          <w:rFonts w:hint="eastAsia"/>
          <w:sz w:val="30"/>
          <w:szCs w:val="30"/>
        </w:rPr>
        <w:t>日出生，汉族，住广州市东山区。</w:t>
      </w:r>
    </w:p>
    <w:p w:rsidR="00000000" w:rsidRDefault="00E859D3">
      <w:pPr>
        <w:spacing w:line="500" w:lineRule="atLeast"/>
        <w:ind w:firstLine="600"/>
        <w:divId w:val="982002332"/>
        <w:rPr>
          <w:rFonts w:hint="eastAsia"/>
          <w:sz w:val="30"/>
          <w:szCs w:val="30"/>
        </w:rPr>
      </w:pPr>
      <w:r>
        <w:rPr>
          <w:rFonts w:hint="eastAsia"/>
          <w:sz w:val="30"/>
          <w:szCs w:val="30"/>
        </w:rPr>
        <w:t>上诉人（原审原告）：潘健忠，男，</w:t>
      </w:r>
      <w:r>
        <w:rPr>
          <w:rFonts w:hint="eastAsia"/>
          <w:sz w:val="30"/>
          <w:szCs w:val="30"/>
        </w:rPr>
        <w:t>1958</w:t>
      </w:r>
      <w:r>
        <w:rPr>
          <w:rFonts w:hint="eastAsia"/>
          <w:sz w:val="30"/>
          <w:szCs w:val="30"/>
        </w:rPr>
        <w:t>年</w:t>
      </w:r>
      <w:r>
        <w:rPr>
          <w:rFonts w:hint="eastAsia"/>
          <w:sz w:val="30"/>
          <w:szCs w:val="30"/>
        </w:rPr>
        <w:t>1</w:t>
      </w:r>
      <w:r>
        <w:rPr>
          <w:rFonts w:hint="eastAsia"/>
          <w:sz w:val="30"/>
          <w:szCs w:val="30"/>
        </w:rPr>
        <w:t>月</w:t>
      </w:r>
      <w:r>
        <w:rPr>
          <w:rFonts w:hint="eastAsia"/>
          <w:sz w:val="30"/>
          <w:szCs w:val="30"/>
        </w:rPr>
        <w:t>25</w:t>
      </w:r>
      <w:r>
        <w:rPr>
          <w:rFonts w:hint="eastAsia"/>
          <w:sz w:val="30"/>
          <w:szCs w:val="30"/>
        </w:rPr>
        <w:t>日出生，汉族，住广州市东山区。</w:t>
      </w:r>
    </w:p>
    <w:p w:rsidR="00000000" w:rsidRDefault="00E859D3">
      <w:pPr>
        <w:spacing w:line="500" w:lineRule="atLeast"/>
        <w:ind w:firstLine="600"/>
        <w:divId w:val="618991085"/>
        <w:rPr>
          <w:rFonts w:hint="eastAsia"/>
          <w:sz w:val="30"/>
          <w:szCs w:val="30"/>
        </w:rPr>
      </w:pPr>
      <w:r>
        <w:rPr>
          <w:rFonts w:hint="eastAsia"/>
          <w:sz w:val="30"/>
          <w:szCs w:val="30"/>
        </w:rPr>
        <w:t>上诉人（原审原告）：潘月心，女，</w:t>
      </w:r>
      <w:r>
        <w:rPr>
          <w:rFonts w:hint="eastAsia"/>
          <w:sz w:val="30"/>
          <w:szCs w:val="30"/>
        </w:rPr>
        <w:t>1960</w:t>
      </w:r>
      <w:r>
        <w:rPr>
          <w:rFonts w:hint="eastAsia"/>
          <w:sz w:val="30"/>
          <w:szCs w:val="30"/>
        </w:rPr>
        <w:t>年</w:t>
      </w:r>
      <w:r>
        <w:rPr>
          <w:rFonts w:hint="eastAsia"/>
          <w:sz w:val="30"/>
          <w:szCs w:val="30"/>
        </w:rPr>
        <w:t>7</w:t>
      </w:r>
      <w:r>
        <w:rPr>
          <w:rFonts w:hint="eastAsia"/>
          <w:sz w:val="30"/>
          <w:szCs w:val="30"/>
        </w:rPr>
        <w:t>月</w:t>
      </w:r>
      <w:r>
        <w:rPr>
          <w:rFonts w:hint="eastAsia"/>
          <w:sz w:val="30"/>
          <w:szCs w:val="30"/>
        </w:rPr>
        <w:t>5</w:t>
      </w:r>
      <w:r>
        <w:rPr>
          <w:rFonts w:hint="eastAsia"/>
          <w:sz w:val="30"/>
          <w:szCs w:val="30"/>
        </w:rPr>
        <w:t>日出生，汉族，住广州市越秀区。</w:t>
      </w:r>
    </w:p>
    <w:p w:rsidR="00000000" w:rsidRDefault="00E859D3">
      <w:pPr>
        <w:spacing w:line="500" w:lineRule="atLeast"/>
        <w:ind w:firstLine="600"/>
        <w:divId w:val="1107849485"/>
        <w:rPr>
          <w:rFonts w:hint="eastAsia"/>
          <w:sz w:val="30"/>
          <w:szCs w:val="30"/>
        </w:rPr>
      </w:pPr>
      <w:r>
        <w:rPr>
          <w:rFonts w:hint="eastAsia"/>
          <w:sz w:val="30"/>
          <w:szCs w:val="30"/>
        </w:rPr>
        <w:t>上诉人（原审原告）：潘月婵，女，</w:t>
      </w:r>
      <w:r>
        <w:rPr>
          <w:rFonts w:hint="eastAsia"/>
          <w:sz w:val="30"/>
          <w:szCs w:val="30"/>
        </w:rPr>
        <w:t>1963</w:t>
      </w:r>
      <w:r>
        <w:rPr>
          <w:rFonts w:hint="eastAsia"/>
          <w:sz w:val="30"/>
          <w:szCs w:val="30"/>
        </w:rPr>
        <w:t>年</w:t>
      </w:r>
      <w:r>
        <w:rPr>
          <w:rFonts w:hint="eastAsia"/>
          <w:sz w:val="30"/>
          <w:szCs w:val="30"/>
        </w:rPr>
        <w:t>5</w:t>
      </w:r>
      <w:r>
        <w:rPr>
          <w:rFonts w:hint="eastAsia"/>
          <w:sz w:val="30"/>
          <w:szCs w:val="30"/>
        </w:rPr>
        <w:t>月</w:t>
      </w:r>
      <w:r>
        <w:rPr>
          <w:rFonts w:hint="eastAsia"/>
          <w:sz w:val="30"/>
          <w:szCs w:val="30"/>
        </w:rPr>
        <w:t>2</w:t>
      </w:r>
      <w:r>
        <w:rPr>
          <w:rFonts w:hint="eastAsia"/>
          <w:sz w:val="30"/>
          <w:szCs w:val="30"/>
        </w:rPr>
        <w:t>日出生，汉族，住广州市芳村区。</w:t>
      </w:r>
    </w:p>
    <w:p w:rsidR="00000000" w:rsidRDefault="00E859D3">
      <w:pPr>
        <w:spacing w:line="500" w:lineRule="atLeast"/>
        <w:ind w:firstLine="600"/>
        <w:divId w:val="513224488"/>
        <w:rPr>
          <w:rFonts w:hint="eastAsia"/>
          <w:sz w:val="30"/>
          <w:szCs w:val="30"/>
        </w:rPr>
      </w:pPr>
      <w:r>
        <w:rPr>
          <w:rFonts w:hint="eastAsia"/>
          <w:sz w:val="30"/>
          <w:szCs w:val="30"/>
        </w:rPr>
        <w:t>上述四上诉人共同委托诉讼代理人：吴哲，广东信耀律师事务所律师。</w:t>
      </w:r>
    </w:p>
    <w:p w:rsidR="00000000" w:rsidRDefault="00E859D3">
      <w:pPr>
        <w:spacing w:line="500" w:lineRule="atLeast"/>
        <w:ind w:firstLine="600"/>
        <w:divId w:val="889265062"/>
        <w:rPr>
          <w:rFonts w:hint="eastAsia"/>
          <w:sz w:val="30"/>
          <w:szCs w:val="30"/>
        </w:rPr>
      </w:pPr>
      <w:r>
        <w:rPr>
          <w:rFonts w:hint="eastAsia"/>
          <w:sz w:val="30"/>
          <w:szCs w:val="30"/>
        </w:rPr>
        <w:t>上诉人（原审被告）：广州市松鹤养老院有限公司，住所地广州市海珠区沙园路</w:t>
      </w:r>
      <w:r>
        <w:rPr>
          <w:rFonts w:hint="eastAsia"/>
          <w:sz w:val="30"/>
          <w:szCs w:val="30"/>
        </w:rPr>
        <w:t>1</w:t>
      </w:r>
      <w:r>
        <w:rPr>
          <w:rFonts w:hint="eastAsia"/>
          <w:sz w:val="30"/>
          <w:szCs w:val="30"/>
        </w:rPr>
        <w:t>、</w:t>
      </w:r>
      <w:r>
        <w:rPr>
          <w:rFonts w:hint="eastAsia"/>
          <w:sz w:val="30"/>
          <w:szCs w:val="30"/>
        </w:rPr>
        <w:t>3</w:t>
      </w:r>
      <w:r>
        <w:rPr>
          <w:rFonts w:hint="eastAsia"/>
          <w:sz w:val="30"/>
          <w:szCs w:val="30"/>
        </w:rPr>
        <w:t>号。</w:t>
      </w:r>
    </w:p>
    <w:p w:rsidR="00000000" w:rsidRDefault="00E859D3">
      <w:pPr>
        <w:spacing w:line="500" w:lineRule="atLeast"/>
        <w:ind w:firstLine="600"/>
        <w:divId w:val="1155218103"/>
        <w:rPr>
          <w:rFonts w:hint="eastAsia"/>
          <w:sz w:val="30"/>
          <w:szCs w:val="30"/>
        </w:rPr>
      </w:pPr>
      <w:r>
        <w:rPr>
          <w:rFonts w:hint="eastAsia"/>
          <w:sz w:val="30"/>
          <w:szCs w:val="30"/>
        </w:rPr>
        <w:t>法定代表人：劳伟敏，该公司总经理</w:t>
      </w:r>
    </w:p>
    <w:p w:rsidR="00000000" w:rsidRDefault="00E859D3">
      <w:pPr>
        <w:spacing w:line="500" w:lineRule="atLeast"/>
        <w:ind w:firstLine="600"/>
        <w:divId w:val="437868066"/>
        <w:rPr>
          <w:rFonts w:hint="eastAsia"/>
          <w:sz w:val="30"/>
          <w:szCs w:val="30"/>
        </w:rPr>
      </w:pPr>
      <w:r>
        <w:rPr>
          <w:rFonts w:hint="eastAsia"/>
          <w:sz w:val="30"/>
          <w:szCs w:val="30"/>
        </w:rPr>
        <w:t>委托诉讼代理人：郑伟佳，广东广信君达律师事务所律师。</w:t>
      </w:r>
    </w:p>
    <w:p w:rsidR="00000000" w:rsidRDefault="00E859D3">
      <w:pPr>
        <w:spacing w:line="500" w:lineRule="atLeast"/>
        <w:ind w:firstLine="600"/>
        <w:divId w:val="1914506956"/>
        <w:rPr>
          <w:rFonts w:hint="eastAsia"/>
          <w:sz w:val="30"/>
          <w:szCs w:val="30"/>
        </w:rPr>
      </w:pPr>
      <w:r>
        <w:rPr>
          <w:rFonts w:hint="eastAsia"/>
          <w:sz w:val="30"/>
          <w:szCs w:val="30"/>
        </w:rPr>
        <w:t>上诉人潘建雄、潘健忠、潘月心、潘月婵（以下简称患方）因与上诉人广州市松鹤养老院有限公司（以下简称松鹤养老院）侵权责任纠纷一案，不服广东省广州市海珠区人民法院（</w:t>
      </w:r>
      <w:r>
        <w:rPr>
          <w:rFonts w:hint="eastAsia"/>
          <w:sz w:val="30"/>
          <w:szCs w:val="30"/>
        </w:rPr>
        <w:t>2020</w:t>
      </w:r>
      <w:r>
        <w:rPr>
          <w:rFonts w:hint="eastAsia"/>
          <w:sz w:val="30"/>
          <w:szCs w:val="30"/>
        </w:rPr>
        <w:t>）粤</w:t>
      </w:r>
      <w:r>
        <w:rPr>
          <w:rFonts w:hint="eastAsia"/>
          <w:sz w:val="30"/>
          <w:szCs w:val="30"/>
        </w:rPr>
        <w:t>0105</w:t>
      </w:r>
      <w:r>
        <w:rPr>
          <w:rFonts w:hint="eastAsia"/>
          <w:sz w:val="30"/>
          <w:szCs w:val="30"/>
        </w:rPr>
        <w:t>民初</w:t>
      </w:r>
      <w:r>
        <w:rPr>
          <w:rFonts w:hint="eastAsia"/>
          <w:sz w:val="30"/>
          <w:szCs w:val="30"/>
        </w:rPr>
        <w:t>27516</w:t>
      </w:r>
      <w:r>
        <w:rPr>
          <w:rFonts w:hint="eastAsia"/>
          <w:sz w:val="30"/>
          <w:szCs w:val="30"/>
        </w:rPr>
        <w:t>号民事判决，向本院提起上诉。本院于</w:t>
      </w:r>
      <w:r>
        <w:rPr>
          <w:rFonts w:hint="eastAsia"/>
          <w:sz w:val="30"/>
          <w:szCs w:val="30"/>
        </w:rPr>
        <w:t>2021</w:t>
      </w:r>
      <w:r>
        <w:rPr>
          <w:rFonts w:hint="eastAsia"/>
          <w:sz w:val="30"/>
          <w:szCs w:val="30"/>
        </w:rPr>
        <w:t>年</w:t>
      </w:r>
      <w:r>
        <w:rPr>
          <w:rFonts w:hint="eastAsia"/>
          <w:sz w:val="30"/>
          <w:szCs w:val="30"/>
        </w:rPr>
        <w:t>11</w:t>
      </w:r>
      <w:r>
        <w:rPr>
          <w:rFonts w:hint="eastAsia"/>
          <w:sz w:val="30"/>
          <w:szCs w:val="30"/>
        </w:rPr>
        <w:t>月</w:t>
      </w:r>
      <w:r>
        <w:rPr>
          <w:rFonts w:hint="eastAsia"/>
          <w:sz w:val="30"/>
          <w:szCs w:val="30"/>
        </w:rPr>
        <w:t>10</w:t>
      </w:r>
      <w:r>
        <w:rPr>
          <w:rFonts w:hint="eastAsia"/>
          <w:sz w:val="30"/>
          <w:szCs w:val="30"/>
        </w:rPr>
        <w:t>日立案受理后，依法组成合议庭进行审理，上诉人患方及委托诉讼代理人吴哲，上诉人松鹤养老院的委托诉讼</w:t>
      </w:r>
      <w:r>
        <w:rPr>
          <w:rFonts w:hint="eastAsia"/>
          <w:sz w:val="30"/>
          <w:szCs w:val="30"/>
        </w:rPr>
        <w:t>代理人郑伟佳到庭参加诉讼，本案现已审理终结。</w:t>
      </w:r>
    </w:p>
    <w:p w:rsidR="00000000" w:rsidRDefault="00E859D3">
      <w:pPr>
        <w:spacing w:line="500" w:lineRule="atLeast"/>
        <w:ind w:firstLine="600"/>
        <w:divId w:val="575019260"/>
        <w:rPr>
          <w:rFonts w:hint="eastAsia"/>
          <w:sz w:val="30"/>
          <w:szCs w:val="30"/>
        </w:rPr>
      </w:pPr>
      <w:r>
        <w:rPr>
          <w:rFonts w:hint="eastAsia"/>
          <w:sz w:val="30"/>
          <w:szCs w:val="30"/>
        </w:rPr>
        <w:t>患方上诉请求：</w:t>
      </w:r>
      <w:r>
        <w:rPr>
          <w:rFonts w:hint="eastAsia"/>
          <w:sz w:val="30"/>
          <w:szCs w:val="30"/>
        </w:rPr>
        <w:t>1.</w:t>
      </w:r>
      <w:r>
        <w:rPr>
          <w:rFonts w:hint="eastAsia"/>
          <w:sz w:val="30"/>
          <w:szCs w:val="30"/>
        </w:rPr>
        <w:t>撤销一审判决；</w:t>
      </w:r>
      <w:r>
        <w:rPr>
          <w:rFonts w:hint="eastAsia"/>
          <w:sz w:val="30"/>
          <w:szCs w:val="30"/>
        </w:rPr>
        <w:t>2.</w:t>
      </w:r>
      <w:r>
        <w:rPr>
          <w:rFonts w:hint="eastAsia"/>
          <w:sz w:val="30"/>
          <w:szCs w:val="30"/>
        </w:rPr>
        <w:t>改判松鹤养老院承担</w:t>
      </w:r>
      <w:r>
        <w:rPr>
          <w:rFonts w:hint="eastAsia"/>
          <w:sz w:val="30"/>
          <w:szCs w:val="30"/>
        </w:rPr>
        <w:t>100%</w:t>
      </w:r>
      <w:r>
        <w:rPr>
          <w:rFonts w:hint="eastAsia"/>
          <w:sz w:val="30"/>
          <w:szCs w:val="30"/>
        </w:rPr>
        <w:t>的赔偿责任，赔偿患方</w:t>
      </w:r>
      <w:r>
        <w:rPr>
          <w:rFonts w:hint="eastAsia"/>
          <w:sz w:val="30"/>
          <w:szCs w:val="30"/>
        </w:rPr>
        <w:t>404390</w:t>
      </w:r>
      <w:r>
        <w:rPr>
          <w:rFonts w:hint="eastAsia"/>
          <w:sz w:val="30"/>
          <w:szCs w:val="30"/>
        </w:rPr>
        <w:t>元；</w:t>
      </w:r>
      <w:r>
        <w:rPr>
          <w:rFonts w:hint="eastAsia"/>
          <w:sz w:val="30"/>
          <w:szCs w:val="30"/>
        </w:rPr>
        <w:t>3.</w:t>
      </w:r>
      <w:r>
        <w:rPr>
          <w:rFonts w:hint="eastAsia"/>
          <w:sz w:val="30"/>
          <w:szCs w:val="30"/>
        </w:rPr>
        <w:t>改判松鹤养老院对患</w:t>
      </w:r>
      <w:r>
        <w:rPr>
          <w:rFonts w:hint="eastAsia"/>
          <w:sz w:val="30"/>
          <w:szCs w:val="30"/>
        </w:rPr>
        <w:lastRenderedPageBreak/>
        <w:t>方进行书面赔礼道歉；</w:t>
      </w:r>
      <w:r>
        <w:rPr>
          <w:rFonts w:hint="eastAsia"/>
          <w:sz w:val="30"/>
          <w:szCs w:val="30"/>
        </w:rPr>
        <w:t>4.</w:t>
      </w:r>
      <w:r>
        <w:rPr>
          <w:rFonts w:hint="eastAsia"/>
          <w:sz w:val="30"/>
          <w:szCs w:val="30"/>
        </w:rPr>
        <w:t>本案一、二审诉讼费由松鹤养老院承担。事实和理由：一、一审法院事实认定错误。</w:t>
      </w:r>
      <w:r>
        <w:rPr>
          <w:rFonts w:hint="eastAsia"/>
          <w:sz w:val="30"/>
          <w:szCs w:val="30"/>
        </w:rPr>
        <w:t>1.</w:t>
      </w:r>
      <w:r>
        <w:rPr>
          <w:rFonts w:hint="eastAsia"/>
          <w:sz w:val="30"/>
          <w:szCs w:val="30"/>
        </w:rPr>
        <w:t>潘月婵虽于</w:t>
      </w:r>
      <w:r>
        <w:rPr>
          <w:rFonts w:hint="eastAsia"/>
          <w:sz w:val="30"/>
          <w:szCs w:val="30"/>
        </w:rPr>
        <w:t>2020</w:t>
      </w:r>
      <w:r>
        <w:rPr>
          <w:rFonts w:hint="eastAsia"/>
          <w:sz w:val="30"/>
          <w:szCs w:val="30"/>
        </w:rPr>
        <w:t>年</w:t>
      </w:r>
      <w:r>
        <w:rPr>
          <w:rFonts w:hint="eastAsia"/>
          <w:sz w:val="30"/>
          <w:szCs w:val="30"/>
        </w:rPr>
        <w:t>2</w:t>
      </w:r>
      <w:r>
        <w:rPr>
          <w:rFonts w:hint="eastAsia"/>
          <w:sz w:val="30"/>
          <w:szCs w:val="30"/>
        </w:rPr>
        <w:t>月</w:t>
      </w:r>
      <w:r>
        <w:rPr>
          <w:rFonts w:hint="eastAsia"/>
          <w:sz w:val="30"/>
          <w:szCs w:val="30"/>
        </w:rPr>
        <w:t>12</w:t>
      </w:r>
      <w:r>
        <w:rPr>
          <w:rFonts w:hint="eastAsia"/>
          <w:sz w:val="30"/>
          <w:szCs w:val="30"/>
        </w:rPr>
        <w:t>日</w:t>
      </w:r>
      <w:r>
        <w:rPr>
          <w:rFonts w:hint="eastAsia"/>
          <w:sz w:val="30"/>
          <w:szCs w:val="30"/>
        </w:rPr>
        <w:t>16</w:t>
      </w:r>
      <w:r>
        <w:rPr>
          <w:rFonts w:hint="eastAsia"/>
          <w:sz w:val="30"/>
          <w:szCs w:val="30"/>
        </w:rPr>
        <w:t>时</w:t>
      </w:r>
      <w:r>
        <w:rPr>
          <w:rFonts w:hint="eastAsia"/>
          <w:sz w:val="30"/>
          <w:szCs w:val="30"/>
        </w:rPr>
        <w:t>20</w:t>
      </w:r>
      <w:r>
        <w:rPr>
          <w:rFonts w:hint="eastAsia"/>
          <w:sz w:val="30"/>
          <w:szCs w:val="30"/>
        </w:rPr>
        <w:t>分接到松鹤养老院电话，但电话中松鹤养老院未向患方明确说明谭桂芳的具体病情及其严重性，更没有建议要求谭桂芳转院治疗。松鹤养老院简单的电话形式通知，与谭桂芳当时病情的严重程度完全不对应。松鹤养老院延误谭桂芳的</w:t>
      </w:r>
      <w:r>
        <w:rPr>
          <w:rFonts w:hint="eastAsia"/>
          <w:sz w:val="30"/>
          <w:szCs w:val="30"/>
        </w:rPr>
        <w:t>疾病治疗，导致谭桂芳于短短四天后便离世。</w:t>
      </w:r>
      <w:r>
        <w:rPr>
          <w:rFonts w:hint="eastAsia"/>
          <w:sz w:val="30"/>
          <w:szCs w:val="30"/>
        </w:rPr>
        <w:t>2.</w:t>
      </w:r>
      <w:r>
        <w:rPr>
          <w:rFonts w:hint="eastAsia"/>
          <w:sz w:val="30"/>
          <w:szCs w:val="30"/>
        </w:rPr>
        <w:t>《病程记录》为松鹤养老院单方制作，并无证据佐证松鹤养老院所记载的内容真实性，也没有其他证据表明其已履行《病程记录》上所述的义务；从</w:t>
      </w:r>
      <w:r>
        <w:rPr>
          <w:rFonts w:hint="eastAsia"/>
          <w:sz w:val="30"/>
          <w:szCs w:val="30"/>
        </w:rPr>
        <w:t>2019</w:t>
      </w:r>
      <w:r>
        <w:rPr>
          <w:rFonts w:hint="eastAsia"/>
          <w:sz w:val="30"/>
          <w:szCs w:val="30"/>
        </w:rPr>
        <w:t>年</w:t>
      </w:r>
      <w:r>
        <w:rPr>
          <w:rFonts w:hint="eastAsia"/>
          <w:sz w:val="30"/>
          <w:szCs w:val="30"/>
        </w:rPr>
        <w:t>8</w:t>
      </w:r>
      <w:r>
        <w:rPr>
          <w:rFonts w:hint="eastAsia"/>
          <w:sz w:val="30"/>
          <w:szCs w:val="30"/>
        </w:rPr>
        <w:t>月</w:t>
      </w:r>
      <w:r>
        <w:rPr>
          <w:rFonts w:hint="eastAsia"/>
          <w:sz w:val="30"/>
          <w:szCs w:val="30"/>
        </w:rPr>
        <w:t>24</w:t>
      </w:r>
      <w:r>
        <w:rPr>
          <w:rFonts w:hint="eastAsia"/>
          <w:sz w:val="30"/>
          <w:szCs w:val="30"/>
        </w:rPr>
        <w:t>日至</w:t>
      </w:r>
      <w:r>
        <w:rPr>
          <w:rFonts w:hint="eastAsia"/>
          <w:sz w:val="30"/>
          <w:szCs w:val="30"/>
        </w:rPr>
        <w:t>2020</w:t>
      </w:r>
      <w:r>
        <w:rPr>
          <w:rFonts w:hint="eastAsia"/>
          <w:sz w:val="30"/>
          <w:szCs w:val="30"/>
        </w:rPr>
        <w:t>年</w:t>
      </w:r>
      <w:r>
        <w:rPr>
          <w:rFonts w:hint="eastAsia"/>
          <w:sz w:val="30"/>
          <w:szCs w:val="30"/>
        </w:rPr>
        <w:t>2</w:t>
      </w:r>
      <w:r>
        <w:rPr>
          <w:rFonts w:hint="eastAsia"/>
          <w:sz w:val="30"/>
          <w:szCs w:val="30"/>
        </w:rPr>
        <w:t>月</w:t>
      </w:r>
      <w:r>
        <w:rPr>
          <w:rFonts w:hint="eastAsia"/>
          <w:sz w:val="30"/>
          <w:szCs w:val="30"/>
        </w:rPr>
        <w:t>12</w:t>
      </w:r>
      <w:r>
        <w:rPr>
          <w:rFonts w:hint="eastAsia"/>
          <w:sz w:val="30"/>
          <w:szCs w:val="30"/>
        </w:rPr>
        <w:t>日，《病程记录》上无谭桂芳相关病情的连续记载。</w:t>
      </w:r>
      <w:r>
        <w:rPr>
          <w:rFonts w:hint="eastAsia"/>
          <w:sz w:val="30"/>
          <w:szCs w:val="30"/>
        </w:rPr>
        <w:t>2019</w:t>
      </w:r>
      <w:r>
        <w:rPr>
          <w:rFonts w:hint="eastAsia"/>
          <w:sz w:val="30"/>
          <w:szCs w:val="30"/>
        </w:rPr>
        <w:t>年</w:t>
      </w:r>
      <w:r>
        <w:rPr>
          <w:rFonts w:hint="eastAsia"/>
          <w:sz w:val="30"/>
          <w:szCs w:val="30"/>
        </w:rPr>
        <w:t>8</w:t>
      </w:r>
      <w:r>
        <w:rPr>
          <w:rFonts w:hint="eastAsia"/>
          <w:sz w:val="30"/>
          <w:szCs w:val="30"/>
        </w:rPr>
        <w:t>月</w:t>
      </w:r>
      <w:r>
        <w:rPr>
          <w:rFonts w:hint="eastAsia"/>
          <w:sz w:val="30"/>
          <w:szCs w:val="30"/>
        </w:rPr>
        <w:t>24</w:t>
      </w:r>
      <w:r>
        <w:rPr>
          <w:rFonts w:hint="eastAsia"/>
          <w:sz w:val="30"/>
          <w:szCs w:val="30"/>
        </w:rPr>
        <w:t>日、</w:t>
      </w:r>
      <w:r>
        <w:rPr>
          <w:rFonts w:hint="eastAsia"/>
          <w:sz w:val="30"/>
          <w:szCs w:val="30"/>
        </w:rPr>
        <w:t>2020</w:t>
      </w:r>
      <w:r>
        <w:rPr>
          <w:rFonts w:hint="eastAsia"/>
          <w:sz w:val="30"/>
          <w:szCs w:val="30"/>
        </w:rPr>
        <w:t>年</w:t>
      </w:r>
      <w:r>
        <w:rPr>
          <w:rFonts w:hint="eastAsia"/>
          <w:sz w:val="30"/>
          <w:szCs w:val="30"/>
        </w:rPr>
        <w:t>2</w:t>
      </w:r>
      <w:r>
        <w:rPr>
          <w:rFonts w:hint="eastAsia"/>
          <w:sz w:val="30"/>
          <w:szCs w:val="30"/>
        </w:rPr>
        <w:t>月</w:t>
      </w:r>
      <w:r>
        <w:rPr>
          <w:rFonts w:hint="eastAsia"/>
          <w:sz w:val="30"/>
          <w:szCs w:val="30"/>
        </w:rPr>
        <w:t>12</w:t>
      </w:r>
      <w:r>
        <w:rPr>
          <w:rFonts w:hint="eastAsia"/>
          <w:sz w:val="30"/>
          <w:szCs w:val="30"/>
        </w:rPr>
        <w:t>日两条记录无任何关联性。谭桂芳身体状况良好，且无既往基础性、慢性疾病史。谭桂芳的死亡与其自身体质无关联，是由于松鹤养老院在护理和治疗上存在严重过错引发的后果。</w:t>
      </w:r>
      <w:r>
        <w:rPr>
          <w:rFonts w:hint="eastAsia"/>
          <w:sz w:val="30"/>
          <w:szCs w:val="30"/>
        </w:rPr>
        <w:t>3.</w:t>
      </w:r>
      <w:r>
        <w:rPr>
          <w:rFonts w:hint="eastAsia"/>
          <w:sz w:val="30"/>
          <w:szCs w:val="30"/>
        </w:rPr>
        <w:t>《知情同意书》共有四项内容，且四项内容分别独立，适</w:t>
      </w:r>
      <w:r>
        <w:rPr>
          <w:rFonts w:hint="eastAsia"/>
          <w:sz w:val="30"/>
          <w:szCs w:val="30"/>
        </w:rPr>
        <w:t>用的情形也完全不同。《知情同意书》是谭桂芳于</w:t>
      </w:r>
      <w:r>
        <w:rPr>
          <w:rFonts w:hint="eastAsia"/>
          <w:sz w:val="30"/>
          <w:szCs w:val="30"/>
        </w:rPr>
        <w:t>2</w:t>
      </w:r>
      <w:r>
        <w:rPr>
          <w:rFonts w:hint="eastAsia"/>
          <w:sz w:val="30"/>
          <w:szCs w:val="30"/>
        </w:rPr>
        <w:t>月</w:t>
      </w:r>
      <w:r>
        <w:rPr>
          <w:rFonts w:hint="eastAsia"/>
          <w:sz w:val="30"/>
          <w:szCs w:val="30"/>
        </w:rPr>
        <w:t>15</w:t>
      </w:r>
      <w:r>
        <w:rPr>
          <w:rFonts w:hint="eastAsia"/>
          <w:sz w:val="30"/>
          <w:szCs w:val="30"/>
        </w:rPr>
        <w:t>日去世后，松鹤养老院通知患方前往处理后事，潘健忠在死者的病床旁边，面对着死者的遗体，在悲痛且紧张的情况下签署的。当时潘健忠对母亲的死因表示质疑，但松鹤养老院极力敦促患方确认终末料理费、清理遗体和床位消毒事项，即在当时情形下仅仅适用《知情同意书》第四项内容；《知情同意书》不能推定患方在死者病危时，已经明悉死者当时真实的病情情况，更不能视为患方在事后追认松鹤养老院巳经履行告知义务的真实意思表示；《知情同意书》不足以佐证松鹤养老院已经以恰当、合理、与其医疗机构义</w:t>
      </w:r>
      <w:r>
        <w:rPr>
          <w:rFonts w:hint="eastAsia"/>
          <w:sz w:val="30"/>
          <w:szCs w:val="30"/>
        </w:rPr>
        <w:t>务相适应的形式履行了其应负的告知义务。</w:t>
      </w:r>
      <w:r>
        <w:rPr>
          <w:rFonts w:hint="eastAsia"/>
          <w:sz w:val="30"/>
          <w:szCs w:val="30"/>
        </w:rPr>
        <w:t>4.</w:t>
      </w:r>
      <w:r>
        <w:rPr>
          <w:rFonts w:hint="eastAsia"/>
          <w:sz w:val="30"/>
          <w:szCs w:val="30"/>
        </w:rPr>
        <w:t>松鹤养老院指派助理医师黎光辉，于谭桂芳死亡之前对其进行抢救，黎光辉在谭桂芳死亡当</w:t>
      </w:r>
      <w:r>
        <w:rPr>
          <w:rFonts w:hint="eastAsia"/>
          <w:sz w:val="30"/>
          <w:szCs w:val="30"/>
        </w:rPr>
        <w:lastRenderedPageBreak/>
        <w:t>天的身份为执业助理医师，无证据表明该助理医师具有独立进行急救抢救活动的资格与能力。因此，松鹤养老院在抢救谭桂芳过程中存在过错。二、一审法院法律适用错误。</w:t>
      </w:r>
      <w:r>
        <w:rPr>
          <w:rFonts w:hint="eastAsia"/>
          <w:sz w:val="30"/>
          <w:szCs w:val="30"/>
        </w:rPr>
        <w:t>1.</w:t>
      </w:r>
      <w:r>
        <w:rPr>
          <w:rFonts w:hint="eastAsia"/>
          <w:sz w:val="30"/>
          <w:szCs w:val="30"/>
        </w:rPr>
        <w:t>举证责任分配错误。松鹤养老院作为专业医疗机构，理应向患方释明尸检的法律意义并由其作出选择，但其在明知没有尸检无法明确死因以厘清责任的情况下，却怠于提示患方申请进行尸检，是造成现患方无法举证，案件事实无法查清的全部原因，应认定松鹤养老院</w:t>
      </w:r>
      <w:r>
        <w:rPr>
          <w:rFonts w:hint="eastAsia"/>
          <w:sz w:val="30"/>
          <w:szCs w:val="30"/>
        </w:rPr>
        <w:t>承担全部或主要责任。</w:t>
      </w:r>
      <w:r>
        <w:rPr>
          <w:rFonts w:hint="eastAsia"/>
          <w:sz w:val="30"/>
          <w:szCs w:val="30"/>
        </w:rPr>
        <w:t>2.</w:t>
      </w:r>
      <w:r>
        <w:rPr>
          <w:rFonts w:hint="eastAsia"/>
          <w:sz w:val="30"/>
          <w:szCs w:val="30"/>
        </w:rPr>
        <w:t>对于民事意思表示适用法律错误。《知情同意书》为格式文本。现对格式条款有两种以上解释，应当作出不利于提供格式条款一方的解释；《知情同意书》为松鹤养老院提供，现松鹤养老院主张患方已对《知情同意书》的全部内容认可，而患方在签署该文书时，仅仅对第四项作出认可的意思表示，则应认定患方的意思表示为客观真实的意思表示。该《知情同意书》四项中，各项所适用的情境、适用的时间、适用的目的等各不相同。因此，患方在签署《知情同意书》时，仅仅对第四项作出认可的意思表示。其他三项，与签署时的情景、目的均不相符，</w:t>
      </w:r>
      <w:r>
        <w:rPr>
          <w:rFonts w:hint="eastAsia"/>
          <w:sz w:val="30"/>
          <w:szCs w:val="30"/>
        </w:rPr>
        <w:t>松鹤养老院对于排除自己主要的义务条款亦没有以任何特别提示的方式提醒患方在签署时予以注意，故除第四项以外的其他三项条款均不能视为患方当时真实的意思表示。</w:t>
      </w:r>
    </w:p>
    <w:p w:rsidR="00000000" w:rsidRDefault="00E859D3">
      <w:pPr>
        <w:spacing w:line="500" w:lineRule="atLeast"/>
        <w:ind w:firstLine="600"/>
        <w:divId w:val="79986115"/>
        <w:rPr>
          <w:rFonts w:hint="eastAsia"/>
          <w:sz w:val="30"/>
          <w:szCs w:val="30"/>
        </w:rPr>
      </w:pPr>
      <w:r>
        <w:rPr>
          <w:rFonts w:hint="eastAsia"/>
          <w:sz w:val="30"/>
          <w:szCs w:val="30"/>
        </w:rPr>
        <w:t>松鹤养老院辩称，患方主张一审事实认定错误是以松鹤养老院承担全部责任的结果为前提而推导事实，相关主张与事实不符，其上诉请求没有事实和法律依据。关于本案尸检告知问题，松鹤养老院不存在过错，案涉鉴定不能的后果应由患方承担。</w:t>
      </w:r>
    </w:p>
    <w:p w:rsidR="00000000" w:rsidRDefault="00E859D3">
      <w:pPr>
        <w:spacing w:line="500" w:lineRule="atLeast"/>
        <w:ind w:firstLine="600"/>
        <w:divId w:val="1236353435"/>
        <w:rPr>
          <w:rFonts w:hint="eastAsia"/>
          <w:sz w:val="30"/>
          <w:szCs w:val="30"/>
        </w:rPr>
      </w:pPr>
      <w:r>
        <w:rPr>
          <w:rFonts w:hint="eastAsia"/>
          <w:sz w:val="30"/>
          <w:szCs w:val="30"/>
        </w:rPr>
        <w:t>松鹤养老院上诉请求：</w:t>
      </w:r>
      <w:r>
        <w:rPr>
          <w:rFonts w:hint="eastAsia"/>
          <w:sz w:val="30"/>
          <w:szCs w:val="30"/>
        </w:rPr>
        <w:t>1.</w:t>
      </w:r>
      <w:r>
        <w:rPr>
          <w:rFonts w:hint="eastAsia"/>
          <w:sz w:val="30"/>
          <w:szCs w:val="30"/>
        </w:rPr>
        <w:t>撤销一审判决；</w:t>
      </w:r>
      <w:r>
        <w:rPr>
          <w:rFonts w:hint="eastAsia"/>
          <w:sz w:val="30"/>
          <w:szCs w:val="30"/>
        </w:rPr>
        <w:t>2.</w:t>
      </w:r>
      <w:r>
        <w:rPr>
          <w:rFonts w:hint="eastAsia"/>
          <w:sz w:val="30"/>
          <w:szCs w:val="30"/>
        </w:rPr>
        <w:t>改判驳回患方的全部诉讼请求；</w:t>
      </w:r>
      <w:r>
        <w:rPr>
          <w:rFonts w:hint="eastAsia"/>
          <w:sz w:val="30"/>
          <w:szCs w:val="30"/>
        </w:rPr>
        <w:t>3.</w:t>
      </w:r>
      <w:r>
        <w:rPr>
          <w:rFonts w:hint="eastAsia"/>
          <w:sz w:val="30"/>
          <w:szCs w:val="30"/>
        </w:rPr>
        <w:t>判令由患方承担本案全部诉讼费用。事实和理由：。一、尸检决定权在患方，</w:t>
      </w:r>
      <w:r>
        <w:rPr>
          <w:rFonts w:hint="eastAsia"/>
          <w:sz w:val="30"/>
          <w:szCs w:val="30"/>
        </w:rPr>
        <w:t>松鹤养老院已履行尸检告知义务，但患方未行尸检，导致谭桂芳死因不明，患方应承担尸检不能、死因不明的后果，松鹤养老院不应承担任何损害赔偿责任。根据《医疗事故处理条例》第十八条之规定，松鹤养老院已履行向患方告知尸检的义务，但患方坚持将尸体火化，未尽尸体保存责任，导致无法确定谭桂芳的死因。因此，患方属于“拒绝或拖延尸检的一方”，应当由患方承担尸检不能、死因不明的责任。谭桂芳病情发展迅猛、难以预料，现其死因不明，因此无法排除其他原发性疾病导致死亡的可能性，若仅以临床诊断作为判断院方的责任程度的基础，结论缺乏完整性和科</w:t>
      </w:r>
      <w:r>
        <w:rPr>
          <w:rFonts w:hint="eastAsia"/>
          <w:sz w:val="30"/>
          <w:szCs w:val="30"/>
        </w:rPr>
        <w:t>学性，不符合民事诉讼法的“高度盖然性”原则。二、由于患方未行尸检导致无法进行医疗损害责任鉴定，无法进行医疗损害鉴定的后果应由患方承担，应认定松鹤养老院的诊疗行为与谭桂芳的死亡不存在因果关系，因特殊体质及原发疾病导致的不良医疗后果应由患方自行承担，松鹤养老院不应承担任何损害赔偿责任。三、松鹤养老院为查明案件事实、厘清真相，申请进行医疗损害责任鉴定。由于患方未行尸检导致多家鉴定机构以死因不明为由，不予受理本案医疗损害责任鉴定。一审法院以此为由推定松鹤养老院承担</w:t>
      </w:r>
      <w:r>
        <w:rPr>
          <w:rFonts w:hint="eastAsia"/>
          <w:sz w:val="30"/>
          <w:szCs w:val="30"/>
        </w:rPr>
        <w:t>30%</w:t>
      </w:r>
      <w:r>
        <w:rPr>
          <w:rFonts w:hint="eastAsia"/>
          <w:sz w:val="30"/>
          <w:szCs w:val="30"/>
        </w:rPr>
        <w:t>的损害赔偿责任，但松鹤养老院已履行告知义务，诊</w:t>
      </w:r>
      <w:r>
        <w:rPr>
          <w:rFonts w:hint="eastAsia"/>
          <w:sz w:val="30"/>
          <w:szCs w:val="30"/>
        </w:rPr>
        <w:t>疗行为不存在过错。松鹤养老院申请在二审程序中进行医疗损害责任鉴定。四、松鹤养老院对谭桂芳的诊疗行为符合法律法规和诊疗规范的要求，已尽诊疗义务，一审判决认定松鹤养老院承担责任程度过高。</w:t>
      </w:r>
      <w:r>
        <w:rPr>
          <w:rFonts w:hint="eastAsia"/>
          <w:sz w:val="30"/>
          <w:szCs w:val="30"/>
        </w:rPr>
        <w:t>1.</w:t>
      </w:r>
      <w:r>
        <w:rPr>
          <w:rFonts w:hint="eastAsia"/>
          <w:sz w:val="30"/>
          <w:szCs w:val="30"/>
        </w:rPr>
        <w:t>松鹤养老院对谭桂芳的诊断明确，不存在任何过错。结合病史和体查结果，诊断上首选考虑“肺部感染可能”具诊断诊据。</w:t>
      </w:r>
      <w:r>
        <w:rPr>
          <w:rFonts w:hint="eastAsia"/>
          <w:sz w:val="30"/>
          <w:szCs w:val="30"/>
        </w:rPr>
        <w:t>2.</w:t>
      </w:r>
      <w:r>
        <w:rPr>
          <w:rFonts w:hint="eastAsia"/>
          <w:sz w:val="30"/>
          <w:szCs w:val="30"/>
        </w:rPr>
        <w:t>松鹤养老院对谭桂芳的诊疗过程不存在过错。</w:t>
      </w:r>
      <w:r>
        <w:rPr>
          <w:rFonts w:hint="eastAsia"/>
          <w:sz w:val="30"/>
          <w:szCs w:val="30"/>
        </w:rPr>
        <w:t>3.</w:t>
      </w:r>
      <w:r>
        <w:rPr>
          <w:rFonts w:hint="eastAsia"/>
          <w:sz w:val="30"/>
          <w:szCs w:val="30"/>
        </w:rPr>
        <w:t>谭桂芳的死亡结果是自身原发性疾病及特殊体质因素导致，与松鹤养老院诊疗行为不存在因果关系。</w:t>
      </w:r>
      <w:r>
        <w:rPr>
          <w:rFonts w:hint="eastAsia"/>
          <w:sz w:val="30"/>
          <w:szCs w:val="30"/>
        </w:rPr>
        <w:t>4.</w:t>
      </w:r>
      <w:r>
        <w:rPr>
          <w:rFonts w:hint="eastAsia"/>
          <w:sz w:val="30"/>
          <w:szCs w:val="30"/>
        </w:rPr>
        <w:t>松鹤养老院对谭桂芳的病情和相关诊疗行为均已对患方进行充分告知并知情同意签字，该</w:t>
      </w:r>
      <w:r>
        <w:rPr>
          <w:rFonts w:hint="eastAsia"/>
          <w:sz w:val="30"/>
          <w:szCs w:val="30"/>
        </w:rPr>
        <w:t>不良医疗风险应当由患方自行承担。</w:t>
      </w:r>
    </w:p>
    <w:p w:rsidR="00000000" w:rsidRDefault="00E859D3">
      <w:pPr>
        <w:spacing w:line="500" w:lineRule="atLeast"/>
        <w:ind w:firstLine="600"/>
        <w:divId w:val="2111850564"/>
        <w:rPr>
          <w:rFonts w:hint="eastAsia"/>
          <w:sz w:val="30"/>
          <w:szCs w:val="30"/>
        </w:rPr>
      </w:pPr>
      <w:r>
        <w:rPr>
          <w:rFonts w:hint="eastAsia"/>
          <w:sz w:val="30"/>
          <w:szCs w:val="30"/>
        </w:rPr>
        <w:t>患方辩称，第一，松鹤养老院没有适当的履行护理义务，护理不善导致患者得病，松鹤养老院从没要求过患者转院，也没有告知患者确切的病情。第二，松鹤养老院的治疗存在过错，导致患者在短短的三天内便死亡。第三，松鹤养老院在患者死亡之后，以恶意诱导，敦促的方式，让家属签署知情同意书。第四，松鹤养老院从来没有主动提示家属有权进行尸检，导致本案的医疗损害鉴定无法进行。养老院应对其没有履行提示尸检的义务，承担所有责任。</w:t>
      </w:r>
    </w:p>
    <w:p w:rsidR="00000000" w:rsidRDefault="00E859D3">
      <w:pPr>
        <w:spacing w:line="500" w:lineRule="atLeast"/>
        <w:ind w:firstLine="600"/>
        <w:divId w:val="2081174303"/>
        <w:rPr>
          <w:rFonts w:hint="eastAsia"/>
          <w:sz w:val="30"/>
          <w:szCs w:val="30"/>
        </w:rPr>
      </w:pPr>
      <w:r>
        <w:rPr>
          <w:rFonts w:hint="eastAsia"/>
          <w:sz w:val="30"/>
          <w:szCs w:val="30"/>
        </w:rPr>
        <w:t>患方向一审法院起诉请求：判令松鹤养老院向患方支付死亡赔偿金</w:t>
      </w:r>
      <w:r>
        <w:rPr>
          <w:rFonts w:hint="eastAsia"/>
          <w:sz w:val="30"/>
          <w:szCs w:val="30"/>
        </w:rPr>
        <w:t>240590</w:t>
      </w:r>
      <w:r>
        <w:rPr>
          <w:rFonts w:hint="eastAsia"/>
          <w:sz w:val="30"/>
          <w:szCs w:val="30"/>
        </w:rPr>
        <w:t>元、丧</w:t>
      </w:r>
      <w:r>
        <w:rPr>
          <w:rFonts w:hint="eastAsia"/>
          <w:sz w:val="30"/>
          <w:szCs w:val="30"/>
        </w:rPr>
        <w:t>葬费</w:t>
      </w:r>
      <w:r>
        <w:rPr>
          <w:rFonts w:hint="eastAsia"/>
          <w:sz w:val="30"/>
          <w:szCs w:val="30"/>
        </w:rPr>
        <w:t>63800</w:t>
      </w:r>
      <w:r>
        <w:rPr>
          <w:rFonts w:hint="eastAsia"/>
          <w:sz w:val="30"/>
          <w:szCs w:val="30"/>
        </w:rPr>
        <w:t>元、精神损害抚慰金</w:t>
      </w:r>
      <w:r>
        <w:rPr>
          <w:rFonts w:hint="eastAsia"/>
          <w:sz w:val="30"/>
          <w:szCs w:val="30"/>
        </w:rPr>
        <w:t>100000</w:t>
      </w:r>
      <w:r>
        <w:rPr>
          <w:rFonts w:hint="eastAsia"/>
          <w:sz w:val="30"/>
          <w:szCs w:val="30"/>
        </w:rPr>
        <w:t>元，松鹤养老院对患方进行书面赔礼道歉，并由松鹤养老院承担本案诉讼费。</w:t>
      </w:r>
    </w:p>
    <w:p w:rsidR="00000000" w:rsidRDefault="00E859D3">
      <w:pPr>
        <w:spacing w:line="500" w:lineRule="atLeast"/>
        <w:ind w:firstLine="600"/>
        <w:divId w:val="1330517790"/>
        <w:rPr>
          <w:rFonts w:hint="eastAsia"/>
          <w:sz w:val="30"/>
          <w:szCs w:val="30"/>
        </w:rPr>
      </w:pPr>
      <w:r>
        <w:rPr>
          <w:rFonts w:hint="eastAsia"/>
          <w:sz w:val="30"/>
          <w:szCs w:val="30"/>
        </w:rPr>
        <w:t>一审法院认定事实：松鹤养老院为甲方、入住谭桂芳为乙方、第一担保人潘月婵为丙方、第二担保人潘月心作为丁方，于</w:t>
      </w:r>
      <w:r>
        <w:rPr>
          <w:rFonts w:hint="eastAsia"/>
          <w:sz w:val="30"/>
          <w:szCs w:val="30"/>
        </w:rPr>
        <w:t>2019</w:t>
      </w:r>
      <w:r>
        <w:rPr>
          <w:rFonts w:hint="eastAsia"/>
          <w:sz w:val="30"/>
          <w:szCs w:val="30"/>
        </w:rPr>
        <w:t>年</w:t>
      </w:r>
      <w:r>
        <w:rPr>
          <w:rFonts w:hint="eastAsia"/>
          <w:sz w:val="30"/>
          <w:szCs w:val="30"/>
        </w:rPr>
        <w:t>5</w:t>
      </w:r>
      <w:r>
        <w:rPr>
          <w:rFonts w:hint="eastAsia"/>
          <w:sz w:val="30"/>
          <w:szCs w:val="30"/>
        </w:rPr>
        <w:t>月</w:t>
      </w:r>
      <w:r>
        <w:rPr>
          <w:rFonts w:hint="eastAsia"/>
          <w:sz w:val="30"/>
          <w:szCs w:val="30"/>
        </w:rPr>
        <w:t>10</w:t>
      </w:r>
      <w:r>
        <w:rPr>
          <w:rFonts w:hint="eastAsia"/>
          <w:sz w:val="30"/>
          <w:szCs w:val="30"/>
        </w:rPr>
        <w:t>日签订了《松鹤养老院服务合同》，载明甲方提供养老服务的地点为广州市松鹤养老院，乙方选择的具体入住区域为万寿北楼三楼</w:t>
      </w:r>
      <w:r>
        <w:rPr>
          <w:rFonts w:hint="eastAsia"/>
          <w:sz w:val="30"/>
          <w:szCs w:val="30"/>
        </w:rPr>
        <w:t>306</w:t>
      </w:r>
      <w:r>
        <w:rPr>
          <w:rFonts w:hint="eastAsia"/>
          <w:sz w:val="30"/>
          <w:szCs w:val="30"/>
        </w:rPr>
        <w:t>房</w:t>
      </w:r>
      <w:r>
        <w:rPr>
          <w:rFonts w:hint="eastAsia"/>
          <w:sz w:val="30"/>
          <w:szCs w:val="30"/>
        </w:rPr>
        <w:t>1</w:t>
      </w:r>
      <w:r>
        <w:rPr>
          <w:rFonts w:hint="eastAsia"/>
          <w:sz w:val="30"/>
          <w:szCs w:val="30"/>
        </w:rPr>
        <w:t>床；根据乙方提供的《体检报告》及甲方对乙方进行护理等级的评价，经甲方与乙方、丙方、丁方商定，甲方向乙方提供的护理等级和服务项目详见本合同附件《松鹤养老</w:t>
      </w:r>
      <w:r>
        <w:rPr>
          <w:rFonts w:hint="eastAsia"/>
          <w:sz w:val="30"/>
          <w:szCs w:val="30"/>
        </w:rPr>
        <w:t>院各等级护理服务内容》；根据乙方入住前的身体状况和乙方及丙、丁方的意愿，确定乙方的护理等级为失智护理；乙方或丙、丁方于签署本合同时向甲方缴交壹个月的基准养老服务费用共</w:t>
      </w:r>
      <w:r>
        <w:rPr>
          <w:rFonts w:hint="eastAsia"/>
          <w:sz w:val="30"/>
          <w:szCs w:val="30"/>
        </w:rPr>
        <w:t>5120</w:t>
      </w:r>
      <w:r>
        <w:rPr>
          <w:rFonts w:hint="eastAsia"/>
          <w:sz w:val="30"/>
          <w:szCs w:val="30"/>
        </w:rPr>
        <w:t>元；乙方使用甲方的医疗服务项目，所产生的医药费用，甲方有权按实际发生的费用收取；本合同期限自生效起至</w:t>
      </w:r>
      <w:r>
        <w:rPr>
          <w:rFonts w:hint="eastAsia"/>
          <w:sz w:val="30"/>
          <w:szCs w:val="30"/>
        </w:rPr>
        <w:t>2020</w:t>
      </w:r>
      <w:r>
        <w:rPr>
          <w:rFonts w:hint="eastAsia"/>
          <w:sz w:val="30"/>
          <w:szCs w:val="30"/>
        </w:rPr>
        <w:t>年</w:t>
      </w:r>
      <w:r>
        <w:rPr>
          <w:rFonts w:hint="eastAsia"/>
          <w:sz w:val="30"/>
          <w:szCs w:val="30"/>
        </w:rPr>
        <w:t>5</w:t>
      </w:r>
      <w:r>
        <w:rPr>
          <w:rFonts w:hint="eastAsia"/>
          <w:sz w:val="30"/>
          <w:szCs w:val="30"/>
        </w:rPr>
        <w:t>月</w:t>
      </w:r>
      <w:r>
        <w:rPr>
          <w:rFonts w:hint="eastAsia"/>
          <w:sz w:val="30"/>
          <w:szCs w:val="30"/>
        </w:rPr>
        <w:t>14</w:t>
      </w:r>
      <w:r>
        <w:rPr>
          <w:rFonts w:hint="eastAsia"/>
          <w:sz w:val="30"/>
          <w:szCs w:val="30"/>
        </w:rPr>
        <w:t>日止；如乙方在本合同履行期间突发疾病或意外，甲方应在服务范围及救治能力范围内采取必要救助措施；如乙方的情况超出甲方的服务范围和救助能力，甲方应及时通知丙方、丁方，并同时联系</w:t>
      </w:r>
      <w:r>
        <w:rPr>
          <w:rFonts w:hint="eastAsia"/>
          <w:sz w:val="30"/>
          <w:szCs w:val="30"/>
        </w:rPr>
        <w:t>120</w:t>
      </w:r>
      <w:r>
        <w:rPr>
          <w:rFonts w:hint="eastAsia"/>
          <w:sz w:val="30"/>
          <w:szCs w:val="30"/>
        </w:rPr>
        <w:t>急救中心，丙方、丁方接到通知后，应尽早到达</w:t>
      </w:r>
      <w:r>
        <w:rPr>
          <w:rFonts w:hint="eastAsia"/>
          <w:sz w:val="30"/>
          <w:szCs w:val="30"/>
        </w:rPr>
        <w:t>现场协助甲方处理；如乙方、丙方或丁方不同意去医院治疗或不同意由</w:t>
      </w:r>
      <w:r>
        <w:rPr>
          <w:rFonts w:hint="eastAsia"/>
          <w:sz w:val="30"/>
          <w:szCs w:val="30"/>
        </w:rPr>
        <w:t>120</w:t>
      </w:r>
      <w:r>
        <w:rPr>
          <w:rFonts w:hint="eastAsia"/>
          <w:sz w:val="30"/>
          <w:szCs w:val="30"/>
        </w:rPr>
        <w:t>急救中心指定的医院治疗，导致延误乙方诊治时间的，一切后果由乙方、丙方或丁方负责。上述合同的附件《松鹤养老院各等级护理服务内容》中，载明失智护理的护理服务包括完成一级护理的全部服务项目，一级护理的护理服务内容中包括长者情况每天记录</w:t>
      </w:r>
      <w:r>
        <w:rPr>
          <w:rFonts w:hint="eastAsia"/>
          <w:sz w:val="30"/>
          <w:szCs w:val="30"/>
        </w:rPr>
        <w:t>1</w:t>
      </w:r>
      <w:r>
        <w:rPr>
          <w:rFonts w:hint="eastAsia"/>
          <w:sz w:val="30"/>
          <w:szCs w:val="30"/>
        </w:rPr>
        <w:t>次及完成二级护理的全部服务项目，二级护理的护理服务内容中包括护理员</w:t>
      </w:r>
      <w:r>
        <w:rPr>
          <w:rFonts w:hint="eastAsia"/>
          <w:sz w:val="30"/>
          <w:szCs w:val="30"/>
        </w:rPr>
        <w:t>24</w:t>
      </w:r>
      <w:r>
        <w:rPr>
          <w:rFonts w:hint="eastAsia"/>
          <w:sz w:val="30"/>
          <w:szCs w:val="30"/>
        </w:rPr>
        <w:t>小时值班，</w:t>
      </w:r>
      <w:r>
        <w:rPr>
          <w:rFonts w:hint="eastAsia"/>
          <w:sz w:val="30"/>
          <w:szCs w:val="30"/>
        </w:rPr>
        <w:t>2</w:t>
      </w:r>
      <w:r>
        <w:rPr>
          <w:rFonts w:hint="eastAsia"/>
          <w:sz w:val="30"/>
          <w:szCs w:val="30"/>
        </w:rPr>
        <w:t>小时巡房</w:t>
      </w:r>
      <w:r>
        <w:rPr>
          <w:rFonts w:hint="eastAsia"/>
          <w:sz w:val="30"/>
          <w:szCs w:val="30"/>
        </w:rPr>
        <w:t>1</w:t>
      </w:r>
      <w:r>
        <w:rPr>
          <w:rFonts w:hint="eastAsia"/>
          <w:sz w:val="30"/>
          <w:szCs w:val="30"/>
        </w:rPr>
        <w:t>次，观察长者身体情况变化，有异常及时报告医生、护士处理，并做好记录等。</w:t>
      </w:r>
    </w:p>
    <w:p w:rsidR="00000000" w:rsidRDefault="00E859D3">
      <w:pPr>
        <w:spacing w:line="500" w:lineRule="atLeast"/>
        <w:ind w:firstLine="600"/>
        <w:divId w:val="1713532076"/>
        <w:rPr>
          <w:rFonts w:hint="eastAsia"/>
          <w:sz w:val="30"/>
          <w:szCs w:val="30"/>
        </w:rPr>
      </w:pPr>
      <w:r>
        <w:rPr>
          <w:rFonts w:hint="eastAsia"/>
          <w:sz w:val="30"/>
          <w:szCs w:val="30"/>
        </w:rPr>
        <w:t>签订该合同后，谭桂芳于</w:t>
      </w:r>
      <w:r>
        <w:rPr>
          <w:rFonts w:hint="eastAsia"/>
          <w:sz w:val="30"/>
          <w:szCs w:val="30"/>
        </w:rPr>
        <w:t>2019</w:t>
      </w:r>
      <w:r>
        <w:rPr>
          <w:rFonts w:hint="eastAsia"/>
          <w:sz w:val="30"/>
          <w:szCs w:val="30"/>
        </w:rPr>
        <w:t>年</w:t>
      </w:r>
      <w:r>
        <w:rPr>
          <w:rFonts w:hint="eastAsia"/>
          <w:sz w:val="30"/>
          <w:szCs w:val="30"/>
        </w:rPr>
        <w:t>5</w:t>
      </w:r>
      <w:r>
        <w:rPr>
          <w:rFonts w:hint="eastAsia"/>
          <w:sz w:val="30"/>
          <w:szCs w:val="30"/>
        </w:rPr>
        <w:t>月</w:t>
      </w:r>
      <w:r>
        <w:rPr>
          <w:rFonts w:hint="eastAsia"/>
          <w:sz w:val="30"/>
          <w:szCs w:val="30"/>
        </w:rPr>
        <w:t>18</w:t>
      </w:r>
      <w:r>
        <w:rPr>
          <w:rFonts w:hint="eastAsia"/>
          <w:sz w:val="30"/>
          <w:szCs w:val="30"/>
        </w:rPr>
        <w:t>日入住松鹤</w:t>
      </w:r>
      <w:r>
        <w:rPr>
          <w:rFonts w:hint="eastAsia"/>
          <w:sz w:val="30"/>
          <w:szCs w:val="30"/>
        </w:rPr>
        <w:t>养老院万寿北</w:t>
      </w:r>
      <w:r>
        <w:rPr>
          <w:rFonts w:hint="eastAsia"/>
          <w:sz w:val="30"/>
          <w:szCs w:val="30"/>
        </w:rPr>
        <w:t>3</w:t>
      </w:r>
      <w:r>
        <w:rPr>
          <w:rFonts w:hint="eastAsia"/>
          <w:sz w:val="30"/>
          <w:szCs w:val="30"/>
        </w:rPr>
        <w:t>楼</w:t>
      </w:r>
      <w:r>
        <w:rPr>
          <w:rFonts w:hint="eastAsia"/>
          <w:sz w:val="30"/>
          <w:szCs w:val="30"/>
        </w:rPr>
        <w:t>306</w:t>
      </w:r>
      <w:r>
        <w:rPr>
          <w:rFonts w:hint="eastAsia"/>
          <w:sz w:val="30"/>
          <w:szCs w:val="30"/>
        </w:rPr>
        <w:t>房</w:t>
      </w:r>
      <w:r>
        <w:rPr>
          <w:rFonts w:hint="eastAsia"/>
          <w:sz w:val="30"/>
          <w:szCs w:val="30"/>
        </w:rPr>
        <w:t>1</w:t>
      </w:r>
      <w:r>
        <w:rPr>
          <w:rFonts w:hint="eastAsia"/>
          <w:sz w:val="30"/>
          <w:szCs w:val="30"/>
        </w:rPr>
        <w:t>床。松鹤养老院于谭桂芳入住时记录的《谭桂芳健康档案》中，载明现病史为“长者</w:t>
      </w:r>
      <w:r>
        <w:rPr>
          <w:rFonts w:hint="eastAsia"/>
          <w:sz w:val="30"/>
          <w:szCs w:val="30"/>
        </w:rPr>
        <w:t>9</w:t>
      </w:r>
      <w:r>
        <w:rPr>
          <w:rFonts w:hint="eastAsia"/>
          <w:sz w:val="30"/>
          <w:szCs w:val="30"/>
        </w:rPr>
        <w:t>年前无明显诱因出现记忆力下降，不能识人。无头痛、头晕、恶心、呕吐、曾在当地医院就诊，诊断为：老年性痴呆。现为了更好的生活护理，于今日在家属陪同下平车入住我院，入住时，长者神清，精神可，胃纳可，四肢活动受限，二便正常”，既往史为“右侧髋关节手术</w:t>
      </w:r>
      <w:r>
        <w:rPr>
          <w:rFonts w:hint="eastAsia"/>
          <w:sz w:val="30"/>
          <w:szCs w:val="30"/>
        </w:rPr>
        <w:t>12</w:t>
      </w:r>
      <w:r>
        <w:rPr>
          <w:rFonts w:hint="eastAsia"/>
          <w:sz w:val="30"/>
          <w:szCs w:val="30"/>
        </w:rPr>
        <w:t>年余”，初步诊断为“</w:t>
      </w:r>
      <w:r>
        <w:rPr>
          <w:rFonts w:hint="eastAsia"/>
          <w:sz w:val="30"/>
          <w:szCs w:val="30"/>
        </w:rPr>
        <w:t>1</w:t>
      </w:r>
      <w:r>
        <w:rPr>
          <w:rFonts w:hint="eastAsia"/>
          <w:sz w:val="30"/>
          <w:szCs w:val="30"/>
        </w:rPr>
        <w:t>、老年性痴呆</w:t>
      </w:r>
      <w:r>
        <w:rPr>
          <w:rFonts w:hint="eastAsia"/>
          <w:sz w:val="30"/>
          <w:szCs w:val="30"/>
        </w:rPr>
        <w:t>2</w:t>
      </w:r>
      <w:r>
        <w:rPr>
          <w:rFonts w:hint="eastAsia"/>
          <w:sz w:val="30"/>
          <w:szCs w:val="30"/>
        </w:rPr>
        <w:t>、右侧髋关节置换术后”，护理计划为“</w:t>
      </w:r>
      <w:r>
        <w:rPr>
          <w:rFonts w:hint="eastAsia"/>
          <w:sz w:val="30"/>
          <w:szCs w:val="30"/>
        </w:rPr>
        <w:t>1</w:t>
      </w:r>
      <w:r>
        <w:rPr>
          <w:rFonts w:hint="eastAsia"/>
          <w:sz w:val="30"/>
          <w:szCs w:val="30"/>
        </w:rPr>
        <w:t>、按本院护理常规</w:t>
      </w:r>
      <w:r>
        <w:rPr>
          <w:rFonts w:hint="eastAsia"/>
          <w:sz w:val="30"/>
          <w:szCs w:val="30"/>
        </w:rPr>
        <w:t>2</w:t>
      </w:r>
      <w:r>
        <w:rPr>
          <w:rFonts w:hint="eastAsia"/>
          <w:sz w:val="30"/>
          <w:szCs w:val="30"/>
        </w:rPr>
        <w:t>、低盐低脂饮食</w:t>
      </w:r>
      <w:r>
        <w:rPr>
          <w:rFonts w:hint="eastAsia"/>
          <w:sz w:val="30"/>
          <w:szCs w:val="30"/>
        </w:rPr>
        <w:t>3</w:t>
      </w:r>
      <w:r>
        <w:rPr>
          <w:rFonts w:hint="eastAsia"/>
          <w:sz w:val="30"/>
          <w:szCs w:val="30"/>
        </w:rPr>
        <w:t>、测血压、心率、呼吸、脉搏</w:t>
      </w:r>
      <w:r>
        <w:rPr>
          <w:rFonts w:hint="eastAsia"/>
          <w:sz w:val="30"/>
          <w:szCs w:val="30"/>
        </w:rPr>
        <w:t>qw4</w:t>
      </w:r>
      <w:r>
        <w:rPr>
          <w:rFonts w:hint="eastAsia"/>
          <w:sz w:val="30"/>
          <w:szCs w:val="30"/>
        </w:rPr>
        <w:t>、必要时至上级医院治疗”</w:t>
      </w:r>
      <w:r>
        <w:rPr>
          <w:rFonts w:hint="eastAsia"/>
          <w:sz w:val="30"/>
          <w:szCs w:val="30"/>
        </w:rPr>
        <w:t>。</w:t>
      </w:r>
    </w:p>
    <w:p w:rsidR="00000000" w:rsidRDefault="00E859D3">
      <w:pPr>
        <w:spacing w:line="500" w:lineRule="atLeast"/>
        <w:ind w:firstLine="600"/>
        <w:divId w:val="892153964"/>
        <w:rPr>
          <w:rFonts w:hint="eastAsia"/>
          <w:sz w:val="30"/>
          <w:szCs w:val="30"/>
        </w:rPr>
      </w:pPr>
      <w:r>
        <w:rPr>
          <w:rFonts w:hint="eastAsia"/>
          <w:sz w:val="30"/>
          <w:szCs w:val="30"/>
        </w:rPr>
        <w:t>谭桂芳于</w:t>
      </w:r>
      <w:r>
        <w:rPr>
          <w:rFonts w:hint="eastAsia"/>
          <w:sz w:val="30"/>
          <w:szCs w:val="30"/>
        </w:rPr>
        <w:t>2020</w:t>
      </w:r>
      <w:r>
        <w:rPr>
          <w:rFonts w:hint="eastAsia"/>
          <w:sz w:val="30"/>
          <w:szCs w:val="30"/>
        </w:rPr>
        <w:t>年</w:t>
      </w:r>
      <w:r>
        <w:rPr>
          <w:rFonts w:hint="eastAsia"/>
          <w:sz w:val="30"/>
          <w:szCs w:val="30"/>
        </w:rPr>
        <w:t>2</w:t>
      </w:r>
      <w:r>
        <w:rPr>
          <w:rFonts w:hint="eastAsia"/>
          <w:sz w:val="30"/>
          <w:szCs w:val="30"/>
        </w:rPr>
        <w:t>月</w:t>
      </w:r>
      <w:r>
        <w:rPr>
          <w:rFonts w:hint="eastAsia"/>
          <w:sz w:val="30"/>
          <w:szCs w:val="30"/>
        </w:rPr>
        <w:t>15</w:t>
      </w:r>
      <w:r>
        <w:rPr>
          <w:rFonts w:hint="eastAsia"/>
          <w:sz w:val="30"/>
          <w:szCs w:val="30"/>
        </w:rPr>
        <w:t>日</w:t>
      </w:r>
      <w:r>
        <w:rPr>
          <w:rFonts w:hint="eastAsia"/>
          <w:sz w:val="30"/>
          <w:szCs w:val="30"/>
        </w:rPr>
        <w:t>8</w:t>
      </w:r>
      <w:r>
        <w:rPr>
          <w:rFonts w:hint="eastAsia"/>
          <w:sz w:val="30"/>
          <w:szCs w:val="30"/>
        </w:rPr>
        <w:t>时</w:t>
      </w:r>
      <w:r>
        <w:rPr>
          <w:rFonts w:hint="eastAsia"/>
          <w:sz w:val="30"/>
          <w:szCs w:val="30"/>
        </w:rPr>
        <w:t>36</w:t>
      </w:r>
      <w:r>
        <w:rPr>
          <w:rFonts w:hint="eastAsia"/>
          <w:sz w:val="30"/>
          <w:szCs w:val="30"/>
        </w:rPr>
        <w:t>分在松鹤养老院内死亡。松鹤养老院记录的《死亡记录》中，载明诊疗经过为“患者因‘进行性记忆力、认知力下降</w:t>
      </w:r>
      <w:r>
        <w:rPr>
          <w:rFonts w:hint="eastAsia"/>
          <w:sz w:val="30"/>
          <w:szCs w:val="30"/>
        </w:rPr>
        <w:t>9</w:t>
      </w:r>
      <w:r>
        <w:rPr>
          <w:rFonts w:hint="eastAsia"/>
          <w:sz w:val="30"/>
          <w:szCs w:val="30"/>
        </w:rPr>
        <w:t>年余’于</w:t>
      </w:r>
      <w:r>
        <w:rPr>
          <w:rFonts w:hint="eastAsia"/>
          <w:sz w:val="30"/>
          <w:szCs w:val="30"/>
        </w:rPr>
        <w:t>2019-05-1816</w:t>
      </w:r>
      <w:r>
        <w:rPr>
          <w:rFonts w:hint="eastAsia"/>
          <w:sz w:val="30"/>
          <w:szCs w:val="30"/>
        </w:rPr>
        <w:t>：</w:t>
      </w:r>
      <w:r>
        <w:rPr>
          <w:rFonts w:hint="eastAsia"/>
          <w:sz w:val="30"/>
          <w:szCs w:val="30"/>
        </w:rPr>
        <w:t>00</w:t>
      </w:r>
      <w:r>
        <w:rPr>
          <w:rFonts w:hint="eastAsia"/>
          <w:sz w:val="30"/>
          <w:szCs w:val="30"/>
        </w:rPr>
        <w:t>收入本院，入住后予协助生活护理，于</w:t>
      </w:r>
      <w:r>
        <w:rPr>
          <w:rFonts w:hint="eastAsia"/>
          <w:sz w:val="30"/>
          <w:szCs w:val="30"/>
        </w:rPr>
        <w:t>2020-2-12</w:t>
      </w:r>
      <w:r>
        <w:rPr>
          <w:rFonts w:hint="eastAsia"/>
          <w:sz w:val="30"/>
          <w:szCs w:val="30"/>
        </w:rPr>
        <w:t>护工代诉长者反复咳嗽、咳痰</w:t>
      </w:r>
      <w:r>
        <w:rPr>
          <w:rFonts w:hint="eastAsia"/>
          <w:sz w:val="30"/>
          <w:szCs w:val="30"/>
        </w:rPr>
        <w:t>1</w:t>
      </w:r>
      <w:r>
        <w:rPr>
          <w:rFonts w:hint="eastAsia"/>
          <w:sz w:val="30"/>
          <w:szCs w:val="30"/>
        </w:rPr>
        <w:t>月余，加重伴气促半天，考虑为肺部感染，予以抗感染、化痰、平喘等对症治疗，疗效一般，于</w:t>
      </w:r>
      <w:r>
        <w:rPr>
          <w:rFonts w:hint="eastAsia"/>
          <w:sz w:val="30"/>
          <w:szCs w:val="30"/>
        </w:rPr>
        <w:t>2020-2-157</w:t>
      </w:r>
      <w:r>
        <w:rPr>
          <w:rFonts w:hint="eastAsia"/>
          <w:sz w:val="30"/>
          <w:szCs w:val="30"/>
        </w:rPr>
        <w:t>：</w:t>
      </w:r>
      <w:r>
        <w:rPr>
          <w:rFonts w:hint="eastAsia"/>
          <w:sz w:val="30"/>
          <w:szCs w:val="30"/>
        </w:rPr>
        <w:t>25</w:t>
      </w:r>
      <w:r>
        <w:rPr>
          <w:rFonts w:hint="eastAsia"/>
          <w:sz w:val="30"/>
          <w:szCs w:val="30"/>
        </w:rPr>
        <w:t>发现长者呼吸停止，脸色苍白，立查血压不升，脉搏为</w:t>
      </w:r>
      <w:r>
        <w:rPr>
          <w:rFonts w:hint="eastAsia"/>
          <w:sz w:val="30"/>
          <w:szCs w:val="30"/>
        </w:rPr>
        <w:t>0</w:t>
      </w:r>
      <w:r>
        <w:rPr>
          <w:rFonts w:hint="eastAsia"/>
          <w:sz w:val="30"/>
          <w:szCs w:val="30"/>
        </w:rPr>
        <w:t>，颈动脉搏动消失，双瞳散大并固定，对光反射消失，听诊心音呼吸音消失，行床边心电图呈一直线，</w:t>
      </w:r>
      <w:r>
        <w:rPr>
          <w:rFonts w:hint="eastAsia"/>
          <w:sz w:val="30"/>
          <w:szCs w:val="30"/>
        </w:rPr>
        <w:t>宣告临床死亡，死亡原因：呼吸衰竭”，死亡诊断为“</w:t>
      </w:r>
      <w:r>
        <w:rPr>
          <w:rFonts w:hint="eastAsia"/>
          <w:sz w:val="30"/>
          <w:szCs w:val="30"/>
        </w:rPr>
        <w:t>1</w:t>
      </w:r>
      <w:r>
        <w:rPr>
          <w:rFonts w:hint="eastAsia"/>
          <w:sz w:val="30"/>
          <w:szCs w:val="30"/>
        </w:rPr>
        <w:t>、呼吸衰竭</w:t>
      </w:r>
      <w:r>
        <w:rPr>
          <w:rFonts w:hint="eastAsia"/>
          <w:sz w:val="30"/>
          <w:szCs w:val="30"/>
        </w:rPr>
        <w:t>2</w:t>
      </w:r>
      <w:r>
        <w:rPr>
          <w:rFonts w:hint="eastAsia"/>
          <w:sz w:val="30"/>
          <w:szCs w:val="30"/>
        </w:rPr>
        <w:t>、肺部感染</w:t>
      </w:r>
      <w:r>
        <w:rPr>
          <w:rFonts w:hint="eastAsia"/>
          <w:sz w:val="30"/>
          <w:szCs w:val="30"/>
        </w:rPr>
        <w:t>3</w:t>
      </w:r>
      <w:r>
        <w:rPr>
          <w:rFonts w:hint="eastAsia"/>
          <w:sz w:val="30"/>
          <w:szCs w:val="30"/>
        </w:rPr>
        <w:t>、老年性痴呆</w:t>
      </w:r>
      <w:r>
        <w:rPr>
          <w:rFonts w:hint="eastAsia"/>
          <w:sz w:val="30"/>
          <w:szCs w:val="30"/>
        </w:rPr>
        <w:t>4</w:t>
      </w:r>
      <w:r>
        <w:rPr>
          <w:rFonts w:hint="eastAsia"/>
          <w:sz w:val="30"/>
          <w:szCs w:val="30"/>
        </w:rPr>
        <w:t>、右髋关节置换术后”。之后，患方作为谭桂芳的继承人向一审法院提起本案诉讼。</w:t>
      </w:r>
    </w:p>
    <w:p w:rsidR="00000000" w:rsidRDefault="00E859D3">
      <w:pPr>
        <w:spacing w:line="500" w:lineRule="atLeast"/>
        <w:ind w:firstLine="600"/>
        <w:divId w:val="912590578"/>
        <w:rPr>
          <w:rFonts w:hint="eastAsia"/>
          <w:sz w:val="30"/>
          <w:szCs w:val="30"/>
        </w:rPr>
      </w:pPr>
      <w:r>
        <w:rPr>
          <w:rFonts w:hint="eastAsia"/>
          <w:sz w:val="30"/>
          <w:szCs w:val="30"/>
        </w:rPr>
        <w:t>庭审中，松鹤养老院表示以广州市松鹤养老院医务室的名义办理了《医疗机构执业许可证》，该医务室属于由其设置的内设机构，该医务室的行为所产生的责任后果全部由其承担，并提供了《医疗机构执业许可证》予以证明，对此患方明确表示没有异议，本案中坚持要求松鹤养老院承担责任，不要求该医务室承担责任。患方和松鹤养老院均确认松鹤养老院向谭桂芳提供的服务范围包括护理服务</w:t>
      </w:r>
      <w:r>
        <w:rPr>
          <w:rFonts w:hint="eastAsia"/>
          <w:sz w:val="30"/>
          <w:szCs w:val="30"/>
        </w:rPr>
        <w:t>和医疗服务。</w:t>
      </w:r>
    </w:p>
    <w:p w:rsidR="00000000" w:rsidRDefault="00E859D3">
      <w:pPr>
        <w:spacing w:line="500" w:lineRule="atLeast"/>
        <w:ind w:firstLine="600"/>
        <w:divId w:val="143817031"/>
        <w:rPr>
          <w:rFonts w:hint="eastAsia"/>
          <w:sz w:val="30"/>
          <w:szCs w:val="30"/>
        </w:rPr>
      </w:pPr>
      <w:r>
        <w:rPr>
          <w:rFonts w:hint="eastAsia"/>
          <w:sz w:val="30"/>
          <w:szCs w:val="30"/>
        </w:rPr>
        <w:t>诉讼过程中，经患方申请，一审法院委托中山大学法医鉴定中心对本案进行医疗损害过错鉴定，中山大学法医鉴定中心于</w:t>
      </w:r>
      <w:r>
        <w:rPr>
          <w:rFonts w:hint="eastAsia"/>
          <w:sz w:val="30"/>
          <w:szCs w:val="30"/>
        </w:rPr>
        <w:t>2020</w:t>
      </w:r>
      <w:r>
        <w:rPr>
          <w:rFonts w:hint="eastAsia"/>
          <w:sz w:val="30"/>
          <w:szCs w:val="30"/>
        </w:rPr>
        <w:t>年</w:t>
      </w:r>
      <w:r>
        <w:rPr>
          <w:rFonts w:hint="eastAsia"/>
          <w:sz w:val="30"/>
          <w:szCs w:val="30"/>
        </w:rPr>
        <w:t>12</w:t>
      </w:r>
      <w:r>
        <w:rPr>
          <w:rFonts w:hint="eastAsia"/>
          <w:sz w:val="30"/>
          <w:szCs w:val="30"/>
        </w:rPr>
        <w:t>月</w:t>
      </w:r>
      <w:r>
        <w:rPr>
          <w:rFonts w:hint="eastAsia"/>
          <w:sz w:val="30"/>
          <w:szCs w:val="30"/>
        </w:rPr>
        <w:t>7</w:t>
      </w:r>
      <w:r>
        <w:rPr>
          <w:rFonts w:hint="eastAsia"/>
          <w:sz w:val="30"/>
          <w:szCs w:val="30"/>
        </w:rPr>
        <w:t>日函复一审法院，载明被鉴定人谭桂芳为高龄女性，未进行死因鉴定，该中心根据目前材料难以明确死因，故不予受理。经一审法院委托广东华生司法鉴定中心对本案进行医疗损害过错鉴定，广东华生司法鉴定中心于</w:t>
      </w:r>
      <w:r>
        <w:rPr>
          <w:rFonts w:hint="eastAsia"/>
          <w:sz w:val="30"/>
          <w:szCs w:val="30"/>
        </w:rPr>
        <w:t>2021</w:t>
      </w:r>
      <w:r>
        <w:rPr>
          <w:rFonts w:hint="eastAsia"/>
          <w:sz w:val="30"/>
          <w:szCs w:val="30"/>
        </w:rPr>
        <w:t>年</w:t>
      </w:r>
      <w:r>
        <w:rPr>
          <w:rFonts w:hint="eastAsia"/>
          <w:sz w:val="30"/>
          <w:szCs w:val="30"/>
        </w:rPr>
        <w:t>2</w:t>
      </w:r>
      <w:r>
        <w:rPr>
          <w:rFonts w:hint="eastAsia"/>
          <w:sz w:val="30"/>
          <w:szCs w:val="30"/>
        </w:rPr>
        <w:t>月</w:t>
      </w:r>
      <w:r>
        <w:rPr>
          <w:rFonts w:hint="eastAsia"/>
          <w:sz w:val="30"/>
          <w:szCs w:val="30"/>
        </w:rPr>
        <w:t>5</w:t>
      </w:r>
      <w:r>
        <w:rPr>
          <w:rFonts w:hint="eastAsia"/>
          <w:sz w:val="30"/>
          <w:szCs w:val="30"/>
        </w:rPr>
        <w:t>日函复一审法院，载明被鉴定人死后未行尸体解剖检验，具体死因不明，依据现有鉴定材料，不具备死因分析推断的条件，综合上述原因无法得出明确鉴定意见，决定不予受理。经一审法院委</w:t>
      </w:r>
      <w:r>
        <w:rPr>
          <w:rFonts w:hint="eastAsia"/>
          <w:sz w:val="30"/>
          <w:szCs w:val="30"/>
        </w:rPr>
        <w:t>托南方医科大学司法鉴定中心对本案进行医疗损害过错鉴定，南方医科大学司法鉴定中心于</w:t>
      </w:r>
      <w:r>
        <w:rPr>
          <w:rFonts w:hint="eastAsia"/>
          <w:sz w:val="30"/>
          <w:szCs w:val="30"/>
        </w:rPr>
        <w:t>2021</w:t>
      </w:r>
      <w:r>
        <w:rPr>
          <w:rFonts w:hint="eastAsia"/>
          <w:sz w:val="30"/>
          <w:szCs w:val="30"/>
        </w:rPr>
        <w:t>年</w:t>
      </w:r>
      <w:r>
        <w:rPr>
          <w:rFonts w:hint="eastAsia"/>
          <w:sz w:val="30"/>
          <w:szCs w:val="30"/>
        </w:rPr>
        <w:t>5</w:t>
      </w:r>
      <w:r>
        <w:rPr>
          <w:rFonts w:hint="eastAsia"/>
          <w:sz w:val="30"/>
          <w:szCs w:val="30"/>
        </w:rPr>
        <w:t>月</w:t>
      </w:r>
      <w:r>
        <w:rPr>
          <w:rFonts w:hint="eastAsia"/>
          <w:sz w:val="30"/>
          <w:szCs w:val="30"/>
        </w:rPr>
        <w:t>26</w:t>
      </w:r>
      <w:r>
        <w:rPr>
          <w:rFonts w:hint="eastAsia"/>
          <w:sz w:val="30"/>
          <w:szCs w:val="30"/>
        </w:rPr>
        <w:t>日函复一审法院，载明被鉴定人谭桂芳死亡后未行尸检，患者病程长、病情复杂，仅根据病历材料该中心无法明确其死亡原因，无法进一步对医疗行为及其与死亡后果之间的因果关系进行评判，故该中心不予受理。之后，患方和松鹤养老院均明确表示不再申请进行医疗损害过错鉴定，同意由法院依法处理。</w:t>
      </w:r>
    </w:p>
    <w:p w:rsidR="00000000" w:rsidRDefault="00E859D3">
      <w:pPr>
        <w:spacing w:line="500" w:lineRule="atLeast"/>
        <w:ind w:firstLine="600"/>
        <w:divId w:val="1049500607"/>
        <w:rPr>
          <w:rFonts w:hint="eastAsia"/>
          <w:sz w:val="30"/>
          <w:szCs w:val="30"/>
        </w:rPr>
      </w:pPr>
      <w:r>
        <w:rPr>
          <w:rFonts w:hint="eastAsia"/>
          <w:sz w:val="30"/>
          <w:szCs w:val="30"/>
        </w:rPr>
        <w:t>患方提供了户口簿、《户籍档案查询摘抄记录》、《关于谭桂芳的档案记录说明》及潘荣日所在单位出具的《亲属关系证明》，用于证明患方为谭桂芳的子女，谭</w:t>
      </w:r>
      <w:r>
        <w:rPr>
          <w:rFonts w:hint="eastAsia"/>
          <w:sz w:val="30"/>
          <w:szCs w:val="30"/>
        </w:rPr>
        <w:t>桂芳的配偶及父母均已早于谭桂芳死亡。</w:t>
      </w:r>
    </w:p>
    <w:p w:rsidR="00000000" w:rsidRDefault="00E859D3">
      <w:pPr>
        <w:spacing w:line="500" w:lineRule="atLeast"/>
        <w:ind w:firstLine="600"/>
        <w:divId w:val="1829442136"/>
        <w:rPr>
          <w:rFonts w:hint="eastAsia"/>
          <w:sz w:val="30"/>
          <w:szCs w:val="30"/>
        </w:rPr>
      </w:pPr>
      <w:r>
        <w:rPr>
          <w:rFonts w:hint="eastAsia"/>
          <w:sz w:val="30"/>
          <w:szCs w:val="30"/>
        </w:rPr>
        <w:t>松鹤养老院提供了《中国电信广州分公司客户详单》，用于证明该院于</w:t>
      </w:r>
      <w:r>
        <w:rPr>
          <w:rFonts w:hint="eastAsia"/>
          <w:sz w:val="30"/>
          <w:szCs w:val="30"/>
        </w:rPr>
        <w:t>2020</w:t>
      </w:r>
      <w:r>
        <w:rPr>
          <w:rFonts w:hint="eastAsia"/>
          <w:sz w:val="30"/>
          <w:szCs w:val="30"/>
        </w:rPr>
        <w:t>年</w:t>
      </w:r>
      <w:r>
        <w:rPr>
          <w:rFonts w:hint="eastAsia"/>
          <w:sz w:val="30"/>
          <w:szCs w:val="30"/>
        </w:rPr>
        <w:t>2</w:t>
      </w:r>
      <w:r>
        <w:rPr>
          <w:rFonts w:hint="eastAsia"/>
          <w:sz w:val="30"/>
          <w:szCs w:val="30"/>
        </w:rPr>
        <w:t>月多次拨打潘月婵的手机号码</w:t>
      </w:r>
      <w:r>
        <w:rPr>
          <w:rFonts w:hint="eastAsia"/>
          <w:sz w:val="30"/>
          <w:szCs w:val="30"/>
        </w:rPr>
        <w:t>137</w:t>
      </w:r>
      <w:r>
        <w:rPr>
          <w:rFonts w:hint="eastAsia"/>
          <w:sz w:val="30"/>
          <w:szCs w:val="30"/>
        </w:rPr>
        <w:t>××××</w:t>
      </w:r>
      <w:r>
        <w:rPr>
          <w:rFonts w:hint="eastAsia"/>
          <w:sz w:val="30"/>
          <w:szCs w:val="30"/>
        </w:rPr>
        <w:t>2931</w:t>
      </w:r>
      <w:r>
        <w:rPr>
          <w:rFonts w:hint="eastAsia"/>
          <w:sz w:val="30"/>
          <w:szCs w:val="30"/>
        </w:rPr>
        <w:t>，其中</w:t>
      </w:r>
      <w:r>
        <w:rPr>
          <w:rFonts w:hint="eastAsia"/>
          <w:sz w:val="30"/>
          <w:szCs w:val="30"/>
        </w:rPr>
        <w:t>2020</w:t>
      </w:r>
      <w:r>
        <w:rPr>
          <w:rFonts w:hint="eastAsia"/>
          <w:sz w:val="30"/>
          <w:szCs w:val="30"/>
        </w:rPr>
        <w:t>年</w:t>
      </w:r>
      <w:r>
        <w:rPr>
          <w:rFonts w:hint="eastAsia"/>
          <w:sz w:val="30"/>
          <w:szCs w:val="30"/>
        </w:rPr>
        <w:t>2</w:t>
      </w:r>
      <w:r>
        <w:rPr>
          <w:rFonts w:hint="eastAsia"/>
          <w:sz w:val="30"/>
          <w:szCs w:val="30"/>
        </w:rPr>
        <w:t>月</w:t>
      </w:r>
      <w:r>
        <w:rPr>
          <w:rFonts w:hint="eastAsia"/>
          <w:sz w:val="30"/>
          <w:szCs w:val="30"/>
        </w:rPr>
        <w:t>12</w:t>
      </w:r>
      <w:r>
        <w:rPr>
          <w:rFonts w:hint="eastAsia"/>
          <w:sz w:val="30"/>
          <w:szCs w:val="30"/>
        </w:rPr>
        <w:t>日</w:t>
      </w:r>
      <w:r>
        <w:rPr>
          <w:rFonts w:hint="eastAsia"/>
          <w:sz w:val="30"/>
          <w:szCs w:val="30"/>
        </w:rPr>
        <w:t>16</w:t>
      </w:r>
      <w:r>
        <w:rPr>
          <w:rFonts w:hint="eastAsia"/>
          <w:sz w:val="30"/>
          <w:szCs w:val="30"/>
        </w:rPr>
        <w:t>时</w:t>
      </w:r>
      <w:r>
        <w:rPr>
          <w:rFonts w:hint="eastAsia"/>
          <w:sz w:val="30"/>
          <w:szCs w:val="30"/>
        </w:rPr>
        <w:t>20</w:t>
      </w:r>
      <w:r>
        <w:rPr>
          <w:rFonts w:hint="eastAsia"/>
          <w:sz w:val="30"/>
          <w:szCs w:val="30"/>
        </w:rPr>
        <w:t>分拨打潘月婵的手机号码</w:t>
      </w:r>
      <w:r>
        <w:rPr>
          <w:rFonts w:hint="eastAsia"/>
          <w:sz w:val="30"/>
          <w:szCs w:val="30"/>
        </w:rPr>
        <w:t>137</w:t>
      </w:r>
      <w:r>
        <w:rPr>
          <w:rFonts w:hint="eastAsia"/>
          <w:sz w:val="30"/>
          <w:szCs w:val="30"/>
        </w:rPr>
        <w:t>××××</w:t>
      </w:r>
      <w:r>
        <w:rPr>
          <w:rFonts w:hint="eastAsia"/>
          <w:sz w:val="30"/>
          <w:szCs w:val="30"/>
        </w:rPr>
        <w:t>2931</w:t>
      </w:r>
      <w:r>
        <w:rPr>
          <w:rFonts w:hint="eastAsia"/>
          <w:sz w:val="30"/>
          <w:szCs w:val="30"/>
        </w:rPr>
        <w:t>，通话时长为</w:t>
      </w:r>
      <w:r>
        <w:rPr>
          <w:rFonts w:hint="eastAsia"/>
          <w:sz w:val="30"/>
          <w:szCs w:val="30"/>
        </w:rPr>
        <w:t>1</w:t>
      </w:r>
      <w:r>
        <w:rPr>
          <w:rFonts w:hint="eastAsia"/>
          <w:sz w:val="30"/>
          <w:szCs w:val="30"/>
        </w:rPr>
        <w:t>分</w:t>
      </w:r>
      <w:r>
        <w:rPr>
          <w:rFonts w:hint="eastAsia"/>
          <w:sz w:val="30"/>
          <w:szCs w:val="30"/>
        </w:rPr>
        <w:t>53</w:t>
      </w:r>
      <w:r>
        <w:rPr>
          <w:rFonts w:hint="eastAsia"/>
          <w:sz w:val="30"/>
          <w:szCs w:val="30"/>
        </w:rPr>
        <w:t>秒。松鹤养老院提供了《病程记录》，其中</w:t>
      </w:r>
      <w:r>
        <w:rPr>
          <w:rFonts w:hint="eastAsia"/>
          <w:sz w:val="30"/>
          <w:szCs w:val="30"/>
        </w:rPr>
        <w:t>2019</w:t>
      </w:r>
      <w:r>
        <w:rPr>
          <w:rFonts w:hint="eastAsia"/>
          <w:sz w:val="30"/>
          <w:szCs w:val="30"/>
        </w:rPr>
        <w:t>年</w:t>
      </w:r>
      <w:r>
        <w:rPr>
          <w:rFonts w:hint="eastAsia"/>
          <w:sz w:val="30"/>
          <w:szCs w:val="30"/>
        </w:rPr>
        <w:t>8</w:t>
      </w:r>
      <w:r>
        <w:rPr>
          <w:rFonts w:hint="eastAsia"/>
          <w:sz w:val="30"/>
          <w:szCs w:val="30"/>
        </w:rPr>
        <w:t>月</w:t>
      </w:r>
      <w:r>
        <w:rPr>
          <w:rFonts w:hint="eastAsia"/>
          <w:sz w:val="30"/>
          <w:szCs w:val="30"/>
        </w:rPr>
        <w:t>24</w:t>
      </w:r>
      <w:r>
        <w:rPr>
          <w:rFonts w:hint="eastAsia"/>
          <w:sz w:val="30"/>
          <w:szCs w:val="30"/>
        </w:rPr>
        <w:t>日</w:t>
      </w:r>
      <w:r>
        <w:rPr>
          <w:rFonts w:hint="eastAsia"/>
          <w:sz w:val="30"/>
          <w:szCs w:val="30"/>
        </w:rPr>
        <w:t>18</w:t>
      </w:r>
      <w:r>
        <w:rPr>
          <w:rFonts w:hint="eastAsia"/>
          <w:sz w:val="30"/>
          <w:szCs w:val="30"/>
        </w:rPr>
        <w:t>时</w:t>
      </w:r>
      <w:r>
        <w:rPr>
          <w:rFonts w:hint="eastAsia"/>
          <w:sz w:val="30"/>
          <w:szCs w:val="30"/>
        </w:rPr>
        <w:t>48</w:t>
      </w:r>
      <w:r>
        <w:rPr>
          <w:rFonts w:hint="eastAsia"/>
          <w:sz w:val="30"/>
          <w:szCs w:val="30"/>
        </w:rPr>
        <w:t>分记录“今考虑肺部感染可能，长者发病以来一直口服抗炎、化痰药物，疗效欠佳，建议输液治疗，家属表示知情，要求在我院医务室治疗，予以抗感染、止咳化痰输液等对症治疗”，</w:t>
      </w:r>
      <w:r>
        <w:rPr>
          <w:rFonts w:hint="eastAsia"/>
          <w:sz w:val="30"/>
          <w:szCs w:val="30"/>
        </w:rPr>
        <w:t>2020</w:t>
      </w:r>
      <w:r>
        <w:rPr>
          <w:rFonts w:hint="eastAsia"/>
          <w:sz w:val="30"/>
          <w:szCs w:val="30"/>
        </w:rPr>
        <w:t>年</w:t>
      </w:r>
      <w:r>
        <w:rPr>
          <w:rFonts w:hint="eastAsia"/>
          <w:sz w:val="30"/>
          <w:szCs w:val="30"/>
        </w:rPr>
        <w:t>2</w:t>
      </w:r>
      <w:r>
        <w:rPr>
          <w:rFonts w:hint="eastAsia"/>
          <w:sz w:val="30"/>
          <w:szCs w:val="30"/>
        </w:rPr>
        <w:t>月</w:t>
      </w:r>
      <w:r>
        <w:rPr>
          <w:rFonts w:hint="eastAsia"/>
          <w:sz w:val="30"/>
          <w:szCs w:val="30"/>
        </w:rPr>
        <w:t>12</w:t>
      </w:r>
      <w:r>
        <w:rPr>
          <w:rFonts w:hint="eastAsia"/>
          <w:sz w:val="30"/>
          <w:szCs w:val="30"/>
        </w:rPr>
        <w:t>日</w:t>
      </w:r>
      <w:r>
        <w:rPr>
          <w:rFonts w:hint="eastAsia"/>
          <w:sz w:val="30"/>
          <w:szCs w:val="30"/>
        </w:rPr>
        <w:t>1</w:t>
      </w:r>
      <w:r>
        <w:rPr>
          <w:rFonts w:hint="eastAsia"/>
          <w:sz w:val="30"/>
          <w:szCs w:val="30"/>
        </w:rPr>
        <w:t>9</w:t>
      </w:r>
      <w:r>
        <w:rPr>
          <w:rFonts w:hint="eastAsia"/>
          <w:sz w:val="30"/>
          <w:szCs w:val="30"/>
        </w:rPr>
        <w:t>时</w:t>
      </w:r>
      <w:r>
        <w:rPr>
          <w:rFonts w:hint="eastAsia"/>
          <w:sz w:val="30"/>
          <w:szCs w:val="30"/>
        </w:rPr>
        <w:t>12</w:t>
      </w:r>
      <w:r>
        <w:rPr>
          <w:rFonts w:hint="eastAsia"/>
          <w:sz w:val="30"/>
          <w:szCs w:val="30"/>
        </w:rPr>
        <w:t>分记录“今考虑肺部感染可能性大，致电长者家属，告知长者情况，家属表示知情，要求在我院医务室治疗”。松鹤养老院提供了《护理记录》，显示</w:t>
      </w:r>
      <w:r>
        <w:rPr>
          <w:rFonts w:hint="eastAsia"/>
          <w:sz w:val="30"/>
          <w:szCs w:val="30"/>
        </w:rPr>
        <w:t>2019</w:t>
      </w:r>
      <w:r>
        <w:rPr>
          <w:rFonts w:hint="eastAsia"/>
          <w:sz w:val="30"/>
          <w:szCs w:val="30"/>
        </w:rPr>
        <w:t>年</w:t>
      </w:r>
      <w:r>
        <w:rPr>
          <w:rFonts w:hint="eastAsia"/>
          <w:sz w:val="30"/>
          <w:szCs w:val="30"/>
        </w:rPr>
        <w:t>6</w:t>
      </w:r>
      <w:r>
        <w:rPr>
          <w:rFonts w:hint="eastAsia"/>
          <w:sz w:val="30"/>
          <w:szCs w:val="30"/>
        </w:rPr>
        <w:t>月至</w:t>
      </w:r>
      <w:r>
        <w:rPr>
          <w:rFonts w:hint="eastAsia"/>
          <w:sz w:val="30"/>
          <w:szCs w:val="30"/>
        </w:rPr>
        <w:t>2019</w:t>
      </w:r>
      <w:r>
        <w:rPr>
          <w:rFonts w:hint="eastAsia"/>
          <w:sz w:val="30"/>
          <w:szCs w:val="30"/>
        </w:rPr>
        <w:t>年</w:t>
      </w:r>
      <w:r>
        <w:rPr>
          <w:rFonts w:hint="eastAsia"/>
          <w:sz w:val="30"/>
          <w:szCs w:val="30"/>
        </w:rPr>
        <w:t>11</w:t>
      </w:r>
      <w:r>
        <w:rPr>
          <w:rFonts w:hint="eastAsia"/>
          <w:sz w:val="30"/>
          <w:szCs w:val="30"/>
        </w:rPr>
        <w:t>月及</w:t>
      </w:r>
      <w:r>
        <w:rPr>
          <w:rFonts w:hint="eastAsia"/>
          <w:sz w:val="30"/>
          <w:szCs w:val="30"/>
        </w:rPr>
        <w:t>2020</w:t>
      </w:r>
      <w:r>
        <w:rPr>
          <w:rFonts w:hint="eastAsia"/>
          <w:sz w:val="30"/>
          <w:szCs w:val="30"/>
        </w:rPr>
        <w:t>年</w:t>
      </w:r>
      <w:r>
        <w:rPr>
          <w:rFonts w:hint="eastAsia"/>
          <w:sz w:val="30"/>
          <w:szCs w:val="30"/>
        </w:rPr>
        <w:t>1</w:t>
      </w:r>
      <w:r>
        <w:rPr>
          <w:rFonts w:hint="eastAsia"/>
          <w:sz w:val="30"/>
          <w:szCs w:val="30"/>
        </w:rPr>
        <w:t>月期间每月仅记录谭桂芳的情况</w:t>
      </w:r>
      <w:r>
        <w:rPr>
          <w:rFonts w:hint="eastAsia"/>
          <w:sz w:val="30"/>
          <w:szCs w:val="30"/>
        </w:rPr>
        <w:t>1</w:t>
      </w:r>
      <w:r>
        <w:rPr>
          <w:rFonts w:hint="eastAsia"/>
          <w:sz w:val="30"/>
          <w:szCs w:val="30"/>
        </w:rPr>
        <w:t>次，其他月份亦没有每天记录谭桂芳的情况</w:t>
      </w:r>
      <w:r>
        <w:rPr>
          <w:rFonts w:hint="eastAsia"/>
          <w:sz w:val="30"/>
          <w:szCs w:val="30"/>
        </w:rPr>
        <w:t>1</w:t>
      </w:r>
      <w:r>
        <w:rPr>
          <w:rFonts w:hint="eastAsia"/>
          <w:sz w:val="30"/>
          <w:szCs w:val="30"/>
        </w:rPr>
        <w:t>次。松鹤养老院提供了《松鹤养老院各等级护理服务内容》，用于证明已告知各等级护理服务内容。松鹤养老院提供了执业医师证，用于证明相关医生具有合法医师资格。松鹤养老院提供了《知情同意书》，其中载明“长者病情变化需转入上级医院救治的，但家属不同意转院留在本院继观病</w:t>
      </w:r>
      <w:r>
        <w:rPr>
          <w:rFonts w:hint="eastAsia"/>
          <w:sz w:val="30"/>
          <w:szCs w:val="30"/>
        </w:rPr>
        <w:t>情的，需签署本知情同意书，或在病情记录中签名确认”，该《知情同意书》落款处由谭桂芳家属签名，落款日期为</w:t>
      </w:r>
      <w:r>
        <w:rPr>
          <w:rFonts w:hint="eastAsia"/>
          <w:sz w:val="30"/>
          <w:szCs w:val="30"/>
        </w:rPr>
        <w:t>2020</w:t>
      </w:r>
      <w:r>
        <w:rPr>
          <w:rFonts w:hint="eastAsia"/>
          <w:sz w:val="30"/>
          <w:szCs w:val="30"/>
        </w:rPr>
        <w:t>年</w:t>
      </w:r>
      <w:r>
        <w:rPr>
          <w:rFonts w:hint="eastAsia"/>
          <w:sz w:val="30"/>
          <w:szCs w:val="30"/>
        </w:rPr>
        <w:t>2</w:t>
      </w:r>
      <w:r>
        <w:rPr>
          <w:rFonts w:hint="eastAsia"/>
          <w:sz w:val="30"/>
          <w:szCs w:val="30"/>
        </w:rPr>
        <w:t>月</w:t>
      </w:r>
      <w:r>
        <w:rPr>
          <w:rFonts w:hint="eastAsia"/>
          <w:sz w:val="30"/>
          <w:szCs w:val="30"/>
        </w:rPr>
        <w:t>15</w:t>
      </w:r>
      <w:r>
        <w:rPr>
          <w:rFonts w:hint="eastAsia"/>
          <w:sz w:val="30"/>
          <w:szCs w:val="30"/>
        </w:rPr>
        <w:t>日；患方和松鹤养老院均确认该《知情同意书》在谭桂芳死亡后由谭桂芳家属签署。</w:t>
      </w:r>
    </w:p>
    <w:p w:rsidR="00000000" w:rsidRDefault="00E859D3">
      <w:pPr>
        <w:spacing w:line="500" w:lineRule="atLeast"/>
        <w:ind w:firstLine="600"/>
        <w:divId w:val="1082097574"/>
        <w:rPr>
          <w:rFonts w:hint="eastAsia"/>
          <w:sz w:val="30"/>
          <w:szCs w:val="30"/>
        </w:rPr>
      </w:pPr>
      <w:r>
        <w:rPr>
          <w:rFonts w:hint="eastAsia"/>
          <w:sz w:val="30"/>
          <w:szCs w:val="30"/>
        </w:rPr>
        <w:t>一审法院认为：谭桂芳于</w:t>
      </w:r>
      <w:r>
        <w:rPr>
          <w:rFonts w:hint="eastAsia"/>
          <w:sz w:val="30"/>
          <w:szCs w:val="30"/>
        </w:rPr>
        <w:t>2019</w:t>
      </w:r>
      <w:r>
        <w:rPr>
          <w:rFonts w:hint="eastAsia"/>
          <w:sz w:val="30"/>
          <w:szCs w:val="30"/>
        </w:rPr>
        <w:t>年</w:t>
      </w:r>
      <w:r>
        <w:rPr>
          <w:rFonts w:hint="eastAsia"/>
          <w:sz w:val="30"/>
          <w:szCs w:val="30"/>
        </w:rPr>
        <w:t>5</w:t>
      </w:r>
      <w:r>
        <w:rPr>
          <w:rFonts w:hint="eastAsia"/>
          <w:sz w:val="30"/>
          <w:szCs w:val="30"/>
        </w:rPr>
        <w:t>月</w:t>
      </w:r>
      <w:r>
        <w:rPr>
          <w:rFonts w:hint="eastAsia"/>
          <w:sz w:val="30"/>
          <w:szCs w:val="30"/>
        </w:rPr>
        <w:t>18</w:t>
      </w:r>
      <w:r>
        <w:rPr>
          <w:rFonts w:hint="eastAsia"/>
          <w:sz w:val="30"/>
          <w:szCs w:val="30"/>
        </w:rPr>
        <w:t>日入住松鹤养老院万寿北</w:t>
      </w:r>
      <w:r>
        <w:rPr>
          <w:rFonts w:hint="eastAsia"/>
          <w:sz w:val="30"/>
          <w:szCs w:val="30"/>
        </w:rPr>
        <w:t>3</w:t>
      </w:r>
      <w:r>
        <w:rPr>
          <w:rFonts w:hint="eastAsia"/>
          <w:sz w:val="30"/>
          <w:szCs w:val="30"/>
        </w:rPr>
        <w:t>楼</w:t>
      </w:r>
      <w:r>
        <w:rPr>
          <w:rFonts w:hint="eastAsia"/>
          <w:sz w:val="30"/>
          <w:szCs w:val="30"/>
        </w:rPr>
        <w:t>306</w:t>
      </w:r>
      <w:r>
        <w:rPr>
          <w:rFonts w:hint="eastAsia"/>
          <w:sz w:val="30"/>
          <w:szCs w:val="30"/>
        </w:rPr>
        <w:t>房</w:t>
      </w:r>
      <w:r>
        <w:rPr>
          <w:rFonts w:hint="eastAsia"/>
          <w:sz w:val="30"/>
          <w:szCs w:val="30"/>
        </w:rPr>
        <w:t>1</w:t>
      </w:r>
      <w:r>
        <w:rPr>
          <w:rFonts w:hint="eastAsia"/>
          <w:sz w:val="30"/>
          <w:szCs w:val="30"/>
        </w:rPr>
        <w:t>床，并于</w:t>
      </w:r>
      <w:r>
        <w:rPr>
          <w:rFonts w:hint="eastAsia"/>
          <w:sz w:val="30"/>
          <w:szCs w:val="30"/>
        </w:rPr>
        <w:t>2020</w:t>
      </w:r>
      <w:r>
        <w:rPr>
          <w:rFonts w:hint="eastAsia"/>
          <w:sz w:val="30"/>
          <w:szCs w:val="30"/>
        </w:rPr>
        <w:t>年</w:t>
      </w:r>
      <w:r>
        <w:rPr>
          <w:rFonts w:hint="eastAsia"/>
          <w:sz w:val="30"/>
          <w:szCs w:val="30"/>
        </w:rPr>
        <w:t>2</w:t>
      </w:r>
      <w:r>
        <w:rPr>
          <w:rFonts w:hint="eastAsia"/>
          <w:sz w:val="30"/>
          <w:szCs w:val="30"/>
        </w:rPr>
        <w:t>月</w:t>
      </w:r>
      <w:r>
        <w:rPr>
          <w:rFonts w:hint="eastAsia"/>
          <w:sz w:val="30"/>
          <w:szCs w:val="30"/>
        </w:rPr>
        <w:t>15</w:t>
      </w:r>
      <w:r>
        <w:rPr>
          <w:rFonts w:hint="eastAsia"/>
          <w:sz w:val="30"/>
          <w:szCs w:val="30"/>
        </w:rPr>
        <w:t>日在松鹤养老院内死亡的事实，患方和松鹤养老院均予以确认，一审法院予以认定。根据《最高人民法院关于适用〈中华人民共和国民法典〉时间效力的若干规定》第一条第二款“民法典施行前的法律事实引起的民事纠纷案件，适用当时的法律</w:t>
      </w:r>
      <w:r>
        <w:rPr>
          <w:rFonts w:hint="eastAsia"/>
          <w:sz w:val="30"/>
          <w:szCs w:val="30"/>
        </w:rPr>
        <w:t>、司法解释的规定，但是法律、司法解释另有规定的除外”之规定，由于《中华人民共和国民法典》自</w:t>
      </w:r>
      <w:r>
        <w:rPr>
          <w:rFonts w:hint="eastAsia"/>
          <w:sz w:val="30"/>
          <w:szCs w:val="30"/>
        </w:rPr>
        <w:t>2021</w:t>
      </w:r>
      <w:r>
        <w:rPr>
          <w:rFonts w:hint="eastAsia"/>
          <w:sz w:val="30"/>
          <w:szCs w:val="30"/>
        </w:rPr>
        <w:t>年</w:t>
      </w:r>
      <w:r>
        <w:rPr>
          <w:rFonts w:hint="eastAsia"/>
          <w:sz w:val="30"/>
          <w:szCs w:val="30"/>
        </w:rPr>
        <w:t>1</w:t>
      </w:r>
      <w:r>
        <w:rPr>
          <w:rFonts w:hint="eastAsia"/>
          <w:sz w:val="30"/>
          <w:szCs w:val="30"/>
        </w:rPr>
        <w:t>月</w:t>
      </w:r>
      <w:r>
        <w:rPr>
          <w:rFonts w:hint="eastAsia"/>
          <w:sz w:val="30"/>
          <w:szCs w:val="30"/>
        </w:rPr>
        <w:t>1</w:t>
      </w:r>
      <w:r>
        <w:rPr>
          <w:rFonts w:hint="eastAsia"/>
          <w:sz w:val="30"/>
          <w:szCs w:val="30"/>
        </w:rPr>
        <w:t>日起施行，本案争议的法律事实发生于民法典施行前，故本案应适用当时法律及司法解释的规定进行审查认定。</w:t>
      </w:r>
    </w:p>
    <w:p w:rsidR="00000000" w:rsidRDefault="00E859D3">
      <w:pPr>
        <w:spacing w:line="500" w:lineRule="atLeast"/>
        <w:ind w:firstLine="600"/>
        <w:divId w:val="806432212"/>
        <w:rPr>
          <w:rFonts w:hint="eastAsia"/>
          <w:sz w:val="30"/>
          <w:szCs w:val="30"/>
        </w:rPr>
      </w:pPr>
      <w:r>
        <w:rPr>
          <w:rFonts w:hint="eastAsia"/>
          <w:sz w:val="30"/>
          <w:szCs w:val="30"/>
        </w:rPr>
        <w:t>现患方作为谭桂芳的第一顺序法定继承人有权于本案中提起本案诉讼。松鹤养老院于本案庭审中表示以广州市松鹤养老院医务室的名义办理了《医疗机构执业许可证》，该医务室属于由其设置的内设机构，该医务室的行为所产生的责任后果全部由其承担，提供了《医疗机构执业许可证》予以证明，对此患方明确表示没有异议，本案中坚持要求松鹤</w:t>
      </w:r>
      <w:r>
        <w:rPr>
          <w:rFonts w:hint="eastAsia"/>
          <w:sz w:val="30"/>
          <w:szCs w:val="30"/>
        </w:rPr>
        <w:t>养老院承担责任，不要求该医务室承担责任，患方和松鹤养老院的上述意见并无不当，一审法院予以采纳。双方于本案中争议的焦点是松鹤养老院对于谭桂芳的死亡是否存在过错。</w:t>
      </w:r>
    </w:p>
    <w:p w:rsidR="00000000" w:rsidRDefault="00E859D3">
      <w:pPr>
        <w:spacing w:line="500" w:lineRule="atLeast"/>
        <w:ind w:firstLine="600"/>
        <w:divId w:val="592861938"/>
        <w:rPr>
          <w:rFonts w:hint="eastAsia"/>
          <w:sz w:val="30"/>
          <w:szCs w:val="30"/>
        </w:rPr>
      </w:pPr>
      <w:r>
        <w:rPr>
          <w:rFonts w:hint="eastAsia"/>
          <w:sz w:val="30"/>
          <w:szCs w:val="30"/>
        </w:rPr>
        <w:t>经患方申请，一审法院于诉讼过程中分别委托中山大学法医鉴定中心、广东华生司法鉴定中心及南方医科大学司法鉴定中心对本案进行医疗损害过错鉴定，三家鉴定机构均表示由于未对谭桂芳进行尸体检验，死因不明，均不予受理本案鉴定。之后，患方和松鹤养老院均明确表示不再申请进行医疗损害过错鉴定，同意由法院依法处理。鉴于上述情况，本案无法通过医疗损害过错鉴定确定过错责任，应结合双方陈述、证据及本案实际情况进行综合审查认定。</w:t>
      </w:r>
    </w:p>
    <w:p w:rsidR="00000000" w:rsidRDefault="00E859D3">
      <w:pPr>
        <w:spacing w:line="500" w:lineRule="atLeast"/>
        <w:ind w:firstLine="600"/>
        <w:divId w:val="449208668"/>
        <w:rPr>
          <w:rFonts w:hint="eastAsia"/>
          <w:sz w:val="30"/>
          <w:szCs w:val="30"/>
        </w:rPr>
      </w:pPr>
      <w:r>
        <w:rPr>
          <w:rFonts w:hint="eastAsia"/>
          <w:sz w:val="30"/>
          <w:szCs w:val="30"/>
        </w:rPr>
        <w:t>患方主张松鹤养老院未及时告知病情，并征求谭桂芳家属的意见，对此松鹤养老院主张曾于</w:t>
      </w:r>
      <w:r>
        <w:rPr>
          <w:rFonts w:hint="eastAsia"/>
          <w:sz w:val="30"/>
          <w:szCs w:val="30"/>
        </w:rPr>
        <w:t>2020</w:t>
      </w:r>
      <w:r>
        <w:rPr>
          <w:rFonts w:hint="eastAsia"/>
          <w:sz w:val="30"/>
          <w:szCs w:val="30"/>
        </w:rPr>
        <w:t>年</w:t>
      </w:r>
      <w:r>
        <w:rPr>
          <w:rFonts w:hint="eastAsia"/>
          <w:sz w:val="30"/>
          <w:szCs w:val="30"/>
        </w:rPr>
        <w:t>2</w:t>
      </w:r>
      <w:r>
        <w:rPr>
          <w:rFonts w:hint="eastAsia"/>
          <w:sz w:val="30"/>
          <w:szCs w:val="30"/>
        </w:rPr>
        <w:t>月</w:t>
      </w:r>
      <w:r>
        <w:rPr>
          <w:rFonts w:hint="eastAsia"/>
          <w:sz w:val="30"/>
          <w:szCs w:val="30"/>
        </w:rPr>
        <w:t>12</w:t>
      </w:r>
      <w:r>
        <w:rPr>
          <w:rFonts w:hint="eastAsia"/>
          <w:sz w:val="30"/>
          <w:szCs w:val="30"/>
        </w:rPr>
        <w:t>日</w:t>
      </w:r>
      <w:r>
        <w:rPr>
          <w:rFonts w:hint="eastAsia"/>
          <w:sz w:val="30"/>
          <w:szCs w:val="30"/>
        </w:rPr>
        <w:t>16</w:t>
      </w:r>
      <w:r>
        <w:rPr>
          <w:rFonts w:hint="eastAsia"/>
          <w:sz w:val="30"/>
          <w:szCs w:val="30"/>
        </w:rPr>
        <w:t>时</w:t>
      </w:r>
      <w:r>
        <w:rPr>
          <w:rFonts w:hint="eastAsia"/>
          <w:sz w:val="30"/>
          <w:szCs w:val="30"/>
        </w:rPr>
        <w:t>2</w:t>
      </w:r>
      <w:r>
        <w:rPr>
          <w:rFonts w:hint="eastAsia"/>
          <w:sz w:val="30"/>
          <w:szCs w:val="30"/>
        </w:rPr>
        <w:t>0</w:t>
      </w:r>
      <w:r>
        <w:rPr>
          <w:rFonts w:hint="eastAsia"/>
          <w:sz w:val="30"/>
          <w:szCs w:val="30"/>
        </w:rPr>
        <w:t>分通过电话联系潘月婵，告知病情并建议安排谭桂芳到上级医院治疗，潘月婵予以拒绝。松鹤养老院为此提供了《中国电信广州分公司客户详单》、《病程记录》及《知情同意书》予以证明，上述《中国电信广州分公司客户详单》显示该院于</w:t>
      </w:r>
      <w:r>
        <w:rPr>
          <w:rFonts w:hint="eastAsia"/>
          <w:sz w:val="30"/>
          <w:szCs w:val="30"/>
        </w:rPr>
        <w:t>2020</w:t>
      </w:r>
      <w:r>
        <w:rPr>
          <w:rFonts w:hint="eastAsia"/>
          <w:sz w:val="30"/>
          <w:szCs w:val="30"/>
        </w:rPr>
        <w:t>年</w:t>
      </w:r>
      <w:r>
        <w:rPr>
          <w:rFonts w:hint="eastAsia"/>
          <w:sz w:val="30"/>
          <w:szCs w:val="30"/>
        </w:rPr>
        <w:t>2</w:t>
      </w:r>
      <w:r>
        <w:rPr>
          <w:rFonts w:hint="eastAsia"/>
          <w:sz w:val="30"/>
          <w:szCs w:val="30"/>
        </w:rPr>
        <w:t>月多次拨打潘月婵的手机号码</w:t>
      </w:r>
      <w:r>
        <w:rPr>
          <w:rFonts w:hint="eastAsia"/>
          <w:sz w:val="30"/>
          <w:szCs w:val="30"/>
        </w:rPr>
        <w:t>137</w:t>
      </w:r>
      <w:r>
        <w:rPr>
          <w:rFonts w:hint="eastAsia"/>
          <w:sz w:val="30"/>
          <w:szCs w:val="30"/>
        </w:rPr>
        <w:t>××××</w:t>
      </w:r>
      <w:r>
        <w:rPr>
          <w:rFonts w:hint="eastAsia"/>
          <w:sz w:val="30"/>
          <w:szCs w:val="30"/>
        </w:rPr>
        <w:t>2931</w:t>
      </w:r>
      <w:r>
        <w:rPr>
          <w:rFonts w:hint="eastAsia"/>
          <w:sz w:val="30"/>
          <w:szCs w:val="30"/>
        </w:rPr>
        <w:t>，其中</w:t>
      </w:r>
      <w:r>
        <w:rPr>
          <w:rFonts w:hint="eastAsia"/>
          <w:sz w:val="30"/>
          <w:szCs w:val="30"/>
        </w:rPr>
        <w:t>2020</w:t>
      </w:r>
      <w:r>
        <w:rPr>
          <w:rFonts w:hint="eastAsia"/>
          <w:sz w:val="30"/>
          <w:szCs w:val="30"/>
        </w:rPr>
        <w:t>年</w:t>
      </w:r>
      <w:r>
        <w:rPr>
          <w:rFonts w:hint="eastAsia"/>
          <w:sz w:val="30"/>
          <w:szCs w:val="30"/>
        </w:rPr>
        <w:t>2</w:t>
      </w:r>
      <w:r>
        <w:rPr>
          <w:rFonts w:hint="eastAsia"/>
          <w:sz w:val="30"/>
          <w:szCs w:val="30"/>
        </w:rPr>
        <w:t>月</w:t>
      </w:r>
      <w:r>
        <w:rPr>
          <w:rFonts w:hint="eastAsia"/>
          <w:sz w:val="30"/>
          <w:szCs w:val="30"/>
        </w:rPr>
        <w:t>12</w:t>
      </w:r>
      <w:r>
        <w:rPr>
          <w:rFonts w:hint="eastAsia"/>
          <w:sz w:val="30"/>
          <w:szCs w:val="30"/>
        </w:rPr>
        <w:t>日</w:t>
      </w:r>
      <w:r>
        <w:rPr>
          <w:rFonts w:hint="eastAsia"/>
          <w:sz w:val="30"/>
          <w:szCs w:val="30"/>
        </w:rPr>
        <w:t>16</w:t>
      </w:r>
      <w:r>
        <w:rPr>
          <w:rFonts w:hint="eastAsia"/>
          <w:sz w:val="30"/>
          <w:szCs w:val="30"/>
        </w:rPr>
        <w:t>时</w:t>
      </w:r>
      <w:r>
        <w:rPr>
          <w:rFonts w:hint="eastAsia"/>
          <w:sz w:val="30"/>
          <w:szCs w:val="30"/>
        </w:rPr>
        <w:t>20</w:t>
      </w:r>
      <w:r>
        <w:rPr>
          <w:rFonts w:hint="eastAsia"/>
          <w:sz w:val="30"/>
          <w:szCs w:val="30"/>
        </w:rPr>
        <w:t>分拨打潘月婵的手机号码</w:t>
      </w:r>
      <w:r>
        <w:rPr>
          <w:rFonts w:hint="eastAsia"/>
          <w:sz w:val="30"/>
          <w:szCs w:val="30"/>
        </w:rPr>
        <w:t>137</w:t>
      </w:r>
      <w:r>
        <w:rPr>
          <w:rFonts w:hint="eastAsia"/>
          <w:sz w:val="30"/>
          <w:szCs w:val="30"/>
        </w:rPr>
        <w:t>××××</w:t>
      </w:r>
      <w:r>
        <w:rPr>
          <w:rFonts w:hint="eastAsia"/>
          <w:sz w:val="30"/>
          <w:szCs w:val="30"/>
        </w:rPr>
        <w:t>2931</w:t>
      </w:r>
      <w:r>
        <w:rPr>
          <w:rFonts w:hint="eastAsia"/>
          <w:sz w:val="30"/>
          <w:szCs w:val="30"/>
        </w:rPr>
        <w:t>，通话时长为</w:t>
      </w:r>
      <w:r>
        <w:rPr>
          <w:rFonts w:hint="eastAsia"/>
          <w:sz w:val="30"/>
          <w:szCs w:val="30"/>
        </w:rPr>
        <w:t>1</w:t>
      </w:r>
      <w:r>
        <w:rPr>
          <w:rFonts w:hint="eastAsia"/>
          <w:sz w:val="30"/>
          <w:szCs w:val="30"/>
        </w:rPr>
        <w:t>分</w:t>
      </w:r>
      <w:r>
        <w:rPr>
          <w:rFonts w:hint="eastAsia"/>
          <w:sz w:val="30"/>
          <w:szCs w:val="30"/>
        </w:rPr>
        <w:t>53</w:t>
      </w:r>
      <w:r>
        <w:rPr>
          <w:rFonts w:hint="eastAsia"/>
          <w:sz w:val="30"/>
          <w:szCs w:val="30"/>
        </w:rPr>
        <w:t>秒，患方确认潘月婵于</w:t>
      </w:r>
      <w:r>
        <w:rPr>
          <w:rFonts w:hint="eastAsia"/>
          <w:sz w:val="30"/>
          <w:szCs w:val="30"/>
        </w:rPr>
        <w:t>2020</w:t>
      </w:r>
      <w:r>
        <w:rPr>
          <w:rFonts w:hint="eastAsia"/>
          <w:sz w:val="30"/>
          <w:szCs w:val="30"/>
        </w:rPr>
        <w:t>年</w:t>
      </w:r>
      <w:r>
        <w:rPr>
          <w:rFonts w:hint="eastAsia"/>
          <w:sz w:val="30"/>
          <w:szCs w:val="30"/>
        </w:rPr>
        <w:t>2</w:t>
      </w:r>
      <w:r>
        <w:rPr>
          <w:rFonts w:hint="eastAsia"/>
          <w:sz w:val="30"/>
          <w:szCs w:val="30"/>
        </w:rPr>
        <w:t>月</w:t>
      </w:r>
      <w:r>
        <w:rPr>
          <w:rFonts w:hint="eastAsia"/>
          <w:sz w:val="30"/>
          <w:szCs w:val="30"/>
        </w:rPr>
        <w:t>12</w:t>
      </w:r>
      <w:r>
        <w:rPr>
          <w:rFonts w:hint="eastAsia"/>
          <w:sz w:val="30"/>
          <w:szCs w:val="30"/>
        </w:rPr>
        <w:t>日接到该电话；上述《病程记录》于</w:t>
      </w:r>
      <w:r>
        <w:rPr>
          <w:rFonts w:hint="eastAsia"/>
          <w:sz w:val="30"/>
          <w:szCs w:val="30"/>
        </w:rPr>
        <w:t>2019</w:t>
      </w:r>
      <w:r>
        <w:rPr>
          <w:rFonts w:hint="eastAsia"/>
          <w:sz w:val="30"/>
          <w:szCs w:val="30"/>
        </w:rPr>
        <w:t>年</w:t>
      </w:r>
      <w:r>
        <w:rPr>
          <w:rFonts w:hint="eastAsia"/>
          <w:sz w:val="30"/>
          <w:szCs w:val="30"/>
        </w:rPr>
        <w:t>8</w:t>
      </w:r>
      <w:r>
        <w:rPr>
          <w:rFonts w:hint="eastAsia"/>
          <w:sz w:val="30"/>
          <w:szCs w:val="30"/>
        </w:rPr>
        <w:t>月</w:t>
      </w:r>
      <w:r>
        <w:rPr>
          <w:rFonts w:hint="eastAsia"/>
          <w:sz w:val="30"/>
          <w:szCs w:val="30"/>
        </w:rPr>
        <w:t>24</w:t>
      </w:r>
      <w:r>
        <w:rPr>
          <w:rFonts w:hint="eastAsia"/>
          <w:sz w:val="30"/>
          <w:szCs w:val="30"/>
        </w:rPr>
        <w:t>日</w:t>
      </w:r>
      <w:r>
        <w:rPr>
          <w:rFonts w:hint="eastAsia"/>
          <w:sz w:val="30"/>
          <w:szCs w:val="30"/>
        </w:rPr>
        <w:t>18</w:t>
      </w:r>
      <w:r>
        <w:rPr>
          <w:rFonts w:hint="eastAsia"/>
          <w:sz w:val="30"/>
          <w:szCs w:val="30"/>
        </w:rPr>
        <w:t>时</w:t>
      </w:r>
      <w:r>
        <w:rPr>
          <w:rFonts w:hint="eastAsia"/>
          <w:sz w:val="30"/>
          <w:szCs w:val="30"/>
        </w:rPr>
        <w:t>48</w:t>
      </w:r>
      <w:r>
        <w:rPr>
          <w:rFonts w:hint="eastAsia"/>
          <w:sz w:val="30"/>
          <w:szCs w:val="30"/>
        </w:rPr>
        <w:t>分记录“今考虑肺部感染可能，长者发病以</w:t>
      </w:r>
      <w:r>
        <w:rPr>
          <w:rFonts w:hint="eastAsia"/>
          <w:sz w:val="30"/>
          <w:szCs w:val="30"/>
        </w:rPr>
        <w:t>来一直口服抗炎、化痰药物，疗效欠佳，建议输液治疗，家属表示知情，要求在我院医务室治疗，予以抗感染、止咳化痰输液等对症治疗”，于</w:t>
      </w:r>
      <w:r>
        <w:rPr>
          <w:rFonts w:hint="eastAsia"/>
          <w:sz w:val="30"/>
          <w:szCs w:val="30"/>
        </w:rPr>
        <w:t>2020</w:t>
      </w:r>
      <w:r>
        <w:rPr>
          <w:rFonts w:hint="eastAsia"/>
          <w:sz w:val="30"/>
          <w:szCs w:val="30"/>
        </w:rPr>
        <w:t>年</w:t>
      </w:r>
      <w:r>
        <w:rPr>
          <w:rFonts w:hint="eastAsia"/>
          <w:sz w:val="30"/>
          <w:szCs w:val="30"/>
        </w:rPr>
        <w:t>2</w:t>
      </w:r>
      <w:r>
        <w:rPr>
          <w:rFonts w:hint="eastAsia"/>
          <w:sz w:val="30"/>
          <w:szCs w:val="30"/>
        </w:rPr>
        <w:t>月</w:t>
      </w:r>
      <w:r>
        <w:rPr>
          <w:rFonts w:hint="eastAsia"/>
          <w:sz w:val="30"/>
          <w:szCs w:val="30"/>
        </w:rPr>
        <w:t>12</w:t>
      </w:r>
      <w:r>
        <w:rPr>
          <w:rFonts w:hint="eastAsia"/>
          <w:sz w:val="30"/>
          <w:szCs w:val="30"/>
        </w:rPr>
        <w:t>日</w:t>
      </w:r>
      <w:r>
        <w:rPr>
          <w:rFonts w:hint="eastAsia"/>
          <w:sz w:val="30"/>
          <w:szCs w:val="30"/>
        </w:rPr>
        <w:t>19</w:t>
      </w:r>
      <w:r>
        <w:rPr>
          <w:rFonts w:hint="eastAsia"/>
          <w:sz w:val="30"/>
          <w:szCs w:val="30"/>
        </w:rPr>
        <w:t>时</w:t>
      </w:r>
      <w:r>
        <w:rPr>
          <w:rFonts w:hint="eastAsia"/>
          <w:sz w:val="30"/>
          <w:szCs w:val="30"/>
        </w:rPr>
        <w:t>12</w:t>
      </w:r>
      <w:r>
        <w:rPr>
          <w:rFonts w:hint="eastAsia"/>
          <w:sz w:val="30"/>
          <w:szCs w:val="30"/>
        </w:rPr>
        <w:t>分记录“今考虑肺部感染可能性大，致电长者家属，告知谭桂芳情况，家属表示知情，要求在我院医务室治疗”；上述由谭桂芳家属于</w:t>
      </w:r>
      <w:r>
        <w:rPr>
          <w:rFonts w:hint="eastAsia"/>
          <w:sz w:val="30"/>
          <w:szCs w:val="30"/>
        </w:rPr>
        <w:t>2020</w:t>
      </w:r>
      <w:r>
        <w:rPr>
          <w:rFonts w:hint="eastAsia"/>
          <w:sz w:val="30"/>
          <w:szCs w:val="30"/>
        </w:rPr>
        <w:t>年</w:t>
      </w:r>
      <w:r>
        <w:rPr>
          <w:rFonts w:hint="eastAsia"/>
          <w:sz w:val="30"/>
          <w:szCs w:val="30"/>
        </w:rPr>
        <w:t>2</w:t>
      </w:r>
      <w:r>
        <w:rPr>
          <w:rFonts w:hint="eastAsia"/>
          <w:sz w:val="30"/>
          <w:szCs w:val="30"/>
        </w:rPr>
        <w:t>月</w:t>
      </w:r>
      <w:r>
        <w:rPr>
          <w:rFonts w:hint="eastAsia"/>
          <w:sz w:val="30"/>
          <w:szCs w:val="30"/>
        </w:rPr>
        <w:t>15</w:t>
      </w:r>
      <w:r>
        <w:rPr>
          <w:rFonts w:hint="eastAsia"/>
          <w:sz w:val="30"/>
          <w:szCs w:val="30"/>
        </w:rPr>
        <w:t>日签名确认的《知情同意书》中载明“长者病情变化需转入上级医院救治的，但家属不同意转院留在本院继观病情的，需签署本知情同意书，或在病情记录中签名确认”，虽然患方和松鹤养老院均确认该《知情同意书》签署于谭桂芳死亡之后，但可视</w:t>
      </w:r>
      <w:r>
        <w:rPr>
          <w:rFonts w:hint="eastAsia"/>
          <w:sz w:val="30"/>
          <w:szCs w:val="30"/>
        </w:rPr>
        <w:t>为谭桂芳家属予以追认。松鹤养老院的上述证据相互印证，患方并未充分举证予以反驳，一审法院对松鹤养老院的上述主张予以采纳，对于患方的上述主张不予采纳。患方据此主张松鹤养老院存在过错依据不足，一审法院不予采纳。</w:t>
      </w:r>
    </w:p>
    <w:p w:rsidR="00000000" w:rsidRDefault="00E859D3">
      <w:pPr>
        <w:spacing w:line="500" w:lineRule="atLeast"/>
        <w:ind w:firstLine="600"/>
        <w:divId w:val="688263862"/>
        <w:rPr>
          <w:rFonts w:hint="eastAsia"/>
          <w:sz w:val="30"/>
          <w:szCs w:val="30"/>
        </w:rPr>
      </w:pPr>
      <w:r>
        <w:rPr>
          <w:rFonts w:hint="eastAsia"/>
          <w:sz w:val="30"/>
          <w:szCs w:val="30"/>
        </w:rPr>
        <w:t>患方主张松鹤养老院未尽合同约定的护理义务，对此松鹤养老院不予确认。考虑到双方所签订的《松鹤养老院服务合同》中确定谭桂芳的护理等级为失智护理，该合同的附件《松鹤养老院各等级护理服务内容》中，载明失智护理的护理服务包括完成一级护理的全部服务项目，一级护理的护理服务内容中包括长者情况每天记录</w:t>
      </w:r>
      <w:r>
        <w:rPr>
          <w:rFonts w:hint="eastAsia"/>
          <w:sz w:val="30"/>
          <w:szCs w:val="30"/>
        </w:rPr>
        <w:t>1</w:t>
      </w:r>
      <w:r>
        <w:rPr>
          <w:rFonts w:hint="eastAsia"/>
          <w:sz w:val="30"/>
          <w:szCs w:val="30"/>
        </w:rPr>
        <w:t>次及完成二级护理的</w:t>
      </w:r>
      <w:r>
        <w:rPr>
          <w:rFonts w:hint="eastAsia"/>
          <w:sz w:val="30"/>
          <w:szCs w:val="30"/>
        </w:rPr>
        <w:t>全部服务项目，二级护理的护理服务内容中包括护理员</w:t>
      </w:r>
      <w:r>
        <w:rPr>
          <w:rFonts w:hint="eastAsia"/>
          <w:sz w:val="30"/>
          <w:szCs w:val="30"/>
        </w:rPr>
        <w:t>24</w:t>
      </w:r>
      <w:r>
        <w:rPr>
          <w:rFonts w:hint="eastAsia"/>
          <w:sz w:val="30"/>
          <w:szCs w:val="30"/>
        </w:rPr>
        <w:t>小时值班，</w:t>
      </w:r>
      <w:r>
        <w:rPr>
          <w:rFonts w:hint="eastAsia"/>
          <w:sz w:val="30"/>
          <w:szCs w:val="30"/>
        </w:rPr>
        <w:t>2</w:t>
      </w:r>
      <w:r>
        <w:rPr>
          <w:rFonts w:hint="eastAsia"/>
          <w:sz w:val="30"/>
          <w:szCs w:val="30"/>
        </w:rPr>
        <w:t>小时巡房</w:t>
      </w:r>
      <w:r>
        <w:rPr>
          <w:rFonts w:hint="eastAsia"/>
          <w:sz w:val="30"/>
          <w:szCs w:val="30"/>
        </w:rPr>
        <w:t>1</w:t>
      </w:r>
      <w:r>
        <w:rPr>
          <w:rFonts w:hint="eastAsia"/>
          <w:sz w:val="30"/>
          <w:szCs w:val="30"/>
        </w:rPr>
        <w:t>次，观察长者身体情况变化，有异常及时报告医生、护士处理，并做好记录等。现松鹤养老院提供了《护理记录》，显示</w:t>
      </w:r>
      <w:r>
        <w:rPr>
          <w:rFonts w:hint="eastAsia"/>
          <w:sz w:val="30"/>
          <w:szCs w:val="30"/>
        </w:rPr>
        <w:t>2019</w:t>
      </w:r>
      <w:r>
        <w:rPr>
          <w:rFonts w:hint="eastAsia"/>
          <w:sz w:val="30"/>
          <w:szCs w:val="30"/>
        </w:rPr>
        <w:t>年</w:t>
      </w:r>
      <w:r>
        <w:rPr>
          <w:rFonts w:hint="eastAsia"/>
          <w:sz w:val="30"/>
          <w:szCs w:val="30"/>
        </w:rPr>
        <w:t>6</w:t>
      </w:r>
      <w:r>
        <w:rPr>
          <w:rFonts w:hint="eastAsia"/>
          <w:sz w:val="30"/>
          <w:szCs w:val="30"/>
        </w:rPr>
        <w:t>月至</w:t>
      </w:r>
      <w:r>
        <w:rPr>
          <w:rFonts w:hint="eastAsia"/>
          <w:sz w:val="30"/>
          <w:szCs w:val="30"/>
        </w:rPr>
        <w:t>2019</w:t>
      </w:r>
      <w:r>
        <w:rPr>
          <w:rFonts w:hint="eastAsia"/>
          <w:sz w:val="30"/>
          <w:szCs w:val="30"/>
        </w:rPr>
        <w:t>年</w:t>
      </w:r>
      <w:r>
        <w:rPr>
          <w:rFonts w:hint="eastAsia"/>
          <w:sz w:val="30"/>
          <w:szCs w:val="30"/>
        </w:rPr>
        <w:t>11</w:t>
      </w:r>
      <w:r>
        <w:rPr>
          <w:rFonts w:hint="eastAsia"/>
          <w:sz w:val="30"/>
          <w:szCs w:val="30"/>
        </w:rPr>
        <w:t>月及</w:t>
      </w:r>
      <w:r>
        <w:rPr>
          <w:rFonts w:hint="eastAsia"/>
          <w:sz w:val="30"/>
          <w:szCs w:val="30"/>
        </w:rPr>
        <w:t>2020</w:t>
      </w:r>
      <w:r>
        <w:rPr>
          <w:rFonts w:hint="eastAsia"/>
          <w:sz w:val="30"/>
          <w:szCs w:val="30"/>
        </w:rPr>
        <w:t>年</w:t>
      </w:r>
      <w:r>
        <w:rPr>
          <w:rFonts w:hint="eastAsia"/>
          <w:sz w:val="30"/>
          <w:szCs w:val="30"/>
        </w:rPr>
        <w:t>1</w:t>
      </w:r>
      <w:r>
        <w:rPr>
          <w:rFonts w:hint="eastAsia"/>
          <w:sz w:val="30"/>
          <w:szCs w:val="30"/>
        </w:rPr>
        <w:t>月期间每月仅记录谭桂芳的情况</w:t>
      </w:r>
      <w:r>
        <w:rPr>
          <w:rFonts w:hint="eastAsia"/>
          <w:sz w:val="30"/>
          <w:szCs w:val="30"/>
        </w:rPr>
        <w:t>1</w:t>
      </w:r>
      <w:r>
        <w:rPr>
          <w:rFonts w:hint="eastAsia"/>
          <w:sz w:val="30"/>
          <w:szCs w:val="30"/>
        </w:rPr>
        <w:t>次，其他月份亦没有每天记录谭桂芳的情况</w:t>
      </w:r>
      <w:r>
        <w:rPr>
          <w:rFonts w:hint="eastAsia"/>
          <w:sz w:val="30"/>
          <w:szCs w:val="30"/>
        </w:rPr>
        <w:t>1</w:t>
      </w:r>
      <w:r>
        <w:rPr>
          <w:rFonts w:hint="eastAsia"/>
          <w:sz w:val="30"/>
          <w:szCs w:val="30"/>
        </w:rPr>
        <w:t>次，不符合上述约定的护理服务内容，松鹤养老院对谭桂芳未充分履行相应的护理义务，松鹤养老院对此存在过错。</w:t>
      </w:r>
    </w:p>
    <w:p w:rsidR="00000000" w:rsidRDefault="00E859D3">
      <w:pPr>
        <w:spacing w:line="500" w:lineRule="atLeast"/>
        <w:ind w:firstLine="600"/>
        <w:divId w:val="1403943946"/>
        <w:rPr>
          <w:rFonts w:hint="eastAsia"/>
          <w:sz w:val="30"/>
          <w:szCs w:val="30"/>
        </w:rPr>
      </w:pPr>
      <w:r>
        <w:rPr>
          <w:rFonts w:hint="eastAsia"/>
          <w:sz w:val="30"/>
          <w:szCs w:val="30"/>
        </w:rPr>
        <w:t>患方主张松鹤养老院未履行告知进行尸体检验的义务，对此松鹤养老院不予确认。考虑到谭桂芳死亡后，松鹤养老院作为具有专</w:t>
      </w:r>
      <w:r>
        <w:rPr>
          <w:rFonts w:hint="eastAsia"/>
          <w:sz w:val="30"/>
          <w:szCs w:val="30"/>
        </w:rPr>
        <w:t>业知识和专业人才的专业机构，应当告知患方有权申请尸体检验，以明确谭桂芳的死因，厘清双方责任，现松鹤养老院对患方未尽提示告知义务，导致无法查明谭桂芳的死亡原因，经一审法院三次委托鉴定机构进行鉴定后，三家鉴定机构均以死因不明为由不予受理，松鹤养老院对此亦存在过错。</w:t>
      </w:r>
    </w:p>
    <w:p w:rsidR="00000000" w:rsidRDefault="00E859D3">
      <w:pPr>
        <w:spacing w:line="500" w:lineRule="atLeast"/>
        <w:ind w:firstLine="600"/>
        <w:divId w:val="747531704"/>
        <w:rPr>
          <w:rFonts w:hint="eastAsia"/>
          <w:sz w:val="30"/>
          <w:szCs w:val="30"/>
        </w:rPr>
      </w:pPr>
      <w:r>
        <w:rPr>
          <w:rFonts w:hint="eastAsia"/>
          <w:sz w:val="30"/>
          <w:szCs w:val="30"/>
        </w:rPr>
        <w:t>考虑到松鹤养老院的过错情况，结合当时谭桂芳年逾</w:t>
      </w:r>
      <w:r>
        <w:rPr>
          <w:rFonts w:hint="eastAsia"/>
          <w:sz w:val="30"/>
          <w:szCs w:val="30"/>
        </w:rPr>
        <w:t>88</w:t>
      </w:r>
      <w:r>
        <w:rPr>
          <w:rFonts w:hint="eastAsia"/>
          <w:sz w:val="30"/>
          <w:szCs w:val="30"/>
        </w:rPr>
        <w:t>周岁，自身患有多种疾病的实际情况，应由松鹤养老院对因此导致的损失承担</w:t>
      </w:r>
      <w:r>
        <w:rPr>
          <w:rFonts w:hint="eastAsia"/>
          <w:sz w:val="30"/>
          <w:szCs w:val="30"/>
        </w:rPr>
        <w:t>30%</w:t>
      </w:r>
      <w:r>
        <w:rPr>
          <w:rFonts w:hint="eastAsia"/>
          <w:sz w:val="30"/>
          <w:szCs w:val="30"/>
        </w:rPr>
        <w:t>的赔偿责任，患方自行承担该损失的</w:t>
      </w:r>
      <w:r>
        <w:rPr>
          <w:rFonts w:hint="eastAsia"/>
          <w:sz w:val="30"/>
          <w:szCs w:val="30"/>
        </w:rPr>
        <w:t>70%</w:t>
      </w:r>
      <w:r>
        <w:rPr>
          <w:rFonts w:hint="eastAsia"/>
          <w:sz w:val="30"/>
          <w:szCs w:val="30"/>
        </w:rPr>
        <w:t>为宜。</w:t>
      </w:r>
    </w:p>
    <w:p w:rsidR="00000000" w:rsidRDefault="00E859D3">
      <w:pPr>
        <w:spacing w:line="500" w:lineRule="atLeast"/>
        <w:ind w:firstLine="600"/>
        <w:divId w:val="1439643124"/>
        <w:rPr>
          <w:rFonts w:hint="eastAsia"/>
          <w:sz w:val="30"/>
          <w:szCs w:val="30"/>
        </w:rPr>
      </w:pPr>
      <w:r>
        <w:rPr>
          <w:rFonts w:hint="eastAsia"/>
          <w:sz w:val="30"/>
          <w:szCs w:val="30"/>
        </w:rPr>
        <w:t>患方所主张的损失，一审法院依法核定如下：</w:t>
      </w:r>
    </w:p>
    <w:p w:rsidR="00000000" w:rsidRDefault="00E859D3">
      <w:pPr>
        <w:spacing w:line="500" w:lineRule="atLeast"/>
        <w:ind w:firstLine="600"/>
        <w:divId w:val="1512796468"/>
        <w:rPr>
          <w:rFonts w:hint="eastAsia"/>
          <w:sz w:val="30"/>
          <w:szCs w:val="30"/>
        </w:rPr>
      </w:pPr>
      <w:r>
        <w:rPr>
          <w:rFonts w:hint="eastAsia"/>
          <w:sz w:val="30"/>
          <w:szCs w:val="30"/>
        </w:rPr>
        <w:t>1</w:t>
      </w:r>
      <w:r>
        <w:rPr>
          <w:rFonts w:hint="eastAsia"/>
          <w:sz w:val="30"/>
          <w:szCs w:val="30"/>
        </w:rPr>
        <w:t>、死亡赔偿金。谭桂芳生前为广州市户口</w:t>
      </w:r>
      <w:r>
        <w:rPr>
          <w:rFonts w:hint="eastAsia"/>
          <w:sz w:val="30"/>
          <w:szCs w:val="30"/>
        </w:rPr>
        <w:t>，现患方主张按照</w:t>
      </w:r>
      <w:r>
        <w:rPr>
          <w:rFonts w:hint="eastAsia"/>
          <w:sz w:val="30"/>
          <w:szCs w:val="30"/>
        </w:rPr>
        <w:t>2019</w:t>
      </w:r>
      <w:r>
        <w:rPr>
          <w:rFonts w:hint="eastAsia"/>
          <w:sz w:val="30"/>
          <w:szCs w:val="30"/>
        </w:rPr>
        <w:t>年全省一般地区城镇居民人均可支配收入</w:t>
      </w:r>
      <w:r>
        <w:rPr>
          <w:rFonts w:hint="eastAsia"/>
          <w:sz w:val="30"/>
          <w:szCs w:val="30"/>
        </w:rPr>
        <w:t>48118</w:t>
      </w:r>
      <w:r>
        <w:rPr>
          <w:rFonts w:hint="eastAsia"/>
          <w:sz w:val="30"/>
          <w:szCs w:val="30"/>
        </w:rPr>
        <w:t>元</w:t>
      </w:r>
      <w:r>
        <w:rPr>
          <w:rFonts w:hint="eastAsia"/>
          <w:sz w:val="30"/>
          <w:szCs w:val="30"/>
        </w:rPr>
        <w:t>/</w:t>
      </w:r>
      <w:r>
        <w:rPr>
          <w:rFonts w:hint="eastAsia"/>
          <w:sz w:val="30"/>
          <w:szCs w:val="30"/>
        </w:rPr>
        <w:t>年的标准，计算死亡赔偿金为</w:t>
      </w:r>
      <w:r>
        <w:rPr>
          <w:rFonts w:hint="eastAsia"/>
          <w:sz w:val="30"/>
          <w:szCs w:val="30"/>
        </w:rPr>
        <w:t>240590</w:t>
      </w:r>
      <w:r>
        <w:rPr>
          <w:rFonts w:hint="eastAsia"/>
          <w:sz w:val="30"/>
          <w:szCs w:val="30"/>
        </w:rPr>
        <w:t>元（即</w:t>
      </w:r>
      <w:r>
        <w:rPr>
          <w:rFonts w:hint="eastAsia"/>
          <w:sz w:val="30"/>
          <w:szCs w:val="30"/>
        </w:rPr>
        <w:t>48118</w:t>
      </w:r>
      <w:r>
        <w:rPr>
          <w:rFonts w:hint="eastAsia"/>
          <w:sz w:val="30"/>
          <w:szCs w:val="30"/>
        </w:rPr>
        <w:t>元</w:t>
      </w:r>
      <w:r>
        <w:rPr>
          <w:rFonts w:hint="eastAsia"/>
          <w:sz w:val="30"/>
          <w:szCs w:val="30"/>
        </w:rPr>
        <w:t>/</w:t>
      </w:r>
      <w:r>
        <w:rPr>
          <w:rFonts w:hint="eastAsia"/>
          <w:sz w:val="30"/>
          <w:szCs w:val="30"/>
        </w:rPr>
        <w:t>年×</w:t>
      </w:r>
      <w:r>
        <w:rPr>
          <w:rFonts w:hint="eastAsia"/>
          <w:sz w:val="30"/>
          <w:szCs w:val="30"/>
        </w:rPr>
        <w:t>5</w:t>
      </w:r>
      <w:r>
        <w:rPr>
          <w:rFonts w:hint="eastAsia"/>
          <w:sz w:val="30"/>
          <w:szCs w:val="30"/>
        </w:rPr>
        <w:t>年），松鹤养老院对该计算标准没有异议，一审法院予以采纳。</w:t>
      </w:r>
    </w:p>
    <w:p w:rsidR="00000000" w:rsidRDefault="00E859D3">
      <w:pPr>
        <w:spacing w:line="500" w:lineRule="atLeast"/>
        <w:ind w:firstLine="600"/>
        <w:divId w:val="189032749"/>
        <w:rPr>
          <w:rFonts w:hint="eastAsia"/>
          <w:sz w:val="30"/>
          <w:szCs w:val="30"/>
        </w:rPr>
      </w:pPr>
      <w:r>
        <w:rPr>
          <w:rFonts w:hint="eastAsia"/>
          <w:sz w:val="30"/>
          <w:szCs w:val="30"/>
        </w:rPr>
        <w:t>2</w:t>
      </w:r>
      <w:r>
        <w:rPr>
          <w:rFonts w:hint="eastAsia"/>
          <w:sz w:val="30"/>
          <w:szCs w:val="30"/>
        </w:rPr>
        <w:t>、丧葬费。患方主张</w:t>
      </w:r>
      <w:r>
        <w:rPr>
          <w:rFonts w:hint="eastAsia"/>
          <w:sz w:val="30"/>
          <w:szCs w:val="30"/>
        </w:rPr>
        <w:t>63800</w:t>
      </w:r>
      <w:r>
        <w:rPr>
          <w:rFonts w:hint="eastAsia"/>
          <w:sz w:val="30"/>
          <w:szCs w:val="30"/>
        </w:rPr>
        <w:t>元（即</w:t>
      </w:r>
      <w:r>
        <w:rPr>
          <w:rFonts w:hint="eastAsia"/>
          <w:sz w:val="30"/>
          <w:szCs w:val="30"/>
        </w:rPr>
        <w:t>127600</w:t>
      </w:r>
      <w:r>
        <w:rPr>
          <w:rFonts w:hint="eastAsia"/>
          <w:sz w:val="30"/>
          <w:szCs w:val="30"/>
        </w:rPr>
        <w:t>元÷</w:t>
      </w:r>
      <w:r>
        <w:rPr>
          <w:rFonts w:hint="eastAsia"/>
          <w:sz w:val="30"/>
          <w:szCs w:val="30"/>
        </w:rPr>
        <w:t>12</w:t>
      </w:r>
      <w:r>
        <w:rPr>
          <w:rFonts w:hint="eastAsia"/>
          <w:sz w:val="30"/>
          <w:szCs w:val="30"/>
        </w:rPr>
        <w:t>个月×</w:t>
      </w:r>
      <w:r>
        <w:rPr>
          <w:rFonts w:hint="eastAsia"/>
          <w:sz w:val="30"/>
          <w:szCs w:val="30"/>
        </w:rPr>
        <w:t>6</w:t>
      </w:r>
      <w:r>
        <w:rPr>
          <w:rFonts w:hint="eastAsia"/>
          <w:sz w:val="30"/>
          <w:szCs w:val="30"/>
        </w:rPr>
        <w:t>个月），松鹤养老院对该计算标准没有异议，一审法院予以采纳。</w:t>
      </w:r>
    </w:p>
    <w:p w:rsidR="00000000" w:rsidRDefault="00E859D3">
      <w:pPr>
        <w:spacing w:line="500" w:lineRule="atLeast"/>
        <w:ind w:firstLine="600"/>
        <w:divId w:val="2021659761"/>
        <w:rPr>
          <w:rFonts w:hint="eastAsia"/>
          <w:sz w:val="30"/>
          <w:szCs w:val="30"/>
        </w:rPr>
      </w:pPr>
      <w:r>
        <w:rPr>
          <w:rFonts w:hint="eastAsia"/>
          <w:sz w:val="30"/>
          <w:szCs w:val="30"/>
        </w:rPr>
        <w:t>上述损失的</w:t>
      </w:r>
      <w:r>
        <w:rPr>
          <w:rFonts w:hint="eastAsia"/>
          <w:sz w:val="30"/>
          <w:szCs w:val="30"/>
        </w:rPr>
        <w:t>30%</w:t>
      </w:r>
      <w:r>
        <w:rPr>
          <w:rFonts w:hint="eastAsia"/>
          <w:sz w:val="30"/>
          <w:szCs w:val="30"/>
        </w:rPr>
        <w:t>即</w:t>
      </w:r>
      <w:r>
        <w:rPr>
          <w:rFonts w:hint="eastAsia"/>
          <w:sz w:val="30"/>
          <w:szCs w:val="30"/>
        </w:rPr>
        <w:t>91317</w:t>
      </w:r>
      <w:r>
        <w:rPr>
          <w:rFonts w:hint="eastAsia"/>
          <w:sz w:val="30"/>
          <w:szCs w:val="30"/>
        </w:rPr>
        <w:t>元，应由松鹤养老院予以赔偿。同时患方主张精神损害抚慰金</w:t>
      </w:r>
      <w:r>
        <w:rPr>
          <w:rFonts w:hint="eastAsia"/>
          <w:sz w:val="30"/>
          <w:szCs w:val="30"/>
        </w:rPr>
        <w:t>100000</w:t>
      </w:r>
      <w:r>
        <w:rPr>
          <w:rFonts w:hint="eastAsia"/>
          <w:sz w:val="30"/>
          <w:szCs w:val="30"/>
        </w:rPr>
        <w:t>元，结合松鹤养老院的过错程度和本案实际情况，一审法院酌定为</w:t>
      </w:r>
      <w:r>
        <w:rPr>
          <w:rFonts w:hint="eastAsia"/>
          <w:sz w:val="30"/>
          <w:szCs w:val="30"/>
        </w:rPr>
        <w:t>30000</w:t>
      </w:r>
      <w:r>
        <w:rPr>
          <w:rFonts w:hint="eastAsia"/>
          <w:sz w:val="30"/>
          <w:szCs w:val="30"/>
        </w:rPr>
        <w:t>元。上述损失共计</w:t>
      </w:r>
      <w:r>
        <w:rPr>
          <w:rFonts w:hint="eastAsia"/>
          <w:sz w:val="30"/>
          <w:szCs w:val="30"/>
        </w:rPr>
        <w:t>121317</w:t>
      </w:r>
      <w:r>
        <w:rPr>
          <w:rFonts w:hint="eastAsia"/>
          <w:sz w:val="30"/>
          <w:szCs w:val="30"/>
        </w:rPr>
        <w:t>元</w:t>
      </w:r>
      <w:r>
        <w:rPr>
          <w:rFonts w:hint="eastAsia"/>
          <w:sz w:val="30"/>
          <w:szCs w:val="30"/>
        </w:rPr>
        <w:t>，应由松鹤养老院予以赔偿。</w:t>
      </w:r>
    </w:p>
    <w:p w:rsidR="00000000" w:rsidRDefault="00E859D3">
      <w:pPr>
        <w:spacing w:line="500" w:lineRule="atLeast"/>
        <w:ind w:firstLine="600"/>
        <w:divId w:val="1117990123"/>
        <w:rPr>
          <w:rFonts w:hint="eastAsia"/>
          <w:sz w:val="30"/>
          <w:szCs w:val="30"/>
        </w:rPr>
      </w:pPr>
      <w:r>
        <w:rPr>
          <w:rFonts w:hint="eastAsia"/>
          <w:sz w:val="30"/>
          <w:szCs w:val="30"/>
        </w:rPr>
        <w:t>患方要求松鹤养老院书面赔礼道歉，考虑到患方已于本案中要求松鹤养老院赔偿精神损害抚慰金，一审法院于本案中亦已支持该请求，患方已获得相应的精神抚慰，现患方又要求松鹤养老院书面赔礼道歉依据不足，一审法院不予支持。</w:t>
      </w:r>
    </w:p>
    <w:p w:rsidR="00000000" w:rsidRDefault="00E859D3">
      <w:pPr>
        <w:spacing w:line="500" w:lineRule="atLeast"/>
        <w:ind w:firstLine="600"/>
        <w:divId w:val="1470172524"/>
        <w:rPr>
          <w:rFonts w:hint="eastAsia"/>
          <w:sz w:val="30"/>
          <w:szCs w:val="30"/>
        </w:rPr>
      </w:pPr>
      <w:r>
        <w:rPr>
          <w:rFonts w:hint="eastAsia"/>
          <w:sz w:val="30"/>
          <w:szCs w:val="30"/>
        </w:rPr>
        <w:t>据此，一审法院判决如下：一、松鹤养老院于判决生效之日起</w:t>
      </w:r>
      <w:r>
        <w:rPr>
          <w:rFonts w:hint="eastAsia"/>
          <w:sz w:val="30"/>
          <w:szCs w:val="30"/>
        </w:rPr>
        <w:t>10</w:t>
      </w:r>
      <w:r>
        <w:rPr>
          <w:rFonts w:hint="eastAsia"/>
          <w:sz w:val="30"/>
          <w:szCs w:val="30"/>
        </w:rPr>
        <w:t>日内赔偿共</w:t>
      </w:r>
      <w:r>
        <w:rPr>
          <w:rFonts w:hint="eastAsia"/>
          <w:sz w:val="30"/>
          <w:szCs w:val="30"/>
        </w:rPr>
        <w:t>121317</w:t>
      </w:r>
      <w:r>
        <w:rPr>
          <w:rFonts w:hint="eastAsia"/>
          <w:sz w:val="30"/>
          <w:szCs w:val="30"/>
        </w:rPr>
        <w:t>元给患方。二、驳回患方的其他诉讼请求。如果当事人未按判决指定的期间履行给付金钱义务，应当依照《中华人民共和国民事诉讼法》第二百五十三条之规定，加倍支付迟延履行期间的债务利息。一审案件受理费</w:t>
      </w:r>
      <w:r>
        <w:rPr>
          <w:rFonts w:hint="eastAsia"/>
          <w:sz w:val="30"/>
          <w:szCs w:val="30"/>
        </w:rPr>
        <w:t>7366</w:t>
      </w:r>
      <w:r>
        <w:rPr>
          <w:rFonts w:hint="eastAsia"/>
          <w:sz w:val="30"/>
          <w:szCs w:val="30"/>
        </w:rPr>
        <w:t>元，由患方负担</w:t>
      </w:r>
      <w:r>
        <w:rPr>
          <w:rFonts w:hint="eastAsia"/>
          <w:sz w:val="30"/>
          <w:szCs w:val="30"/>
        </w:rPr>
        <w:t>5156</w:t>
      </w:r>
      <w:r>
        <w:rPr>
          <w:rFonts w:hint="eastAsia"/>
          <w:sz w:val="30"/>
          <w:szCs w:val="30"/>
        </w:rPr>
        <w:t>元，松鹤养老院负担</w:t>
      </w:r>
      <w:r>
        <w:rPr>
          <w:rFonts w:hint="eastAsia"/>
          <w:sz w:val="30"/>
          <w:szCs w:val="30"/>
        </w:rPr>
        <w:t>2210</w:t>
      </w:r>
      <w:r>
        <w:rPr>
          <w:rFonts w:hint="eastAsia"/>
          <w:sz w:val="30"/>
          <w:szCs w:val="30"/>
        </w:rPr>
        <w:t>元。</w:t>
      </w:r>
    </w:p>
    <w:p w:rsidR="00000000" w:rsidRDefault="00E859D3">
      <w:pPr>
        <w:spacing w:line="500" w:lineRule="atLeast"/>
        <w:ind w:firstLine="600"/>
        <w:divId w:val="1863204190"/>
        <w:rPr>
          <w:rFonts w:hint="eastAsia"/>
          <w:sz w:val="30"/>
          <w:szCs w:val="30"/>
        </w:rPr>
      </w:pPr>
      <w:r>
        <w:rPr>
          <w:rFonts w:hint="eastAsia"/>
          <w:sz w:val="30"/>
          <w:szCs w:val="30"/>
        </w:rPr>
        <w:t>二审中，当事人没有提交新证据。</w:t>
      </w:r>
    </w:p>
    <w:p w:rsidR="00000000" w:rsidRDefault="00E859D3">
      <w:pPr>
        <w:spacing w:line="500" w:lineRule="atLeast"/>
        <w:ind w:firstLine="600"/>
        <w:divId w:val="1740244894"/>
        <w:rPr>
          <w:rFonts w:hint="eastAsia"/>
          <w:sz w:val="30"/>
          <w:szCs w:val="30"/>
        </w:rPr>
      </w:pPr>
      <w:r>
        <w:rPr>
          <w:rFonts w:hint="eastAsia"/>
          <w:sz w:val="30"/>
          <w:szCs w:val="30"/>
        </w:rPr>
        <w:t>本院对一审查明的事实予以确认。</w:t>
      </w:r>
    </w:p>
    <w:p w:rsidR="00000000" w:rsidRDefault="00E859D3">
      <w:pPr>
        <w:spacing w:line="500" w:lineRule="atLeast"/>
        <w:ind w:firstLine="600"/>
        <w:divId w:val="1375305114"/>
        <w:rPr>
          <w:rFonts w:hint="eastAsia"/>
          <w:sz w:val="30"/>
          <w:szCs w:val="30"/>
        </w:rPr>
      </w:pPr>
      <w:r>
        <w:rPr>
          <w:rFonts w:hint="eastAsia"/>
          <w:sz w:val="30"/>
          <w:szCs w:val="30"/>
        </w:rPr>
        <w:t>本院认为，根据《最高人民法院关于适</w:t>
      </w:r>
      <w:r>
        <w:rPr>
          <w:rFonts w:hint="eastAsia"/>
          <w:sz w:val="30"/>
          <w:szCs w:val="30"/>
        </w:rPr>
        <w:t>用</w:t>
      </w:r>
      <w:r>
        <w:rPr>
          <w:rFonts w:hint="eastAsia"/>
          <w:sz w:val="30"/>
          <w:szCs w:val="30"/>
        </w:rPr>
        <w:t>的解释》第三百二十三条“第二审人民法院应当围绕当事人的上诉请求进行审理。当事人没有提出请求的，不予审理，但一审判决违反法律禁止性规定，或者损害国家利益、社会公共利益、他人合法权益的除外”的规定，依当事人的上诉请求范围，本案二审的争议焦点是：松鹤养老院对于谭桂芳的死亡是否应承担赔偿责任及如需承担，责任比例。</w:t>
      </w:r>
    </w:p>
    <w:p w:rsidR="00000000" w:rsidRDefault="00E859D3">
      <w:pPr>
        <w:spacing w:line="500" w:lineRule="atLeast"/>
        <w:ind w:firstLine="600"/>
        <w:divId w:val="479927634"/>
        <w:rPr>
          <w:rFonts w:hint="eastAsia"/>
          <w:sz w:val="30"/>
          <w:szCs w:val="30"/>
        </w:rPr>
      </w:pPr>
      <w:r>
        <w:rPr>
          <w:rFonts w:hint="eastAsia"/>
          <w:sz w:val="30"/>
          <w:szCs w:val="30"/>
        </w:rPr>
        <w:t>最高人民法院《关于适用〈中华人民共和国民法典〉时间</w:t>
      </w:r>
      <w:r>
        <w:rPr>
          <w:rFonts w:hint="eastAsia"/>
          <w:sz w:val="30"/>
          <w:szCs w:val="30"/>
        </w:rPr>
        <w:t>效力的若干规定》第一条第二款规定，民法典施行前的法律事实引起的民事纠纷案件，当时的法律、司法解释有规定，适用当时的法律、司法解释的规定。本案的法律事实发生在民法典实施前，依照前述司法解释的规定，本案应适用当时的法律、司法解释的规定。</w:t>
      </w:r>
    </w:p>
    <w:p w:rsidR="00000000" w:rsidRDefault="00E859D3">
      <w:pPr>
        <w:spacing w:line="500" w:lineRule="atLeast"/>
        <w:ind w:firstLine="600"/>
        <w:divId w:val="1959025831"/>
        <w:rPr>
          <w:rFonts w:hint="eastAsia"/>
          <w:sz w:val="30"/>
          <w:szCs w:val="30"/>
        </w:rPr>
      </w:pPr>
      <w:r>
        <w:rPr>
          <w:rFonts w:hint="eastAsia"/>
          <w:sz w:val="30"/>
          <w:szCs w:val="30"/>
        </w:rPr>
        <w:t>关于松鹤养老院是否尽到告知义务。患方主张松鹤养老院未及时告知病情，并征求谭桂芳家属的意见。松鹤养老院则主张曾于</w:t>
      </w:r>
      <w:r>
        <w:rPr>
          <w:rFonts w:hint="eastAsia"/>
          <w:sz w:val="30"/>
          <w:szCs w:val="30"/>
        </w:rPr>
        <w:t>2020</w:t>
      </w:r>
      <w:r>
        <w:rPr>
          <w:rFonts w:hint="eastAsia"/>
          <w:sz w:val="30"/>
          <w:szCs w:val="30"/>
        </w:rPr>
        <w:t>年</w:t>
      </w:r>
      <w:r>
        <w:rPr>
          <w:rFonts w:hint="eastAsia"/>
          <w:sz w:val="30"/>
          <w:szCs w:val="30"/>
        </w:rPr>
        <w:t>2</w:t>
      </w:r>
      <w:r>
        <w:rPr>
          <w:rFonts w:hint="eastAsia"/>
          <w:sz w:val="30"/>
          <w:szCs w:val="30"/>
        </w:rPr>
        <w:t>月</w:t>
      </w:r>
      <w:r>
        <w:rPr>
          <w:rFonts w:hint="eastAsia"/>
          <w:sz w:val="30"/>
          <w:szCs w:val="30"/>
        </w:rPr>
        <w:t>12</w:t>
      </w:r>
      <w:r>
        <w:rPr>
          <w:rFonts w:hint="eastAsia"/>
          <w:sz w:val="30"/>
          <w:szCs w:val="30"/>
        </w:rPr>
        <w:t>日</w:t>
      </w:r>
      <w:r>
        <w:rPr>
          <w:rFonts w:hint="eastAsia"/>
          <w:sz w:val="30"/>
          <w:szCs w:val="30"/>
        </w:rPr>
        <w:t>16</w:t>
      </w:r>
      <w:r>
        <w:rPr>
          <w:rFonts w:hint="eastAsia"/>
          <w:sz w:val="30"/>
          <w:szCs w:val="30"/>
        </w:rPr>
        <w:t>时</w:t>
      </w:r>
      <w:r>
        <w:rPr>
          <w:rFonts w:hint="eastAsia"/>
          <w:sz w:val="30"/>
          <w:szCs w:val="30"/>
        </w:rPr>
        <w:t>20</w:t>
      </w:r>
      <w:r>
        <w:rPr>
          <w:rFonts w:hint="eastAsia"/>
          <w:sz w:val="30"/>
          <w:szCs w:val="30"/>
        </w:rPr>
        <w:t>分通过电话联系潘月婵，告知病情并建议安排谭桂芳到上级医院治疗，潘月婵予以拒绝。松鹤养老院提供了《中国电信广州分公司客户详单》《病程记录》《</w:t>
      </w:r>
      <w:r>
        <w:rPr>
          <w:rFonts w:hint="eastAsia"/>
          <w:sz w:val="30"/>
          <w:szCs w:val="30"/>
        </w:rPr>
        <w:t>知情同意书》予以证明，上述《中国电信广州分公司客户详单》显示松鹤养老院于</w:t>
      </w:r>
      <w:r>
        <w:rPr>
          <w:rFonts w:hint="eastAsia"/>
          <w:sz w:val="30"/>
          <w:szCs w:val="30"/>
        </w:rPr>
        <w:t>2020</w:t>
      </w:r>
      <w:r>
        <w:rPr>
          <w:rFonts w:hint="eastAsia"/>
          <w:sz w:val="30"/>
          <w:szCs w:val="30"/>
        </w:rPr>
        <w:t>年</w:t>
      </w:r>
      <w:r>
        <w:rPr>
          <w:rFonts w:hint="eastAsia"/>
          <w:sz w:val="30"/>
          <w:szCs w:val="30"/>
        </w:rPr>
        <w:t>2</w:t>
      </w:r>
      <w:r>
        <w:rPr>
          <w:rFonts w:hint="eastAsia"/>
          <w:sz w:val="30"/>
          <w:szCs w:val="30"/>
        </w:rPr>
        <w:t>月多次拨打潘月婵的手机号码，其中</w:t>
      </w:r>
      <w:r>
        <w:rPr>
          <w:rFonts w:hint="eastAsia"/>
          <w:sz w:val="30"/>
          <w:szCs w:val="30"/>
        </w:rPr>
        <w:t>2020</w:t>
      </w:r>
      <w:r>
        <w:rPr>
          <w:rFonts w:hint="eastAsia"/>
          <w:sz w:val="30"/>
          <w:szCs w:val="30"/>
        </w:rPr>
        <w:t>年</w:t>
      </w:r>
      <w:r>
        <w:rPr>
          <w:rFonts w:hint="eastAsia"/>
          <w:sz w:val="30"/>
          <w:szCs w:val="30"/>
        </w:rPr>
        <w:t>2</w:t>
      </w:r>
      <w:r>
        <w:rPr>
          <w:rFonts w:hint="eastAsia"/>
          <w:sz w:val="30"/>
          <w:szCs w:val="30"/>
        </w:rPr>
        <w:t>月</w:t>
      </w:r>
      <w:r>
        <w:rPr>
          <w:rFonts w:hint="eastAsia"/>
          <w:sz w:val="30"/>
          <w:szCs w:val="30"/>
        </w:rPr>
        <w:t>12</w:t>
      </w:r>
      <w:r>
        <w:rPr>
          <w:rFonts w:hint="eastAsia"/>
          <w:sz w:val="30"/>
          <w:szCs w:val="30"/>
        </w:rPr>
        <w:t>日</w:t>
      </w:r>
      <w:r>
        <w:rPr>
          <w:rFonts w:hint="eastAsia"/>
          <w:sz w:val="30"/>
          <w:szCs w:val="30"/>
        </w:rPr>
        <w:t>16</w:t>
      </w:r>
      <w:r>
        <w:rPr>
          <w:rFonts w:hint="eastAsia"/>
          <w:sz w:val="30"/>
          <w:szCs w:val="30"/>
        </w:rPr>
        <w:t>时</w:t>
      </w:r>
      <w:r>
        <w:rPr>
          <w:rFonts w:hint="eastAsia"/>
          <w:sz w:val="30"/>
          <w:szCs w:val="30"/>
        </w:rPr>
        <w:t>20</w:t>
      </w:r>
      <w:r>
        <w:rPr>
          <w:rFonts w:hint="eastAsia"/>
          <w:sz w:val="30"/>
          <w:szCs w:val="30"/>
        </w:rPr>
        <w:t>分拨打潘月婵的手机号码，通话时长为</w:t>
      </w:r>
      <w:r>
        <w:rPr>
          <w:rFonts w:hint="eastAsia"/>
          <w:sz w:val="30"/>
          <w:szCs w:val="30"/>
        </w:rPr>
        <w:t>1</w:t>
      </w:r>
      <w:r>
        <w:rPr>
          <w:rFonts w:hint="eastAsia"/>
          <w:sz w:val="30"/>
          <w:szCs w:val="30"/>
        </w:rPr>
        <w:t>分</w:t>
      </w:r>
      <w:r>
        <w:rPr>
          <w:rFonts w:hint="eastAsia"/>
          <w:sz w:val="30"/>
          <w:szCs w:val="30"/>
        </w:rPr>
        <w:t>53</w:t>
      </w:r>
      <w:r>
        <w:rPr>
          <w:rFonts w:hint="eastAsia"/>
          <w:sz w:val="30"/>
          <w:szCs w:val="30"/>
        </w:rPr>
        <w:t>秒，患方确认潘月婵于</w:t>
      </w:r>
      <w:r>
        <w:rPr>
          <w:rFonts w:hint="eastAsia"/>
          <w:sz w:val="30"/>
          <w:szCs w:val="30"/>
        </w:rPr>
        <w:t>2020</w:t>
      </w:r>
      <w:r>
        <w:rPr>
          <w:rFonts w:hint="eastAsia"/>
          <w:sz w:val="30"/>
          <w:szCs w:val="30"/>
        </w:rPr>
        <w:t>年</w:t>
      </w:r>
      <w:r>
        <w:rPr>
          <w:rFonts w:hint="eastAsia"/>
          <w:sz w:val="30"/>
          <w:szCs w:val="30"/>
        </w:rPr>
        <w:t>2</w:t>
      </w:r>
      <w:r>
        <w:rPr>
          <w:rFonts w:hint="eastAsia"/>
          <w:sz w:val="30"/>
          <w:szCs w:val="30"/>
        </w:rPr>
        <w:t>月</w:t>
      </w:r>
      <w:r>
        <w:rPr>
          <w:rFonts w:hint="eastAsia"/>
          <w:sz w:val="30"/>
          <w:szCs w:val="30"/>
        </w:rPr>
        <w:t>12</w:t>
      </w:r>
      <w:r>
        <w:rPr>
          <w:rFonts w:hint="eastAsia"/>
          <w:sz w:val="30"/>
          <w:szCs w:val="30"/>
        </w:rPr>
        <w:t>日接到该电话；上述《病程记录》于</w:t>
      </w:r>
      <w:r>
        <w:rPr>
          <w:rFonts w:hint="eastAsia"/>
          <w:sz w:val="30"/>
          <w:szCs w:val="30"/>
        </w:rPr>
        <w:t>2020</w:t>
      </w:r>
      <w:r>
        <w:rPr>
          <w:rFonts w:hint="eastAsia"/>
          <w:sz w:val="30"/>
          <w:szCs w:val="30"/>
        </w:rPr>
        <w:t>年</w:t>
      </w:r>
      <w:r>
        <w:rPr>
          <w:rFonts w:hint="eastAsia"/>
          <w:sz w:val="30"/>
          <w:szCs w:val="30"/>
        </w:rPr>
        <w:t>2</w:t>
      </w:r>
      <w:r>
        <w:rPr>
          <w:rFonts w:hint="eastAsia"/>
          <w:sz w:val="30"/>
          <w:szCs w:val="30"/>
        </w:rPr>
        <w:t>月</w:t>
      </w:r>
      <w:r>
        <w:rPr>
          <w:rFonts w:hint="eastAsia"/>
          <w:sz w:val="30"/>
          <w:szCs w:val="30"/>
        </w:rPr>
        <w:t>12</w:t>
      </w:r>
      <w:r>
        <w:rPr>
          <w:rFonts w:hint="eastAsia"/>
          <w:sz w:val="30"/>
          <w:szCs w:val="30"/>
        </w:rPr>
        <w:t>日</w:t>
      </w:r>
      <w:r>
        <w:rPr>
          <w:rFonts w:hint="eastAsia"/>
          <w:sz w:val="30"/>
          <w:szCs w:val="30"/>
        </w:rPr>
        <w:t>19</w:t>
      </w:r>
      <w:r>
        <w:rPr>
          <w:rFonts w:hint="eastAsia"/>
          <w:sz w:val="30"/>
          <w:szCs w:val="30"/>
        </w:rPr>
        <w:t>时</w:t>
      </w:r>
      <w:r>
        <w:rPr>
          <w:rFonts w:hint="eastAsia"/>
          <w:sz w:val="30"/>
          <w:szCs w:val="30"/>
        </w:rPr>
        <w:t>12</w:t>
      </w:r>
      <w:r>
        <w:rPr>
          <w:rFonts w:hint="eastAsia"/>
          <w:sz w:val="30"/>
          <w:szCs w:val="30"/>
        </w:rPr>
        <w:t>分记录“今考虑肺部感染可能性大，致电谭桂芳家属，告知谭桂芳情况，家属表示知情，要求在我院医务室治疗”；上述由谭桂芳家属于</w:t>
      </w:r>
      <w:r>
        <w:rPr>
          <w:rFonts w:hint="eastAsia"/>
          <w:sz w:val="30"/>
          <w:szCs w:val="30"/>
        </w:rPr>
        <w:t>2020</w:t>
      </w:r>
      <w:r>
        <w:rPr>
          <w:rFonts w:hint="eastAsia"/>
          <w:sz w:val="30"/>
          <w:szCs w:val="30"/>
        </w:rPr>
        <w:t>年</w:t>
      </w:r>
      <w:r>
        <w:rPr>
          <w:rFonts w:hint="eastAsia"/>
          <w:sz w:val="30"/>
          <w:szCs w:val="30"/>
        </w:rPr>
        <w:t>2</w:t>
      </w:r>
      <w:r>
        <w:rPr>
          <w:rFonts w:hint="eastAsia"/>
          <w:sz w:val="30"/>
          <w:szCs w:val="30"/>
        </w:rPr>
        <w:t>月</w:t>
      </w:r>
      <w:r>
        <w:rPr>
          <w:rFonts w:hint="eastAsia"/>
          <w:sz w:val="30"/>
          <w:szCs w:val="30"/>
        </w:rPr>
        <w:t>15</w:t>
      </w:r>
      <w:r>
        <w:rPr>
          <w:rFonts w:hint="eastAsia"/>
          <w:sz w:val="30"/>
          <w:szCs w:val="30"/>
        </w:rPr>
        <w:t>日签名确认的《知情同意书》中载明“谭桂芳病情变化需转入上级医院救治的，但家属不同意转院</w:t>
      </w:r>
      <w:r>
        <w:rPr>
          <w:rFonts w:hint="eastAsia"/>
          <w:sz w:val="30"/>
          <w:szCs w:val="30"/>
        </w:rPr>
        <w:t>留在本院继观病情的，需签署本知情同意书，或在病情记录中签名确认”。松鹤养老院的上述证据相互印证，可证明松鹤养老院的主张，患方并未充分举证予以反驳，一审法院对松鹤养老院的上述主张予以采纳，对于患方的上述主张不予采纳，并无不当，本院予以确认。</w:t>
      </w:r>
    </w:p>
    <w:p w:rsidR="00000000" w:rsidRDefault="00E859D3">
      <w:pPr>
        <w:spacing w:line="500" w:lineRule="atLeast"/>
        <w:ind w:firstLine="600"/>
        <w:divId w:val="385109032"/>
        <w:rPr>
          <w:rFonts w:hint="eastAsia"/>
          <w:sz w:val="30"/>
          <w:szCs w:val="30"/>
        </w:rPr>
      </w:pPr>
      <w:r>
        <w:rPr>
          <w:rFonts w:hint="eastAsia"/>
          <w:sz w:val="30"/>
          <w:szCs w:val="30"/>
        </w:rPr>
        <w:t>关于松鹤养老院是否尽到约定的护理义务。双方签订的《松鹤养老院服务合同》中确定谭桂芳的护理等级为失智护理，该合同的附件《松鹤养老院各等级护理服务内容》中，载明失智护理的护理服务包括完成一级护理的全部服务项目，一级护理的护理服务内容中包括长者情况每天记录</w:t>
      </w:r>
      <w:r>
        <w:rPr>
          <w:rFonts w:hint="eastAsia"/>
          <w:sz w:val="30"/>
          <w:szCs w:val="30"/>
        </w:rPr>
        <w:t>1</w:t>
      </w:r>
      <w:r>
        <w:rPr>
          <w:rFonts w:hint="eastAsia"/>
          <w:sz w:val="30"/>
          <w:szCs w:val="30"/>
        </w:rPr>
        <w:t>次及完成二级护理的全</w:t>
      </w:r>
      <w:r>
        <w:rPr>
          <w:rFonts w:hint="eastAsia"/>
          <w:sz w:val="30"/>
          <w:szCs w:val="30"/>
        </w:rPr>
        <w:t>部服务项目，二级护理的护理服务内容中包括护理员</w:t>
      </w:r>
      <w:r>
        <w:rPr>
          <w:rFonts w:hint="eastAsia"/>
          <w:sz w:val="30"/>
          <w:szCs w:val="30"/>
        </w:rPr>
        <w:t>24</w:t>
      </w:r>
      <w:r>
        <w:rPr>
          <w:rFonts w:hint="eastAsia"/>
          <w:sz w:val="30"/>
          <w:szCs w:val="30"/>
        </w:rPr>
        <w:t>小时值班，</w:t>
      </w:r>
      <w:r>
        <w:rPr>
          <w:rFonts w:hint="eastAsia"/>
          <w:sz w:val="30"/>
          <w:szCs w:val="30"/>
        </w:rPr>
        <w:t>2</w:t>
      </w:r>
      <w:r>
        <w:rPr>
          <w:rFonts w:hint="eastAsia"/>
          <w:sz w:val="30"/>
          <w:szCs w:val="30"/>
        </w:rPr>
        <w:t>小时巡房</w:t>
      </w:r>
      <w:r>
        <w:rPr>
          <w:rFonts w:hint="eastAsia"/>
          <w:sz w:val="30"/>
          <w:szCs w:val="30"/>
        </w:rPr>
        <w:t>1</w:t>
      </w:r>
      <w:r>
        <w:rPr>
          <w:rFonts w:hint="eastAsia"/>
          <w:sz w:val="30"/>
          <w:szCs w:val="30"/>
        </w:rPr>
        <w:t>次，观察长者身体情况变化，有异常及时报告医生、护士处理，并做好记录等。松鹤养老院提供的《护理记录》，显示</w:t>
      </w:r>
      <w:r>
        <w:rPr>
          <w:rFonts w:hint="eastAsia"/>
          <w:sz w:val="30"/>
          <w:szCs w:val="30"/>
        </w:rPr>
        <w:t>2019</w:t>
      </w:r>
      <w:r>
        <w:rPr>
          <w:rFonts w:hint="eastAsia"/>
          <w:sz w:val="30"/>
          <w:szCs w:val="30"/>
        </w:rPr>
        <w:t>年</w:t>
      </w:r>
      <w:r>
        <w:rPr>
          <w:rFonts w:hint="eastAsia"/>
          <w:sz w:val="30"/>
          <w:szCs w:val="30"/>
        </w:rPr>
        <w:t>6</w:t>
      </w:r>
      <w:r>
        <w:rPr>
          <w:rFonts w:hint="eastAsia"/>
          <w:sz w:val="30"/>
          <w:szCs w:val="30"/>
        </w:rPr>
        <w:t>月至</w:t>
      </w:r>
      <w:r>
        <w:rPr>
          <w:rFonts w:hint="eastAsia"/>
          <w:sz w:val="30"/>
          <w:szCs w:val="30"/>
        </w:rPr>
        <w:t>2019</w:t>
      </w:r>
      <w:r>
        <w:rPr>
          <w:rFonts w:hint="eastAsia"/>
          <w:sz w:val="30"/>
          <w:szCs w:val="30"/>
        </w:rPr>
        <w:t>年</w:t>
      </w:r>
      <w:r>
        <w:rPr>
          <w:rFonts w:hint="eastAsia"/>
          <w:sz w:val="30"/>
          <w:szCs w:val="30"/>
        </w:rPr>
        <w:t>11</w:t>
      </w:r>
      <w:r>
        <w:rPr>
          <w:rFonts w:hint="eastAsia"/>
          <w:sz w:val="30"/>
          <w:szCs w:val="30"/>
        </w:rPr>
        <w:t>月及</w:t>
      </w:r>
      <w:r>
        <w:rPr>
          <w:rFonts w:hint="eastAsia"/>
          <w:sz w:val="30"/>
          <w:szCs w:val="30"/>
        </w:rPr>
        <w:t>2020</w:t>
      </w:r>
      <w:r>
        <w:rPr>
          <w:rFonts w:hint="eastAsia"/>
          <w:sz w:val="30"/>
          <w:szCs w:val="30"/>
        </w:rPr>
        <w:t>年</w:t>
      </w:r>
      <w:r>
        <w:rPr>
          <w:rFonts w:hint="eastAsia"/>
          <w:sz w:val="30"/>
          <w:szCs w:val="30"/>
        </w:rPr>
        <w:t>1</w:t>
      </w:r>
      <w:r>
        <w:rPr>
          <w:rFonts w:hint="eastAsia"/>
          <w:sz w:val="30"/>
          <w:szCs w:val="30"/>
        </w:rPr>
        <w:t>月期间每月仅记录谭桂芳的情况</w:t>
      </w:r>
      <w:r>
        <w:rPr>
          <w:rFonts w:hint="eastAsia"/>
          <w:sz w:val="30"/>
          <w:szCs w:val="30"/>
        </w:rPr>
        <w:t>1</w:t>
      </w:r>
      <w:r>
        <w:rPr>
          <w:rFonts w:hint="eastAsia"/>
          <w:sz w:val="30"/>
          <w:szCs w:val="30"/>
        </w:rPr>
        <w:t>次，其他月份亦没有每天记录谭桂芳的情况</w:t>
      </w:r>
      <w:r>
        <w:rPr>
          <w:rFonts w:hint="eastAsia"/>
          <w:sz w:val="30"/>
          <w:szCs w:val="30"/>
        </w:rPr>
        <w:t>1</w:t>
      </w:r>
      <w:r>
        <w:rPr>
          <w:rFonts w:hint="eastAsia"/>
          <w:sz w:val="30"/>
          <w:szCs w:val="30"/>
        </w:rPr>
        <w:t>次，不符合上述约定的护理服务内容，松鹤养老院对谭桂芳未充分履行相应的护理义务，松鹤养老院对此存在过错。</w:t>
      </w:r>
    </w:p>
    <w:p w:rsidR="00000000" w:rsidRDefault="00E859D3">
      <w:pPr>
        <w:spacing w:line="500" w:lineRule="atLeast"/>
        <w:ind w:firstLine="600"/>
        <w:divId w:val="937102142"/>
        <w:rPr>
          <w:rFonts w:hint="eastAsia"/>
          <w:sz w:val="30"/>
          <w:szCs w:val="30"/>
        </w:rPr>
      </w:pPr>
      <w:r>
        <w:rPr>
          <w:rFonts w:hint="eastAsia"/>
          <w:sz w:val="30"/>
          <w:szCs w:val="30"/>
        </w:rPr>
        <w:t>关于松鹤养老院是否尽到告知进行尸检的义务。《医疗纠纷预防和处理条例》第二十三条规定，发生医疗纠纷，医疗机构应当告知患</w:t>
      </w:r>
      <w:r>
        <w:rPr>
          <w:rFonts w:hint="eastAsia"/>
          <w:sz w:val="30"/>
          <w:szCs w:val="30"/>
        </w:rPr>
        <w:t>者或者其近亲属下列事项</w:t>
      </w:r>
      <w:r>
        <w:rPr>
          <w:rFonts w:hint="eastAsia"/>
          <w:sz w:val="30"/>
          <w:szCs w:val="30"/>
        </w:rPr>
        <w:t>:</w:t>
      </w:r>
      <w:r>
        <w:rPr>
          <w:rFonts w:hint="eastAsia"/>
          <w:sz w:val="30"/>
          <w:szCs w:val="30"/>
        </w:rPr>
        <w:t>患者死亡的，还应当告知其近亲属有关尸检的规定。第二十六条第一款规定：患者死亡，医患双方对死因有异议的，应当在患者死亡后</w:t>
      </w:r>
      <w:r>
        <w:rPr>
          <w:rFonts w:hint="eastAsia"/>
          <w:sz w:val="30"/>
          <w:szCs w:val="30"/>
        </w:rPr>
        <w:t>48</w:t>
      </w:r>
      <w:r>
        <w:rPr>
          <w:rFonts w:hint="eastAsia"/>
          <w:sz w:val="30"/>
          <w:szCs w:val="30"/>
        </w:rPr>
        <w:t>小时内进行尸检；具备尸体冻存条件的，可以延长至</w:t>
      </w:r>
      <w:r>
        <w:rPr>
          <w:rFonts w:hint="eastAsia"/>
          <w:sz w:val="30"/>
          <w:szCs w:val="30"/>
        </w:rPr>
        <w:t>7</w:t>
      </w:r>
      <w:r>
        <w:rPr>
          <w:rFonts w:hint="eastAsia"/>
          <w:sz w:val="30"/>
          <w:szCs w:val="30"/>
        </w:rPr>
        <w:t>日。尸检应当经死者近亲属同意并签字，拒绝签字的，视为死者近亲属不同意进行尸检。不同意或者拖延尸检，超过规定时间，影响对死因判定的，由不同意或者拖延的一方承担责任。司法实践中，患者在医院内死亡，且医患双方对死因存在争议的，鉴于医方属专业性机构，一般应对患方尽到提示、告知进行死因鉴定（尸检）的义务。但本案中，并未有证据显</w:t>
      </w:r>
      <w:r>
        <w:rPr>
          <w:rFonts w:hint="eastAsia"/>
          <w:sz w:val="30"/>
          <w:szCs w:val="30"/>
        </w:rPr>
        <w:t>示谭桂芳死亡后，患方曾对谭桂芳的死亡提出过异议或双方当时已发生医疗纠纷，故不能以松鹤养老院未对患方尽到提示、告知进行死因鉴定（尸检）的义务而认定其存在过错。</w:t>
      </w:r>
    </w:p>
    <w:p w:rsidR="00000000" w:rsidRDefault="00E859D3">
      <w:pPr>
        <w:spacing w:line="500" w:lineRule="atLeast"/>
        <w:ind w:firstLine="600"/>
        <w:divId w:val="1352956981"/>
        <w:rPr>
          <w:rFonts w:hint="eastAsia"/>
          <w:sz w:val="30"/>
          <w:szCs w:val="30"/>
        </w:rPr>
      </w:pPr>
      <w:r>
        <w:rPr>
          <w:rFonts w:hint="eastAsia"/>
          <w:sz w:val="30"/>
          <w:szCs w:val="30"/>
        </w:rPr>
        <w:t>关于鉴定问题。《中华人民共和国侵权责任法》第五十四条规定，患者在诊疗活动中受到损害，医疗机构及其医务人员有过错的，由医疗机构承担赔偿责任。根据上述规定，医疗损害纠纷案件适用过错责任的归责原则，一般情况下应由患方对医疗机构及其医务人员是否有过错承担举证责任。鉴于医学的专业性，一般应由患方申请鉴定，通过鉴定的方式确定医方在诊疗过程中是否存在过错及如存在，与</w:t>
      </w:r>
      <w:r>
        <w:rPr>
          <w:rFonts w:hint="eastAsia"/>
          <w:sz w:val="30"/>
          <w:szCs w:val="30"/>
        </w:rPr>
        <w:t>患者损害后果的因果关系。本案中，经一审法院三次委托鉴定机构进行鉴定后，三家鉴定机构均以死因不明为由不予受理，导致无法确定医方在诊疗过程中是否存在过错，故患方应承担举证不能的不利后果。如上所述，一审法院已三次委托鉴定机构进行鉴定，三家鉴定机构均以死因不明为由不予受理，患方和松鹤养老院一审中均明确表示不再申请进行医疗损害过错鉴定，同意由法院依法处理，故对松鹤养老院二审要求鉴定的申请，本院不予准许。</w:t>
      </w:r>
    </w:p>
    <w:p w:rsidR="00000000" w:rsidRDefault="00E859D3">
      <w:pPr>
        <w:spacing w:line="500" w:lineRule="atLeast"/>
        <w:ind w:firstLine="600"/>
        <w:divId w:val="630747635"/>
        <w:rPr>
          <w:rFonts w:hint="eastAsia"/>
          <w:sz w:val="30"/>
          <w:szCs w:val="30"/>
        </w:rPr>
      </w:pPr>
      <w:r>
        <w:rPr>
          <w:rFonts w:hint="eastAsia"/>
          <w:sz w:val="30"/>
          <w:szCs w:val="30"/>
        </w:rPr>
        <w:t>综上，根据松鹤养老院的过错情况，结合谭桂芳年逾</w:t>
      </w:r>
      <w:r>
        <w:rPr>
          <w:rFonts w:hint="eastAsia"/>
          <w:sz w:val="30"/>
          <w:szCs w:val="30"/>
        </w:rPr>
        <w:t>88</w:t>
      </w:r>
      <w:r>
        <w:rPr>
          <w:rFonts w:hint="eastAsia"/>
          <w:sz w:val="30"/>
          <w:szCs w:val="30"/>
        </w:rPr>
        <w:t>周岁，自身患有多种疾病的实际情况，一审酌定松鹤养老院对因此导致的</w:t>
      </w:r>
      <w:r>
        <w:rPr>
          <w:rFonts w:hint="eastAsia"/>
          <w:sz w:val="30"/>
          <w:szCs w:val="30"/>
        </w:rPr>
        <w:t>损失承担</w:t>
      </w:r>
      <w:r>
        <w:rPr>
          <w:rFonts w:hint="eastAsia"/>
          <w:sz w:val="30"/>
          <w:szCs w:val="30"/>
        </w:rPr>
        <w:t>30%</w:t>
      </w:r>
      <w:r>
        <w:rPr>
          <w:rFonts w:hint="eastAsia"/>
          <w:sz w:val="30"/>
          <w:szCs w:val="30"/>
        </w:rPr>
        <w:t>的赔偿责任，患方自行承担该损失的</w:t>
      </w:r>
      <w:r>
        <w:rPr>
          <w:rFonts w:hint="eastAsia"/>
          <w:sz w:val="30"/>
          <w:szCs w:val="30"/>
        </w:rPr>
        <w:t>70%</w:t>
      </w:r>
      <w:r>
        <w:rPr>
          <w:rFonts w:hint="eastAsia"/>
          <w:sz w:val="30"/>
          <w:szCs w:val="30"/>
        </w:rPr>
        <w:t>并无明显不当，本院予以确认，不再进行调整。双方对一审认定患方的损失没有异议，本院予以确认。</w:t>
      </w:r>
    </w:p>
    <w:p w:rsidR="00000000" w:rsidRDefault="00E859D3">
      <w:pPr>
        <w:spacing w:line="500" w:lineRule="atLeast"/>
        <w:ind w:firstLine="600"/>
        <w:divId w:val="241067725"/>
        <w:rPr>
          <w:rFonts w:hint="eastAsia"/>
          <w:sz w:val="30"/>
          <w:szCs w:val="30"/>
        </w:rPr>
      </w:pPr>
      <w:r>
        <w:rPr>
          <w:rFonts w:hint="eastAsia"/>
          <w:sz w:val="30"/>
          <w:szCs w:val="30"/>
        </w:rPr>
        <w:t>患方要求松鹤养老院书面赔礼道歉，缺乏法律依据，本院不予支持。</w:t>
      </w:r>
    </w:p>
    <w:p w:rsidR="00000000" w:rsidRDefault="00E859D3">
      <w:pPr>
        <w:spacing w:line="500" w:lineRule="atLeast"/>
        <w:ind w:firstLine="600"/>
        <w:divId w:val="1620642133"/>
        <w:rPr>
          <w:rFonts w:hint="eastAsia"/>
          <w:sz w:val="30"/>
          <w:szCs w:val="30"/>
        </w:rPr>
      </w:pPr>
      <w:r>
        <w:rPr>
          <w:rFonts w:hint="eastAsia"/>
          <w:sz w:val="30"/>
          <w:szCs w:val="30"/>
        </w:rPr>
        <w:t>综上所述，患方及松鹤养老院的上诉请求均不能成立，应予驳回；一审判决认定事实清楚，适用法律正确，应予维持。依照《中华人民共和国民事诉讼法》第一百七十七条第一款第一项规定，判决如下：</w:t>
      </w:r>
    </w:p>
    <w:p w:rsidR="00000000" w:rsidRDefault="00E859D3">
      <w:pPr>
        <w:spacing w:line="500" w:lineRule="atLeast"/>
        <w:ind w:firstLine="600"/>
        <w:divId w:val="52628544"/>
        <w:rPr>
          <w:rFonts w:hint="eastAsia"/>
          <w:sz w:val="30"/>
          <w:szCs w:val="30"/>
        </w:rPr>
      </w:pPr>
      <w:r>
        <w:rPr>
          <w:rFonts w:hint="eastAsia"/>
          <w:sz w:val="30"/>
          <w:szCs w:val="30"/>
        </w:rPr>
        <w:t>驳回上诉，维持原判。</w:t>
      </w:r>
    </w:p>
    <w:p w:rsidR="00000000" w:rsidRDefault="00E859D3">
      <w:pPr>
        <w:spacing w:line="500" w:lineRule="atLeast"/>
        <w:ind w:firstLine="600"/>
        <w:divId w:val="238905568"/>
        <w:rPr>
          <w:rFonts w:hint="eastAsia"/>
          <w:sz w:val="30"/>
          <w:szCs w:val="30"/>
        </w:rPr>
      </w:pPr>
      <w:r>
        <w:rPr>
          <w:rFonts w:hint="eastAsia"/>
          <w:sz w:val="30"/>
          <w:szCs w:val="30"/>
        </w:rPr>
        <w:t>二审案件受理费</w:t>
      </w:r>
      <w:r>
        <w:rPr>
          <w:rFonts w:hint="eastAsia"/>
          <w:sz w:val="30"/>
          <w:szCs w:val="30"/>
        </w:rPr>
        <w:t>3021.96</w:t>
      </w:r>
      <w:r>
        <w:rPr>
          <w:rFonts w:hint="eastAsia"/>
          <w:sz w:val="30"/>
          <w:szCs w:val="30"/>
        </w:rPr>
        <w:t>元，由潘建雄、潘健忠、潘月心、潘月婵负担</w:t>
      </w:r>
      <w:r>
        <w:rPr>
          <w:rFonts w:hint="eastAsia"/>
          <w:sz w:val="30"/>
          <w:szCs w:val="30"/>
        </w:rPr>
        <w:t>1915.37</w:t>
      </w:r>
      <w:r>
        <w:rPr>
          <w:rFonts w:hint="eastAsia"/>
          <w:sz w:val="30"/>
          <w:szCs w:val="30"/>
        </w:rPr>
        <w:t>元，广州市松鹤养老院有</w:t>
      </w:r>
      <w:r>
        <w:rPr>
          <w:rFonts w:hint="eastAsia"/>
          <w:sz w:val="30"/>
          <w:szCs w:val="30"/>
        </w:rPr>
        <w:t>限公司负担</w:t>
      </w:r>
      <w:r>
        <w:rPr>
          <w:rFonts w:hint="eastAsia"/>
          <w:sz w:val="30"/>
          <w:szCs w:val="30"/>
        </w:rPr>
        <w:t>1106.59</w:t>
      </w:r>
      <w:r>
        <w:rPr>
          <w:rFonts w:hint="eastAsia"/>
          <w:sz w:val="30"/>
          <w:szCs w:val="30"/>
        </w:rPr>
        <w:t>元。</w:t>
      </w:r>
    </w:p>
    <w:p w:rsidR="00000000" w:rsidRDefault="00E859D3">
      <w:pPr>
        <w:spacing w:line="500" w:lineRule="atLeast"/>
        <w:ind w:firstLine="600"/>
        <w:divId w:val="1991136221"/>
        <w:rPr>
          <w:rFonts w:hint="eastAsia"/>
          <w:sz w:val="30"/>
          <w:szCs w:val="30"/>
        </w:rPr>
      </w:pPr>
      <w:r>
        <w:rPr>
          <w:rFonts w:hint="eastAsia"/>
          <w:sz w:val="30"/>
          <w:szCs w:val="30"/>
        </w:rPr>
        <w:t>本判决为终审判决。</w:t>
      </w:r>
    </w:p>
    <w:p w:rsidR="00000000" w:rsidRDefault="00E859D3">
      <w:pPr>
        <w:spacing w:line="500" w:lineRule="atLeast"/>
        <w:jc w:val="right"/>
        <w:divId w:val="1570844500"/>
        <w:rPr>
          <w:rFonts w:hint="eastAsia"/>
          <w:sz w:val="30"/>
          <w:szCs w:val="30"/>
        </w:rPr>
      </w:pPr>
      <w:r>
        <w:rPr>
          <w:rFonts w:hint="eastAsia"/>
          <w:sz w:val="30"/>
          <w:szCs w:val="30"/>
        </w:rPr>
        <w:t>审判长　陈　丹</w:t>
      </w:r>
    </w:p>
    <w:p w:rsidR="00000000" w:rsidRDefault="00E859D3">
      <w:pPr>
        <w:spacing w:line="500" w:lineRule="atLeast"/>
        <w:jc w:val="right"/>
        <w:divId w:val="1023244370"/>
        <w:rPr>
          <w:rFonts w:hint="eastAsia"/>
          <w:sz w:val="30"/>
          <w:szCs w:val="30"/>
        </w:rPr>
      </w:pPr>
      <w:r>
        <w:rPr>
          <w:rFonts w:hint="eastAsia"/>
          <w:sz w:val="30"/>
          <w:szCs w:val="30"/>
        </w:rPr>
        <w:t>审判员　康玉衡</w:t>
      </w:r>
    </w:p>
    <w:p w:rsidR="00000000" w:rsidRDefault="00E859D3">
      <w:pPr>
        <w:spacing w:line="500" w:lineRule="atLeast"/>
        <w:jc w:val="right"/>
        <w:divId w:val="2109158996"/>
        <w:rPr>
          <w:rFonts w:hint="eastAsia"/>
          <w:sz w:val="30"/>
          <w:szCs w:val="30"/>
        </w:rPr>
      </w:pPr>
      <w:r>
        <w:rPr>
          <w:rFonts w:hint="eastAsia"/>
          <w:sz w:val="30"/>
          <w:szCs w:val="30"/>
        </w:rPr>
        <w:t>审判员　刘庆国</w:t>
      </w:r>
    </w:p>
    <w:p w:rsidR="00000000" w:rsidRDefault="00E859D3">
      <w:pPr>
        <w:spacing w:line="500" w:lineRule="atLeast"/>
        <w:jc w:val="right"/>
        <w:divId w:val="1560089713"/>
        <w:rPr>
          <w:rFonts w:hint="eastAsia"/>
          <w:sz w:val="30"/>
          <w:szCs w:val="30"/>
        </w:rPr>
      </w:pPr>
      <w:r>
        <w:rPr>
          <w:rFonts w:hint="eastAsia"/>
          <w:sz w:val="30"/>
          <w:szCs w:val="30"/>
        </w:rPr>
        <w:t>二〇二二年一月二十七日</w:t>
      </w:r>
    </w:p>
    <w:p w:rsidR="00000000" w:rsidRDefault="00E859D3">
      <w:pPr>
        <w:spacing w:line="500" w:lineRule="atLeast"/>
        <w:jc w:val="right"/>
        <w:divId w:val="1308129476"/>
        <w:rPr>
          <w:rFonts w:hint="eastAsia"/>
          <w:sz w:val="30"/>
          <w:szCs w:val="30"/>
        </w:rPr>
      </w:pPr>
      <w:r>
        <w:rPr>
          <w:rFonts w:hint="eastAsia"/>
          <w:sz w:val="30"/>
          <w:szCs w:val="30"/>
        </w:rPr>
        <w:t>书记员　曾凡峰</w:t>
      </w:r>
    </w:p>
    <w:p w:rsidR="00000000" w:rsidRDefault="00E859D3">
      <w:pPr>
        <w:spacing w:line="500" w:lineRule="atLeast"/>
        <w:ind w:firstLine="600"/>
        <w:divId w:val="891384021"/>
        <w:rPr>
          <w:rFonts w:hint="eastAsia"/>
          <w:sz w:val="30"/>
          <w:szCs w:val="30"/>
        </w:rPr>
      </w:pPr>
      <w:r>
        <w:rPr>
          <w:rFonts w:hint="eastAsia"/>
          <w:sz w:val="30"/>
          <w:szCs w:val="30"/>
        </w:rPr>
        <w:t>林涵</w:t>
      </w:r>
    </w:p>
    <w:sectPr w:rsidR="00000000">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859D3" w:rsidRDefault="00E859D3" w:rsidP="00E859D3">
      <w:r>
        <w:separator/>
      </w:r>
    </w:p>
  </w:endnote>
  <w:endnote w:type="continuationSeparator" w:id="0">
    <w:p w:rsidR="00E859D3" w:rsidRDefault="00E859D3" w:rsidP="00E859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859D3" w:rsidRDefault="00E859D3" w:rsidP="00E859D3">
      <w:r>
        <w:separator/>
      </w:r>
    </w:p>
  </w:footnote>
  <w:footnote w:type="continuationSeparator" w:id="0">
    <w:p w:rsidR="00E859D3" w:rsidRDefault="00E859D3" w:rsidP="00E859D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420"/>
  <w:noPunctuationKerning/>
  <w:characterSpacingControl w:val="doNotCompress"/>
  <w:hdrShapeDefaults>
    <o:shapedefaults v:ext="edit" spidmax="2050"/>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E859D3"/>
    <w:rsid w:val="00E859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5:chartTrackingRefBased/>
  <w15:docId w15:val="{BA4DB8FE-B9DD-4A66-B059-B79B4A8B59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header"/>
    <w:basedOn w:val="a"/>
    <w:link w:val="a4"/>
    <w:uiPriority w:val="99"/>
    <w:unhideWhenUsed/>
    <w:rsid w:val="00E859D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859D3"/>
    <w:rPr>
      <w:rFonts w:ascii="宋体" w:eastAsia="宋体" w:hAnsi="宋体" w:cs="宋体"/>
      <w:sz w:val="18"/>
      <w:szCs w:val="18"/>
    </w:rPr>
  </w:style>
  <w:style w:type="paragraph" w:styleId="a5">
    <w:name w:val="footer"/>
    <w:basedOn w:val="a"/>
    <w:link w:val="a6"/>
    <w:uiPriority w:val="99"/>
    <w:unhideWhenUsed/>
    <w:rsid w:val="00E859D3"/>
    <w:pPr>
      <w:tabs>
        <w:tab w:val="center" w:pos="4153"/>
        <w:tab w:val="right" w:pos="8306"/>
      </w:tabs>
      <w:snapToGrid w:val="0"/>
    </w:pPr>
    <w:rPr>
      <w:sz w:val="18"/>
      <w:szCs w:val="18"/>
    </w:rPr>
  </w:style>
  <w:style w:type="character" w:customStyle="1" w:styleId="a6">
    <w:name w:val="页脚 字符"/>
    <w:basedOn w:val="a0"/>
    <w:link w:val="a5"/>
    <w:uiPriority w:val="99"/>
    <w:rsid w:val="00E859D3"/>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628544">
      <w:marLeft w:val="0"/>
      <w:marRight w:val="0"/>
      <w:marTop w:val="10"/>
      <w:marBottom w:val="10"/>
      <w:divBdr>
        <w:top w:val="none" w:sz="0" w:space="0" w:color="auto"/>
        <w:left w:val="none" w:sz="0" w:space="0" w:color="auto"/>
        <w:bottom w:val="none" w:sz="0" w:space="0" w:color="auto"/>
        <w:right w:val="none" w:sz="0" w:space="0" w:color="auto"/>
      </w:divBdr>
    </w:div>
    <w:div w:id="79986115">
      <w:marLeft w:val="0"/>
      <w:marRight w:val="0"/>
      <w:marTop w:val="10"/>
      <w:marBottom w:val="10"/>
      <w:divBdr>
        <w:top w:val="none" w:sz="0" w:space="0" w:color="auto"/>
        <w:left w:val="none" w:sz="0" w:space="0" w:color="auto"/>
        <w:bottom w:val="none" w:sz="0" w:space="0" w:color="auto"/>
        <w:right w:val="none" w:sz="0" w:space="0" w:color="auto"/>
      </w:divBdr>
    </w:div>
    <w:div w:id="143817031">
      <w:marLeft w:val="0"/>
      <w:marRight w:val="0"/>
      <w:marTop w:val="10"/>
      <w:marBottom w:val="10"/>
      <w:divBdr>
        <w:top w:val="none" w:sz="0" w:space="0" w:color="auto"/>
        <w:left w:val="none" w:sz="0" w:space="0" w:color="auto"/>
        <w:bottom w:val="none" w:sz="0" w:space="0" w:color="auto"/>
        <w:right w:val="none" w:sz="0" w:space="0" w:color="auto"/>
      </w:divBdr>
    </w:div>
    <w:div w:id="189032749">
      <w:marLeft w:val="0"/>
      <w:marRight w:val="0"/>
      <w:marTop w:val="10"/>
      <w:marBottom w:val="10"/>
      <w:divBdr>
        <w:top w:val="none" w:sz="0" w:space="0" w:color="auto"/>
        <w:left w:val="none" w:sz="0" w:space="0" w:color="auto"/>
        <w:bottom w:val="none" w:sz="0" w:space="0" w:color="auto"/>
        <w:right w:val="none" w:sz="0" w:space="0" w:color="auto"/>
      </w:divBdr>
    </w:div>
    <w:div w:id="238905568">
      <w:marLeft w:val="0"/>
      <w:marRight w:val="0"/>
      <w:marTop w:val="10"/>
      <w:marBottom w:val="10"/>
      <w:divBdr>
        <w:top w:val="none" w:sz="0" w:space="0" w:color="auto"/>
        <w:left w:val="none" w:sz="0" w:space="0" w:color="auto"/>
        <w:bottom w:val="none" w:sz="0" w:space="0" w:color="auto"/>
        <w:right w:val="none" w:sz="0" w:space="0" w:color="auto"/>
      </w:divBdr>
    </w:div>
    <w:div w:id="241067725">
      <w:marLeft w:val="0"/>
      <w:marRight w:val="0"/>
      <w:marTop w:val="10"/>
      <w:marBottom w:val="10"/>
      <w:divBdr>
        <w:top w:val="none" w:sz="0" w:space="0" w:color="auto"/>
        <w:left w:val="none" w:sz="0" w:space="0" w:color="auto"/>
        <w:bottom w:val="none" w:sz="0" w:space="0" w:color="auto"/>
        <w:right w:val="none" w:sz="0" w:space="0" w:color="auto"/>
      </w:divBdr>
    </w:div>
    <w:div w:id="385109032">
      <w:marLeft w:val="0"/>
      <w:marRight w:val="0"/>
      <w:marTop w:val="10"/>
      <w:marBottom w:val="10"/>
      <w:divBdr>
        <w:top w:val="none" w:sz="0" w:space="0" w:color="auto"/>
        <w:left w:val="none" w:sz="0" w:space="0" w:color="auto"/>
        <w:bottom w:val="none" w:sz="0" w:space="0" w:color="auto"/>
        <w:right w:val="none" w:sz="0" w:space="0" w:color="auto"/>
      </w:divBdr>
    </w:div>
    <w:div w:id="437868066">
      <w:marLeft w:val="0"/>
      <w:marRight w:val="0"/>
      <w:marTop w:val="10"/>
      <w:marBottom w:val="10"/>
      <w:divBdr>
        <w:top w:val="none" w:sz="0" w:space="0" w:color="auto"/>
        <w:left w:val="none" w:sz="0" w:space="0" w:color="auto"/>
        <w:bottom w:val="none" w:sz="0" w:space="0" w:color="auto"/>
        <w:right w:val="none" w:sz="0" w:space="0" w:color="auto"/>
      </w:divBdr>
    </w:div>
    <w:div w:id="449208668">
      <w:marLeft w:val="0"/>
      <w:marRight w:val="0"/>
      <w:marTop w:val="10"/>
      <w:marBottom w:val="10"/>
      <w:divBdr>
        <w:top w:val="none" w:sz="0" w:space="0" w:color="auto"/>
        <w:left w:val="none" w:sz="0" w:space="0" w:color="auto"/>
        <w:bottom w:val="none" w:sz="0" w:space="0" w:color="auto"/>
        <w:right w:val="none" w:sz="0" w:space="0" w:color="auto"/>
      </w:divBdr>
    </w:div>
    <w:div w:id="479927634">
      <w:marLeft w:val="0"/>
      <w:marRight w:val="0"/>
      <w:marTop w:val="10"/>
      <w:marBottom w:val="10"/>
      <w:divBdr>
        <w:top w:val="none" w:sz="0" w:space="0" w:color="auto"/>
        <w:left w:val="none" w:sz="0" w:space="0" w:color="auto"/>
        <w:bottom w:val="none" w:sz="0" w:space="0" w:color="auto"/>
        <w:right w:val="none" w:sz="0" w:space="0" w:color="auto"/>
      </w:divBdr>
    </w:div>
    <w:div w:id="513224488">
      <w:marLeft w:val="0"/>
      <w:marRight w:val="0"/>
      <w:marTop w:val="10"/>
      <w:marBottom w:val="10"/>
      <w:divBdr>
        <w:top w:val="none" w:sz="0" w:space="0" w:color="auto"/>
        <w:left w:val="none" w:sz="0" w:space="0" w:color="auto"/>
        <w:bottom w:val="none" w:sz="0" w:space="0" w:color="auto"/>
        <w:right w:val="none" w:sz="0" w:space="0" w:color="auto"/>
      </w:divBdr>
    </w:div>
    <w:div w:id="575019260">
      <w:marLeft w:val="0"/>
      <w:marRight w:val="0"/>
      <w:marTop w:val="10"/>
      <w:marBottom w:val="10"/>
      <w:divBdr>
        <w:top w:val="none" w:sz="0" w:space="0" w:color="auto"/>
        <w:left w:val="none" w:sz="0" w:space="0" w:color="auto"/>
        <w:bottom w:val="none" w:sz="0" w:space="0" w:color="auto"/>
        <w:right w:val="none" w:sz="0" w:space="0" w:color="auto"/>
      </w:divBdr>
    </w:div>
    <w:div w:id="592861938">
      <w:marLeft w:val="0"/>
      <w:marRight w:val="0"/>
      <w:marTop w:val="10"/>
      <w:marBottom w:val="10"/>
      <w:divBdr>
        <w:top w:val="none" w:sz="0" w:space="0" w:color="auto"/>
        <w:left w:val="none" w:sz="0" w:space="0" w:color="auto"/>
        <w:bottom w:val="none" w:sz="0" w:space="0" w:color="auto"/>
        <w:right w:val="none" w:sz="0" w:space="0" w:color="auto"/>
      </w:divBdr>
    </w:div>
    <w:div w:id="618991085">
      <w:marLeft w:val="0"/>
      <w:marRight w:val="0"/>
      <w:marTop w:val="10"/>
      <w:marBottom w:val="10"/>
      <w:divBdr>
        <w:top w:val="none" w:sz="0" w:space="0" w:color="auto"/>
        <w:left w:val="none" w:sz="0" w:space="0" w:color="auto"/>
        <w:bottom w:val="none" w:sz="0" w:space="0" w:color="auto"/>
        <w:right w:val="none" w:sz="0" w:space="0" w:color="auto"/>
      </w:divBdr>
    </w:div>
    <w:div w:id="630747635">
      <w:marLeft w:val="0"/>
      <w:marRight w:val="0"/>
      <w:marTop w:val="10"/>
      <w:marBottom w:val="10"/>
      <w:divBdr>
        <w:top w:val="none" w:sz="0" w:space="0" w:color="auto"/>
        <w:left w:val="none" w:sz="0" w:space="0" w:color="auto"/>
        <w:bottom w:val="none" w:sz="0" w:space="0" w:color="auto"/>
        <w:right w:val="none" w:sz="0" w:space="0" w:color="auto"/>
      </w:divBdr>
    </w:div>
    <w:div w:id="656961396">
      <w:marLeft w:val="0"/>
      <w:marRight w:val="0"/>
      <w:marTop w:val="10"/>
      <w:marBottom w:val="10"/>
      <w:divBdr>
        <w:top w:val="none" w:sz="0" w:space="0" w:color="auto"/>
        <w:left w:val="none" w:sz="0" w:space="0" w:color="auto"/>
        <w:bottom w:val="none" w:sz="0" w:space="0" w:color="auto"/>
        <w:right w:val="none" w:sz="0" w:space="0" w:color="auto"/>
      </w:divBdr>
    </w:div>
    <w:div w:id="688263862">
      <w:marLeft w:val="0"/>
      <w:marRight w:val="0"/>
      <w:marTop w:val="10"/>
      <w:marBottom w:val="10"/>
      <w:divBdr>
        <w:top w:val="none" w:sz="0" w:space="0" w:color="auto"/>
        <w:left w:val="none" w:sz="0" w:space="0" w:color="auto"/>
        <w:bottom w:val="none" w:sz="0" w:space="0" w:color="auto"/>
        <w:right w:val="none" w:sz="0" w:space="0" w:color="auto"/>
      </w:divBdr>
    </w:div>
    <w:div w:id="747531704">
      <w:marLeft w:val="0"/>
      <w:marRight w:val="0"/>
      <w:marTop w:val="10"/>
      <w:marBottom w:val="10"/>
      <w:divBdr>
        <w:top w:val="none" w:sz="0" w:space="0" w:color="auto"/>
        <w:left w:val="none" w:sz="0" w:space="0" w:color="auto"/>
        <w:bottom w:val="none" w:sz="0" w:space="0" w:color="auto"/>
        <w:right w:val="none" w:sz="0" w:space="0" w:color="auto"/>
      </w:divBdr>
    </w:div>
    <w:div w:id="806432212">
      <w:marLeft w:val="0"/>
      <w:marRight w:val="0"/>
      <w:marTop w:val="10"/>
      <w:marBottom w:val="10"/>
      <w:divBdr>
        <w:top w:val="none" w:sz="0" w:space="0" w:color="auto"/>
        <w:left w:val="none" w:sz="0" w:space="0" w:color="auto"/>
        <w:bottom w:val="none" w:sz="0" w:space="0" w:color="auto"/>
        <w:right w:val="none" w:sz="0" w:space="0" w:color="auto"/>
      </w:divBdr>
    </w:div>
    <w:div w:id="889265062">
      <w:marLeft w:val="0"/>
      <w:marRight w:val="0"/>
      <w:marTop w:val="10"/>
      <w:marBottom w:val="10"/>
      <w:divBdr>
        <w:top w:val="none" w:sz="0" w:space="0" w:color="auto"/>
        <w:left w:val="none" w:sz="0" w:space="0" w:color="auto"/>
        <w:bottom w:val="none" w:sz="0" w:space="0" w:color="auto"/>
        <w:right w:val="none" w:sz="0" w:space="0" w:color="auto"/>
      </w:divBdr>
    </w:div>
    <w:div w:id="891384021">
      <w:marLeft w:val="0"/>
      <w:marRight w:val="0"/>
      <w:marTop w:val="10"/>
      <w:marBottom w:val="10"/>
      <w:divBdr>
        <w:top w:val="none" w:sz="0" w:space="0" w:color="auto"/>
        <w:left w:val="none" w:sz="0" w:space="0" w:color="auto"/>
        <w:bottom w:val="none" w:sz="0" w:space="0" w:color="auto"/>
        <w:right w:val="none" w:sz="0" w:space="0" w:color="auto"/>
      </w:divBdr>
    </w:div>
    <w:div w:id="892153964">
      <w:marLeft w:val="0"/>
      <w:marRight w:val="0"/>
      <w:marTop w:val="10"/>
      <w:marBottom w:val="10"/>
      <w:divBdr>
        <w:top w:val="none" w:sz="0" w:space="0" w:color="auto"/>
        <w:left w:val="none" w:sz="0" w:space="0" w:color="auto"/>
        <w:bottom w:val="none" w:sz="0" w:space="0" w:color="auto"/>
        <w:right w:val="none" w:sz="0" w:space="0" w:color="auto"/>
      </w:divBdr>
    </w:div>
    <w:div w:id="912590578">
      <w:marLeft w:val="0"/>
      <w:marRight w:val="0"/>
      <w:marTop w:val="10"/>
      <w:marBottom w:val="10"/>
      <w:divBdr>
        <w:top w:val="none" w:sz="0" w:space="0" w:color="auto"/>
        <w:left w:val="none" w:sz="0" w:space="0" w:color="auto"/>
        <w:bottom w:val="none" w:sz="0" w:space="0" w:color="auto"/>
        <w:right w:val="none" w:sz="0" w:space="0" w:color="auto"/>
      </w:divBdr>
    </w:div>
    <w:div w:id="937102142">
      <w:marLeft w:val="0"/>
      <w:marRight w:val="0"/>
      <w:marTop w:val="10"/>
      <w:marBottom w:val="10"/>
      <w:divBdr>
        <w:top w:val="none" w:sz="0" w:space="0" w:color="auto"/>
        <w:left w:val="none" w:sz="0" w:space="0" w:color="auto"/>
        <w:bottom w:val="none" w:sz="0" w:space="0" w:color="auto"/>
        <w:right w:val="none" w:sz="0" w:space="0" w:color="auto"/>
      </w:divBdr>
    </w:div>
    <w:div w:id="982002332">
      <w:marLeft w:val="0"/>
      <w:marRight w:val="0"/>
      <w:marTop w:val="10"/>
      <w:marBottom w:val="10"/>
      <w:divBdr>
        <w:top w:val="none" w:sz="0" w:space="0" w:color="auto"/>
        <w:left w:val="none" w:sz="0" w:space="0" w:color="auto"/>
        <w:bottom w:val="none" w:sz="0" w:space="0" w:color="auto"/>
        <w:right w:val="none" w:sz="0" w:space="0" w:color="auto"/>
      </w:divBdr>
    </w:div>
    <w:div w:id="1023244370">
      <w:marLeft w:val="0"/>
      <w:marRight w:val="720"/>
      <w:marTop w:val="10"/>
      <w:marBottom w:val="10"/>
      <w:divBdr>
        <w:top w:val="none" w:sz="0" w:space="0" w:color="auto"/>
        <w:left w:val="none" w:sz="0" w:space="0" w:color="auto"/>
        <w:bottom w:val="none" w:sz="0" w:space="0" w:color="auto"/>
        <w:right w:val="none" w:sz="0" w:space="0" w:color="auto"/>
      </w:divBdr>
    </w:div>
    <w:div w:id="1049500607">
      <w:marLeft w:val="0"/>
      <w:marRight w:val="0"/>
      <w:marTop w:val="10"/>
      <w:marBottom w:val="10"/>
      <w:divBdr>
        <w:top w:val="none" w:sz="0" w:space="0" w:color="auto"/>
        <w:left w:val="none" w:sz="0" w:space="0" w:color="auto"/>
        <w:bottom w:val="none" w:sz="0" w:space="0" w:color="auto"/>
        <w:right w:val="none" w:sz="0" w:space="0" w:color="auto"/>
      </w:divBdr>
    </w:div>
    <w:div w:id="1082097574">
      <w:marLeft w:val="0"/>
      <w:marRight w:val="0"/>
      <w:marTop w:val="10"/>
      <w:marBottom w:val="10"/>
      <w:divBdr>
        <w:top w:val="none" w:sz="0" w:space="0" w:color="auto"/>
        <w:left w:val="none" w:sz="0" w:space="0" w:color="auto"/>
        <w:bottom w:val="none" w:sz="0" w:space="0" w:color="auto"/>
        <w:right w:val="none" w:sz="0" w:space="0" w:color="auto"/>
      </w:divBdr>
    </w:div>
    <w:div w:id="1107849485">
      <w:marLeft w:val="0"/>
      <w:marRight w:val="0"/>
      <w:marTop w:val="10"/>
      <w:marBottom w:val="10"/>
      <w:divBdr>
        <w:top w:val="none" w:sz="0" w:space="0" w:color="auto"/>
        <w:left w:val="none" w:sz="0" w:space="0" w:color="auto"/>
        <w:bottom w:val="none" w:sz="0" w:space="0" w:color="auto"/>
        <w:right w:val="none" w:sz="0" w:space="0" w:color="auto"/>
      </w:divBdr>
    </w:div>
    <w:div w:id="1117990123">
      <w:marLeft w:val="0"/>
      <w:marRight w:val="0"/>
      <w:marTop w:val="10"/>
      <w:marBottom w:val="10"/>
      <w:divBdr>
        <w:top w:val="none" w:sz="0" w:space="0" w:color="auto"/>
        <w:left w:val="none" w:sz="0" w:space="0" w:color="auto"/>
        <w:bottom w:val="none" w:sz="0" w:space="0" w:color="auto"/>
        <w:right w:val="none" w:sz="0" w:space="0" w:color="auto"/>
      </w:divBdr>
    </w:div>
    <w:div w:id="1155218103">
      <w:marLeft w:val="0"/>
      <w:marRight w:val="0"/>
      <w:marTop w:val="10"/>
      <w:marBottom w:val="10"/>
      <w:divBdr>
        <w:top w:val="none" w:sz="0" w:space="0" w:color="auto"/>
        <w:left w:val="none" w:sz="0" w:space="0" w:color="auto"/>
        <w:bottom w:val="none" w:sz="0" w:space="0" w:color="auto"/>
        <w:right w:val="none" w:sz="0" w:space="0" w:color="auto"/>
      </w:divBdr>
    </w:div>
    <w:div w:id="1236353435">
      <w:marLeft w:val="0"/>
      <w:marRight w:val="0"/>
      <w:marTop w:val="10"/>
      <w:marBottom w:val="10"/>
      <w:divBdr>
        <w:top w:val="none" w:sz="0" w:space="0" w:color="auto"/>
        <w:left w:val="none" w:sz="0" w:space="0" w:color="auto"/>
        <w:bottom w:val="none" w:sz="0" w:space="0" w:color="auto"/>
        <w:right w:val="none" w:sz="0" w:space="0" w:color="auto"/>
      </w:divBdr>
    </w:div>
    <w:div w:id="1308129476">
      <w:marLeft w:val="0"/>
      <w:marRight w:val="720"/>
      <w:marTop w:val="10"/>
      <w:marBottom w:val="10"/>
      <w:divBdr>
        <w:top w:val="none" w:sz="0" w:space="0" w:color="auto"/>
        <w:left w:val="none" w:sz="0" w:space="0" w:color="auto"/>
        <w:bottom w:val="none" w:sz="0" w:space="0" w:color="auto"/>
        <w:right w:val="none" w:sz="0" w:space="0" w:color="auto"/>
      </w:divBdr>
    </w:div>
    <w:div w:id="1330517790">
      <w:marLeft w:val="0"/>
      <w:marRight w:val="0"/>
      <w:marTop w:val="10"/>
      <w:marBottom w:val="10"/>
      <w:divBdr>
        <w:top w:val="none" w:sz="0" w:space="0" w:color="auto"/>
        <w:left w:val="none" w:sz="0" w:space="0" w:color="auto"/>
        <w:bottom w:val="none" w:sz="0" w:space="0" w:color="auto"/>
        <w:right w:val="none" w:sz="0" w:space="0" w:color="auto"/>
      </w:divBdr>
    </w:div>
    <w:div w:id="1352956981">
      <w:marLeft w:val="0"/>
      <w:marRight w:val="0"/>
      <w:marTop w:val="10"/>
      <w:marBottom w:val="10"/>
      <w:divBdr>
        <w:top w:val="none" w:sz="0" w:space="0" w:color="auto"/>
        <w:left w:val="none" w:sz="0" w:space="0" w:color="auto"/>
        <w:bottom w:val="none" w:sz="0" w:space="0" w:color="auto"/>
        <w:right w:val="none" w:sz="0" w:space="0" w:color="auto"/>
      </w:divBdr>
    </w:div>
    <w:div w:id="1375305114">
      <w:marLeft w:val="0"/>
      <w:marRight w:val="0"/>
      <w:marTop w:val="10"/>
      <w:marBottom w:val="10"/>
      <w:divBdr>
        <w:top w:val="none" w:sz="0" w:space="0" w:color="auto"/>
        <w:left w:val="none" w:sz="0" w:space="0" w:color="auto"/>
        <w:bottom w:val="none" w:sz="0" w:space="0" w:color="auto"/>
        <w:right w:val="none" w:sz="0" w:space="0" w:color="auto"/>
      </w:divBdr>
    </w:div>
    <w:div w:id="1403943946">
      <w:marLeft w:val="0"/>
      <w:marRight w:val="0"/>
      <w:marTop w:val="10"/>
      <w:marBottom w:val="10"/>
      <w:divBdr>
        <w:top w:val="none" w:sz="0" w:space="0" w:color="auto"/>
        <w:left w:val="none" w:sz="0" w:space="0" w:color="auto"/>
        <w:bottom w:val="none" w:sz="0" w:space="0" w:color="auto"/>
        <w:right w:val="none" w:sz="0" w:space="0" w:color="auto"/>
      </w:divBdr>
    </w:div>
    <w:div w:id="1439643124">
      <w:marLeft w:val="0"/>
      <w:marRight w:val="0"/>
      <w:marTop w:val="10"/>
      <w:marBottom w:val="10"/>
      <w:divBdr>
        <w:top w:val="none" w:sz="0" w:space="0" w:color="auto"/>
        <w:left w:val="none" w:sz="0" w:space="0" w:color="auto"/>
        <w:bottom w:val="none" w:sz="0" w:space="0" w:color="auto"/>
        <w:right w:val="none" w:sz="0" w:space="0" w:color="auto"/>
      </w:divBdr>
    </w:div>
    <w:div w:id="1470172524">
      <w:marLeft w:val="0"/>
      <w:marRight w:val="0"/>
      <w:marTop w:val="10"/>
      <w:marBottom w:val="10"/>
      <w:divBdr>
        <w:top w:val="none" w:sz="0" w:space="0" w:color="auto"/>
        <w:left w:val="none" w:sz="0" w:space="0" w:color="auto"/>
        <w:bottom w:val="none" w:sz="0" w:space="0" w:color="auto"/>
        <w:right w:val="none" w:sz="0" w:space="0" w:color="auto"/>
      </w:divBdr>
    </w:div>
    <w:div w:id="1512796468">
      <w:marLeft w:val="0"/>
      <w:marRight w:val="0"/>
      <w:marTop w:val="10"/>
      <w:marBottom w:val="10"/>
      <w:divBdr>
        <w:top w:val="none" w:sz="0" w:space="0" w:color="auto"/>
        <w:left w:val="none" w:sz="0" w:space="0" w:color="auto"/>
        <w:bottom w:val="none" w:sz="0" w:space="0" w:color="auto"/>
        <w:right w:val="none" w:sz="0" w:space="0" w:color="auto"/>
      </w:divBdr>
    </w:div>
    <w:div w:id="1514297053">
      <w:marLeft w:val="0"/>
      <w:marRight w:val="0"/>
      <w:marTop w:val="10"/>
      <w:marBottom w:val="10"/>
      <w:divBdr>
        <w:top w:val="none" w:sz="0" w:space="0" w:color="auto"/>
        <w:left w:val="none" w:sz="0" w:space="0" w:color="auto"/>
        <w:bottom w:val="none" w:sz="0" w:space="0" w:color="auto"/>
        <w:right w:val="none" w:sz="0" w:space="0" w:color="auto"/>
      </w:divBdr>
    </w:div>
    <w:div w:id="1560089713">
      <w:marLeft w:val="0"/>
      <w:marRight w:val="720"/>
      <w:marTop w:val="10"/>
      <w:marBottom w:val="10"/>
      <w:divBdr>
        <w:top w:val="none" w:sz="0" w:space="0" w:color="auto"/>
        <w:left w:val="none" w:sz="0" w:space="0" w:color="auto"/>
        <w:bottom w:val="none" w:sz="0" w:space="0" w:color="auto"/>
        <w:right w:val="none" w:sz="0" w:space="0" w:color="auto"/>
      </w:divBdr>
    </w:div>
    <w:div w:id="1570844500">
      <w:marLeft w:val="0"/>
      <w:marRight w:val="720"/>
      <w:marTop w:val="10"/>
      <w:marBottom w:val="10"/>
      <w:divBdr>
        <w:top w:val="none" w:sz="0" w:space="0" w:color="auto"/>
        <w:left w:val="none" w:sz="0" w:space="0" w:color="auto"/>
        <w:bottom w:val="none" w:sz="0" w:space="0" w:color="auto"/>
        <w:right w:val="none" w:sz="0" w:space="0" w:color="auto"/>
      </w:divBdr>
    </w:div>
    <w:div w:id="1620642133">
      <w:marLeft w:val="0"/>
      <w:marRight w:val="0"/>
      <w:marTop w:val="10"/>
      <w:marBottom w:val="10"/>
      <w:divBdr>
        <w:top w:val="none" w:sz="0" w:space="0" w:color="auto"/>
        <w:left w:val="none" w:sz="0" w:space="0" w:color="auto"/>
        <w:bottom w:val="none" w:sz="0" w:space="0" w:color="auto"/>
        <w:right w:val="none" w:sz="0" w:space="0" w:color="auto"/>
      </w:divBdr>
    </w:div>
    <w:div w:id="1713532076">
      <w:marLeft w:val="0"/>
      <w:marRight w:val="0"/>
      <w:marTop w:val="10"/>
      <w:marBottom w:val="10"/>
      <w:divBdr>
        <w:top w:val="none" w:sz="0" w:space="0" w:color="auto"/>
        <w:left w:val="none" w:sz="0" w:space="0" w:color="auto"/>
        <w:bottom w:val="none" w:sz="0" w:space="0" w:color="auto"/>
        <w:right w:val="none" w:sz="0" w:space="0" w:color="auto"/>
      </w:divBdr>
    </w:div>
    <w:div w:id="1723796729">
      <w:marLeft w:val="0"/>
      <w:marRight w:val="0"/>
      <w:marTop w:val="10"/>
      <w:marBottom w:val="10"/>
      <w:divBdr>
        <w:top w:val="none" w:sz="0" w:space="0" w:color="auto"/>
        <w:left w:val="none" w:sz="0" w:space="0" w:color="auto"/>
        <w:bottom w:val="none" w:sz="0" w:space="0" w:color="auto"/>
        <w:right w:val="none" w:sz="0" w:space="0" w:color="auto"/>
      </w:divBdr>
    </w:div>
    <w:div w:id="1740244894">
      <w:marLeft w:val="0"/>
      <w:marRight w:val="0"/>
      <w:marTop w:val="10"/>
      <w:marBottom w:val="10"/>
      <w:divBdr>
        <w:top w:val="none" w:sz="0" w:space="0" w:color="auto"/>
        <w:left w:val="none" w:sz="0" w:space="0" w:color="auto"/>
        <w:bottom w:val="none" w:sz="0" w:space="0" w:color="auto"/>
        <w:right w:val="none" w:sz="0" w:space="0" w:color="auto"/>
      </w:divBdr>
    </w:div>
    <w:div w:id="1829442136">
      <w:marLeft w:val="0"/>
      <w:marRight w:val="0"/>
      <w:marTop w:val="10"/>
      <w:marBottom w:val="10"/>
      <w:divBdr>
        <w:top w:val="none" w:sz="0" w:space="0" w:color="auto"/>
        <w:left w:val="none" w:sz="0" w:space="0" w:color="auto"/>
        <w:bottom w:val="none" w:sz="0" w:space="0" w:color="auto"/>
        <w:right w:val="none" w:sz="0" w:space="0" w:color="auto"/>
      </w:divBdr>
    </w:div>
    <w:div w:id="1854684297">
      <w:marLeft w:val="0"/>
      <w:marRight w:val="0"/>
      <w:marTop w:val="10"/>
      <w:marBottom w:val="10"/>
      <w:divBdr>
        <w:top w:val="none" w:sz="0" w:space="0" w:color="auto"/>
        <w:left w:val="none" w:sz="0" w:space="0" w:color="auto"/>
        <w:bottom w:val="none" w:sz="0" w:space="0" w:color="auto"/>
        <w:right w:val="none" w:sz="0" w:space="0" w:color="auto"/>
      </w:divBdr>
    </w:div>
    <w:div w:id="1863204190">
      <w:marLeft w:val="0"/>
      <w:marRight w:val="0"/>
      <w:marTop w:val="10"/>
      <w:marBottom w:val="10"/>
      <w:divBdr>
        <w:top w:val="none" w:sz="0" w:space="0" w:color="auto"/>
        <w:left w:val="none" w:sz="0" w:space="0" w:color="auto"/>
        <w:bottom w:val="none" w:sz="0" w:space="0" w:color="auto"/>
        <w:right w:val="none" w:sz="0" w:space="0" w:color="auto"/>
      </w:divBdr>
    </w:div>
    <w:div w:id="1914506956">
      <w:marLeft w:val="0"/>
      <w:marRight w:val="0"/>
      <w:marTop w:val="10"/>
      <w:marBottom w:val="10"/>
      <w:divBdr>
        <w:top w:val="none" w:sz="0" w:space="0" w:color="auto"/>
        <w:left w:val="none" w:sz="0" w:space="0" w:color="auto"/>
        <w:bottom w:val="none" w:sz="0" w:space="0" w:color="auto"/>
        <w:right w:val="none" w:sz="0" w:space="0" w:color="auto"/>
      </w:divBdr>
    </w:div>
    <w:div w:id="1959025831">
      <w:marLeft w:val="0"/>
      <w:marRight w:val="0"/>
      <w:marTop w:val="10"/>
      <w:marBottom w:val="10"/>
      <w:divBdr>
        <w:top w:val="none" w:sz="0" w:space="0" w:color="auto"/>
        <w:left w:val="none" w:sz="0" w:space="0" w:color="auto"/>
        <w:bottom w:val="none" w:sz="0" w:space="0" w:color="auto"/>
        <w:right w:val="none" w:sz="0" w:space="0" w:color="auto"/>
      </w:divBdr>
    </w:div>
    <w:div w:id="1991136221">
      <w:marLeft w:val="0"/>
      <w:marRight w:val="0"/>
      <w:marTop w:val="10"/>
      <w:marBottom w:val="10"/>
      <w:divBdr>
        <w:top w:val="none" w:sz="0" w:space="0" w:color="auto"/>
        <w:left w:val="none" w:sz="0" w:space="0" w:color="auto"/>
        <w:bottom w:val="none" w:sz="0" w:space="0" w:color="auto"/>
        <w:right w:val="none" w:sz="0" w:space="0" w:color="auto"/>
      </w:divBdr>
    </w:div>
    <w:div w:id="2021659761">
      <w:marLeft w:val="0"/>
      <w:marRight w:val="0"/>
      <w:marTop w:val="10"/>
      <w:marBottom w:val="10"/>
      <w:divBdr>
        <w:top w:val="none" w:sz="0" w:space="0" w:color="auto"/>
        <w:left w:val="none" w:sz="0" w:space="0" w:color="auto"/>
        <w:bottom w:val="none" w:sz="0" w:space="0" w:color="auto"/>
        <w:right w:val="none" w:sz="0" w:space="0" w:color="auto"/>
      </w:divBdr>
    </w:div>
    <w:div w:id="2081174303">
      <w:marLeft w:val="0"/>
      <w:marRight w:val="0"/>
      <w:marTop w:val="10"/>
      <w:marBottom w:val="10"/>
      <w:divBdr>
        <w:top w:val="none" w:sz="0" w:space="0" w:color="auto"/>
        <w:left w:val="none" w:sz="0" w:space="0" w:color="auto"/>
        <w:bottom w:val="none" w:sz="0" w:space="0" w:color="auto"/>
        <w:right w:val="none" w:sz="0" w:space="0" w:color="auto"/>
      </w:divBdr>
    </w:div>
    <w:div w:id="2109158996">
      <w:marLeft w:val="0"/>
      <w:marRight w:val="720"/>
      <w:marTop w:val="10"/>
      <w:marBottom w:val="10"/>
      <w:divBdr>
        <w:top w:val="none" w:sz="0" w:space="0" w:color="auto"/>
        <w:left w:val="none" w:sz="0" w:space="0" w:color="auto"/>
        <w:bottom w:val="none" w:sz="0" w:space="0" w:color="auto"/>
        <w:right w:val="none" w:sz="0" w:space="0" w:color="auto"/>
      </w:divBdr>
    </w:div>
    <w:div w:id="2111850564">
      <w:marLeft w:val="0"/>
      <w:marRight w:val="0"/>
      <w:marTop w:val="10"/>
      <w:marBottom w:val="1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1586</Words>
  <Characters>9041</Characters>
  <Application>Microsoft Office Word</Application>
  <DocSecurity>0</DocSecurity>
  <Lines>75</Lines>
  <Paragraphs>21</Paragraphs>
  <ScaleCrop>false</ScaleCrop>
  <Company/>
  <LinksUpToDate>false</LinksUpToDate>
  <CharactersWithSpaces>10606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life</dc:creator>
  <cp:keywords/>
  <dc:description/>
  <cp:lastModifiedBy>life</cp:lastModifiedBy>
  <cp:revision>2</cp:revision>
  <dcterms:created xsi:type="dcterms:W3CDTF">2023-04-10T06:58:00Z</dcterms:created>
  <dcterms:modified xsi:type="dcterms:W3CDTF">2023-04-10T06:58:00Z</dcterms:modified>
</cp:coreProperties>
</file>