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A093A">
      <w:pPr>
        <w:spacing w:line="500" w:lineRule="atLeast"/>
        <w:jc w:val="center"/>
        <w:divId w:val="140974046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河北省高级人民法院</w:t>
      </w:r>
    </w:p>
    <w:p w:rsidR="00000000" w:rsidRDefault="009A093A">
      <w:pPr>
        <w:spacing w:line="500" w:lineRule="atLeast"/>
        <w:jc w:val="center"/>
        <w:divId w:val="57581813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9A093A">
      <w:pPr>
        <w:spacing w:line="500" w:lineRule="atLeast"/>
        <w:jc w:val="right"/>
        <w:divId w:val="8340288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）冀民申</w:t>
      </w:r>
      <w:r>
        <w:rPr>
          <w:rFonts w:hint="eastAsia"/>
          <w:sz w:val="30"/>
          <w:szCs w:val="30"/>
        </w:rPr>
        <w:t>3931</w:t>
      </w:r>
      <w:r>
        <w:rPr>
          <w:rFonts w:hint="eastAsia"/>
          <w:sz w:val="30"/>
          <w:szCs w:val="30"/>
        </w:rPr>
        <w:t>号</w:t>
      </w:r>
    </w:p>
    <w:p w:rsidR="00000000" w:rsidRDefault="009A093A">
      <w:pPr>
        <w:spacing w:line="500" w:lineRule="atLeast"/>
        <w:ind w:firstLine="600"/>
        <w:divId w:val="447361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再审申请人（一审原告、二审上诉人）：王帆，男，</w:t>
      </w:r>
      <w:r>
        <w:rPr>
          <w:rFonts w:hint="eastAsia"/>
          <w:sz w:val="30"/>
          <w:szCs w:val="30"/>
        </w:rPr>
        <w:t>1984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日出生，汉族，住湖北省鄂州市鄂城区。</w:t>
      </w:r>
    </w:p>
    <w:p w:rsidR="00000000" w:rsidRDefault="009A093A">
      <w:pPr>
        <w:spacing w:line="500" w:lineRule="atLeast"/>
        <w:ind w:firstLine="600"/>
        <w:divId w:val="18685219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委托诉讼代理人：程时州，鄂州市樊口法律服务所法律工作者。</w:t>
      </w:r>
    </w:p>
    <w:p w:rsidR="00000000" w:rsidRDefault="009A093A">
      <w:pPr>
        <w:spacing w:line="500" w:lineRule="atLeast"/>
        <w:ind w:firstLine="600"/>
        <w:divId w:val="9364462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被申请人（一审被告、二审被上诉人）：河北燕达医院，住所地燕郊经济开发区思菩兰路西侧。</w:t>
      </w:r>
    </w:p>
    <w:p w:rsidR="00000000" w:rsidRDefault="009A093A">
      <w:pPr>
        <w:spacing w:line="500" w:lineRule="atLeast"/>
        <w:ind w:firstLine="600"/>
        <w:divId w:val="3325352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法定代表人：李海玲，该院院长。</w:t>
      </w:r>
    </w:p>
    <w:p w:rsidR="00000000" w:rsidRDefault="009A093A">
      <w:pPr>
        <w:spacing w:line="500" w:lineRule="atLeast"/>
        <w:ind w:firstLine="600"/>
        <w:divId w:val="5081842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被申请人（一审被告、二审上诉人）：夏和桃，男，</w:t>
      </w:r>
      <w:r>
        <w:rPr>
          <w:rFonts w:hint="eastAsia"/>
          <w:sz w:val="30"/>
          <w:szCs w:val="30"/>
        </w:rPr>
        <w:t>1943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日出生，汉族，住北京市朝阳区。</w:t>
      </w:r>
    </w:p>
    <w:p w:rsidR="00000000" w:rsidRDefault="009A093A">
      <w:pPr>
        <w:spacing w:line="500" w:lineRule="atLeast"/>
        <w:ind w:firstLine="600"/>
        <w:divId w:val="902056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委托诉讼代理人：李春华，北京市中淇律师事务所律师。</w:t>
      </w:r>
    </w:p>
    <w:p w:rsidR="00000000" w:rsidRDefault="009A093A">
      <w:pPr>
        <w:spacing w:line="500" w:lineRule="atLeast"/>
        <w:ind w:firstLine="600"/>
        <w:divId w:val="3424359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委托诉讼代理人：李章华，北京市中淇律师事务所律师。</w:t>
      </w:r>
    </w:p>
    <w:p w:rsidR="00000000" w:rsidRDefault="009A093A">
      <w:pPr>
        <w:spacing w:line="500" w:lineRule="atLeast"/>
        <w:ind w:firstLine="600"/>
        <w:divId w:val="19445341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被申请人（一审被告、二审上诉人）：北京骨外固定技术研究所，住所地北京市大兴区中关村科技园大兴生物医药产业基地永兴路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号楼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座</w:t>
      </w:r>
      <w:r>
        <w:rPr>
          <w:rFonts w:hint="eastAsia"/>
          <w:sz w:val="30"/>
          <w:szCs w:val="30"/>
        </w:rPr>
        <w:t>1F15</w:t>
      </w:r>
      <w:r>
        <w:rPr>
          <w:rFonts w:hint="eastAsia"/>
          <w:sz w:val="30"/>
          <w:szCs w:val="30"/>
        </w:rPr>
        <w:t>号。</w:t>
      </w:r>
    </w:p>
    <w:p w:rsidR="00000000" w:rsidRDefault="009A093A">
      <w:pPr>
        <w:spacing w:line="500" w:lineRule="atLeast"/>
        <w:ind w:firstLine="600"/>
        <w:divId w:val="18885697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法定代表人：金昌，总经理。</w:t>
      </w:r>
    </w:p>
    <w:p w:rsidR="00000000" w:rsidRDefault="009A093A">
      <w:pPr>
        <w:spacing w:line="500" w:lineRule="atLeast"/>
        <w:ind w:firstLine="600"/>
        <w:divId w:val="14683576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委托诉讼代理人：李春华，北京市中淇律师事务所律师。</w:t>
      </w:r>
    </w:p>
    <w:p w:rsidR="00000000" w:rsidRDefault="009A093A">
      <w:pPr>
        <w:spacing w:line="500" w:lineRule="atLeast"/>
        <w:ind w:firstLine="600"/>
        <w:divId w:val="6489028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委托诉讼代理人：李章华，北京市中淇律师事务所律师。</w:t>
      </w:r>
    </w:p>
    <w:p w:rsidR="00000000" w:rsidRDefault="009A093A">
      <w:pPr>
        <w:spacing w:line="500" w:lineRule="atLeast"/>
        <w:ind w:firstLine="600"/>
        <w:divId w:val="14948796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再审申请人王帆因与被申请人河北燕达医院（以下简称燕达医院）、夏和桃、北京骨外固定技术研究所（以下简称骨研所）医疗损害责任纠纷一案，不服河北省廊坊市中级人民法院（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）冀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62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号民事判决，向本院申请再审。本院依法组成合议庭进行了审查，现已审查终结。</w:t>
      </w:r>
    </w:p>
    <w:p w:rsidR="00000000" w:rsidRDefault="009A093A">
      <w:pPr>
        <w:spacing w:line="500" w:lineRule="atLeast"/>
        <w:ind w:firstLine="600"/>
        <w:divId w:val="14856602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王帆申请再审称，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、医疗事故损害责任纠纷应当将事故责任认定提交医学会认定，司法鉴定所不具责任过错之分的鉴定</w:t>
      </w:r>
      <w:r>
        <w:rPr>
          <w:rFonts w:hint="eastAsia"/>
          <w:sz w:val="30"/>
          <w:szCs w:val="30"/>
        </w:rPr>
        <w:lastRenderedPageBreak/>
        <w:t>资格。北京民生物证科学司法鉴定所出具的鉴定意见无依据，申请人庭审中对申请不服，原审法院应当重新组织鉴定。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、燕达医院将医院科室承包给没有医疗资质的研究所和个人，燕达医院无资质做人体肢体延长手术却仍然实施，行为严重违法。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、一审中被告燕达医院追加被告，程序严重违法。综上所述，燕达医院是此次医疗事故的直接责任方，一、二审法院未查明</w:t>
      </w:r>
      <w:r>
        <w:rPr>
          <w:rFonts w:hint="eastAsia"/>
          <w:sz w:val="30"/>
          <w:szCs w:val="30"/>
        </w:rPr>
        <w:t>事实，判决违法。故依据《中华人民共和国民事诉讼法》第二百条的规定，申请再审。</w:t>
      </w:r>
    </w:p>
    <w:p w:rsidR="00000000" w:rsidRDefault="009A093A">
      <w:pPr>
        <w:spacing w:line="500" w:lineRule="atLeast"/>
        <w:ind w:firstLine="600"/>
        <w:divId w:val="20597457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夏和桃、北京骨外固定技术研究所提交意见称，一审判决认定实际的侵权人为骨研所，而非燕达医院，偏袒燕达医院；判令骨研所承担赔偿责任，侵害了合法权益；判令夏和桃对上述债务承担连带清偿责任，没有事实依据和法律依据；二审法院未调查案件事实，按照一审法院认定的事实，违法判决。</w:t>
      </w:r>
    </w:p>
    <w:p w:rsidR="00000000" w:rsidRDefault="009A093A">
      <w:pPr>
        <w:spacing w:line="500" w:lineRule="atLeast"/>
        <w:ind w:firstLine="600"/>
        <w:divId w:val="5469959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本院经审查认为，一审法院依法委托北京民生物证科学司法鉴定所进行鉴定，符合法定程序，一审中申请人对该鉴定结论也无异议，申请人主张应由医学会进行过错鉴定，理据不足，原审对鉴</w:t>
      </w:r>
      <w:r>
        <w:rPr>
          <w:rFonts w:hint="eastAsia"/>
          <w:sz w:val="30"/>
          <w:szCs w:val="30"/>
        </w:rPr>
        <w:t>定结论予以采信，并据此认定燕达医院承担相应责任，并无不妥。本案系医疗损害责任纠纷，原审追加侵权人为被告，并由行为实施人承担责任，符合法律规定，并无不当。综上，申请人的再审申请不符合《中华人民共和国民事诉讼法》第二百条规定的情形。</w:t>
      </w:r>
    </w:p>
    <w:p w:rsidR="00000000" w:rsidRDefault="009A093A">
      <w:pPr>
        <w:spacing w:line="500" w:lineRule="atLeast"/>
        <w:ind w:firstLine="600"/>
        <w:divId w:val="1082680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依照《中华人民共和国民事诉讼法》第二百零四条第一款、《最高人民法院关于适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的解释》第三百九十五条第二款的规定，裁定如下：</w:t>
      </w:r>
    </w:p>
    <w:p w:rsidR="00000000" w:rsidRDefault="009A093A">
      <w:pPr>
        <w:spacing w:line="500" w:lineRule="atLeast"/>
        <w:ind w:firstLine="600"/>
        <w:divId w:val="1415976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驳回王帆的再审申请。</w:t>
      </w:r>
    </w:p>
    <w:p w:rsidR="00000000" w:rsidRDefault="009A093A">
      <w:pPr>
        <w:spacing w:line="500" w:lineRule="atLeast"/>
        <w:jc w:val="right"/>
        <w:divId w:val="6662515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　　张新峰</w:t>
      </w:r>
    </w:p>
    <w:p w:rsidR="00000000" w:rsidRDefault="009A093A">
      <w:pPr>
        <w:spacing w:line="500" w:lineRule="atLeast"/>
        <w:jc w:val="right"/>
        <w:divId w:val="4519479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袁江峰</w:t>
      </w:r>
    </w:p>
    <w:p w:rsidR="00000000" w:rsidRDefault="009A093A">
      <w:pPr>
        <w:spacing w:line="500" w:lineRule="atLeast"/>
        <w:jc w:val="right"/>
        <w:divId w:val="4396434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审判员　　堵中阳</w:t>
      </w:r>
    </w:p>
    <w:p w:rsidR="00000000" w:rsidRDefault="009A093A">
      <w:pPr>
        <w:spacing w:line="500" w:lineRule="atLeast"/>
        <w:jc w:val="right"/>
        <w:divId w:val="1529618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二〇二〇年七月二十二日</w:t>
      </w:r>
    </w:p>
    <w:p w:rsidR="00000000" w:rsidRDefault="009A093A">
      <w:pPr>
        <w:spacing w:line="500" w:lineRule="atLeast"/>
        <w:jc w:val="right"/>
        <w:divId w:val="18086657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杜志琴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93A" w:rsidRDefault="009A093A" w:rsidP="009A093A">
      <w:r>
        <w:separator/>
      </w:r>
    </w:p>
  </w:endnote>
  <w:endnote w:type="continuationSeparator" w:id="0">
    <w:p w:rsidR="009A093A" w:rsidRDefault="009A093A" w:rsidP="009A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93A" w:rsidRDefault="009A093A" w:rsidP="009A093A">
      <w:r>
        <w:separator/>
      </w:r>
    </w:p>
  </w:footnote>
  <w:footnote w:type="continuationSeparator" w:id="0">
    <w:p w:rsidR="009A093A" w:rsidRDefault="009A093A" w:rsidP="009A0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3A"/>
    <w:rsid w:val="009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A0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93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9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93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56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0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7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9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8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90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2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9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55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8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2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6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2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6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7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9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1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7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2023-04-10T06:58:00Z</dcterms:created>
  <dcterms:modified xsi:type="dcterms:W3CDTF">2023-04-10T06:58:00Z</dcterms:modified>
</cp:coreProperties>
</file>