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A2026">
      <w:pPr>
        <w:spacing w:line="500" w:lineRule="atLeast"/>
        <w:jc w:val="center"/>
        <w:divId w:val="914321082"/>
        <w:rPr>
          <w:rFonts w:ascii="黑体" w:eastAsia="黑体" w:hAnsi="黑体"/>
          <w:sz w:val="36"/>
          <w:szCs w:val="36"/>
        </w:rPr>
      </w:pPr>
      <w:bookmarkStart w:id="0" w:name="_GoBack"/>
      <w:bookmarkEnd w:id="0"/>
      <w:r>
        <w:rPr>
          <w:rFonts w:ascii="黑体" w:eastAsia="黑体" w:hAnsi="黑体" w:hint="eastAsia"/>
          <w:sz w:val="36"/>
          <w:szCs w:val="36"/>
        </w:rPr>
        <w:t>天津市高级人民法院</w:t>
      </w:r>
    </w:p>
    <w:p w:rsidR="00000000" w:rsidRDefault="008A2026">
      <w:pPr>
        <w:spacing w:line="500" w:lineRule="atLeast"/>
        <w:jc w:val="center"/>
        <w:divId w:val="20082690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A2026">
      <w:pPr>
        <w:spacing w:line="500" w:lineRule="atLeast"/>
        <w:jc w:val="right"/>
        <w:divId w:val="943421739"/>
        <w:rPr>
          <w:rFonts w:hint="eastAsia"/>
          <w:sz w:val="30"/>
          <w:szCs w:val="30"/>
        </w:rPr>
      </w:pPr>
      <w:r>
        <w:rPr>
          <w:rFonts w:hint="eastAsia"/>
          <w:sz w:val="30"/>
          <w:szCs w:val="30"/>
        </w:rPr>
        <w:t>（</w:t>
      </w:r>
      <w:r>
        <w:rPr>
          <w:rFonts w:hint="eastAsia"/>
          <w:sz w:val="30"/>
          <w:szCs w:val="30"/>
        </w:rPr>
        <w:t>2022</w:t>
      </w:r>
      <w:r>
        <w:rPr>
          <w:rFonts w:hint="eastAsia"/>
          <w:sz w:val="30"/>
          <w:szCs w:val="30"/>
        </w:rPr>
        <w:t>）津民申</w:t>
      </w:r>
      <w:r>
        <w:rPr>
          <w:rFonts w:hint="eastAsia"/>
          <w:sz w:val="30"/>
          <w:szCs w:val="30"/>
        </w:rPr>
        <w:t>1819</w:t>
      </w:r>
      <w:r>
        <w:rPr>
          <w:rFonts w:hint="eastAsia"/>
          <w:sz w:val="30"/>
          <w:szCs w:val="30"/>
        </w:rPr>
        <w:t>号</w:t>
      </w:r>
    </w:p>
    <w:p w:rsidR="00000000" w:rsidRDefault="008A2026">
      <w:pPr>
        <w:spacing w:line="500" w:lineRule="atLeast"/>
        <w:ind w:firstLine="600"/>
        <w:divId w:val="531697707"/>
        <w:rPr>
          <w:rFonts w:hint="eastAsia"/>
          <w:sz w:val="30"/>
          <w:szCs w:val="30"/>
        </w:rPr>
      </w:pPr>
      <w:r>
        <w:rPr>
          <w:rFonts w:hint="eastAsia"/>
          <w:sz w:val="30"/>
          <w:szCs w:val="30"/>
        </w:rPr>
        <w:t>再审申请人（一审原告、二审上诉人）：王秀平，女，</w:t>
      </w:r>
      <w:r>
        <w:rPr>
          <w:rFonts w:hint="eastAsia"/>
          <w:sz w:val="30"/>
          <w:szCs w:val="30"/>
        </w:rPr>
        <w:t>1938</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日出生，汉族，住天津市东丽区。</w:t>
      </w:r>
    </w:p>
    <w:p w:rsidR="00000000" w:rsidRDefault="008A2026">
      <w:pPr>
        <w:spacing w:line="500" w:lineRule="atLeast"/>
        <w:ind w:firstLine="600"/>
        <w:divId w:val="1067269111"/>
        <w:rPr>
          <w:rFonts w:hint="eastAsia"/>
          <w:sz w:val="30"/>
          <w:szCs w:val="30"/>
        </w:rPr>
      </w:pPr>
      <w:r>
        <w:rPr>
          <w:rFonts w:hint="eastAsia"/>
          <w:sz w:val="30"/>
          <w:szCs w:val="30"/>
        </w:rPr>
        <w:t>委托诉讼代理人：梁沙沙，天津沙原律师事务所律师。</w:t>
      </w:r>
    </w:p>
    <w:p w:rsidR="00000000" w:rsidRDefault="008A2026">
      <w:pPr>
        <w:spacing w:line="500" w:lineRule="atLeast"/>
        <w:ind w:firstLine="600"/>
        <w:divId w:val="519440362"/>
        <w:rPr>
          <w:rFonts w:hint="eastAsia"/>
          <w:sz w:val="30"/>
          <w:szCs w:val="30"/>
        </w:rPr>
      </w:pPr>
      <w:r>
        <w:rPr>
          <w:rFonts w:hint="eastAsia"/>
          <w:sz w:val="30"/>
          <w:szCs w:val="30"/>
        </w:rPr>
        <w:t>委托诉讼代理人：董鑫鑫，天津沙原律师事务所律师。</w:t>
      </w:r>
    </w:p>
    <w:p w:rsidR="00000000" w:rsidRDefault="008A2026">
      <w:pPr>
        <w:spacing w:line="500" w:lineRule="atLeast"/>
        <w:ind w:firstLine="600"/>
        <w:divId w:val="404760707"/>
        <w:rPr>
          <w:rFonts w:hint="eastAsia"/>
          <w:sz w:val="30"/>
          <w:szCs w:val="30"/>
        </w:rPr>
      </w:pPr>
      <w:r>
        <w:rPr>
          <w:rFonts w:hint="eastAsia"/>
          <w:sz w:val="30"/>
          <w:szCs w:val="30"/>
        </w:rPr>
        <w:t>再审申请人（一审原告、二审上诉人）：左培生，男，</w:t>
      </w:r>
      <w:r>
        <w:rPr>
          <w:rFonts w:hint="eastAsia"/>
          <w:sz w:val="30"/>
          <w:szCs w:val="30"/>
        </w:rPr>
        <w:t>1956</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日出生，汉族，住天津市东丽区。</w:t>
      </w:r>
    </w:p>
    <w:p w:rsidR="00000000" w:rsidRDefault="008A2026">
      <w:pPr>
        <w:spacing w:line="500" w:lineRule="atLeast"/>
        <w:ind w:firstLine="600"/>
        <w:divId w:val="799107938"/>
        <w:rPr>
          <w:rFonts w:hint="eastAsia"/>
          <w:sz w:val="30"/>
          <w:szCs w:val="30"/>
        </w:rPr>
      </w:pPr>
      <w:r>
        <w:rPr>
          <w:rFonts w:hint="eastAsia"/>
          <w:sz w:val="30"/>
          <w:szCs w:val="30"/>
        </w:rPr>
        <w:t>委托诉讼代理人：梁沙沙，天津沙原律师事务所律师。</w:t>
      </w:r>
    </w:p>
    <w:p w:rsidR="00000000" w:rsidRDefault="008A2026">
      <w:pPr>
        <w:spacing w:line="500" w:lineRule="atLeast"/>
        <w:ind w:firstLine="600"/>
        <w:divId w:val="904031366"/>
        <w:rPr>
          <w:rFonts w:hint="eastAsia"/>
          <w:sz w:val="30"/>
          <w:szCs w:val="30"/>
        </w:rPr>
      </w:pPr>
      <w:r>
        <w:rPr>
          <w:rFonts w:hint="eastAsia"/>
          <w:sz w:val="30"/>
          <w:szCs w:val="30"/>
        </w:rPr>
        <w:t>委托诉讼代理人：董鑫鑫，天津沙原律师事务所律师。</w:t>
      </w:r>
    </w:p>
    <w:p w:rsidR="00000000" w:rsidRDefault="008A2026">
      <w:pPr>
        <w:spacing w:line="500" w:lineRule="atLeast"/>
        <w:ind w:firstLine="600"/>
        <w:divId w:val="1730691661"/>
        <w:rPr>
          <w:rFonts w:hint="eastAsia"/>
          <w:sz w:val="30"/>
          <w:szCs w:val="30"/>
        </w:rPr>
      </w:pPr>
      <w:r>
        <w:rPr>
          <w:rFonts w:hint="eastAsia"/>
          <w:sz w:val="30"/>
          <w:szCs w:val="30"/>
        </w:rPr>
        <w:t>再审申请人（一审原告、二审上诉人）：左忠强，男，</w:t>
      </w:r>
      <w:r>
        <w:rPr>
          <w:rFonts w:hint="eastAsia"/>
          <w:sz w:val="30"/>
          <w:szCs w:val="30"/>
        </w:rPr>
        <w:t>1982</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日出生，汉族，住天津市东丽区。</w:t>
      </w:r>
    </w:p>
    <w:p w:rsidR="00000000" w:rsidRDefault="008A2026">
      <w:pPr>
        <w:spacing w:line="500" w:lineRule="atLeast"/>
        <w:ind w:firstLine="600"/>
        <w:divId w:val="586231260"/>
        <w:rPr>
          <w:rFonts w:hint="eastAsia"/>
          <w:sz w:val="30"/>
          <w:szCs w:val="30"/>
        </w:rPr>
      </w:pPr>
      <w:r>
        <w:rPr>
          <w:rFonts w:hint="eastAsia"/>
          <w:sz w:val="30"/>
          <w:szCs w:val="30"/>
        </w:rPr>
        <w:t>委托诉讼代理人：梁沙沙，天津沙原律师事务所律师。</w:t>
      </w:r>
    </w:p>
    <w:p w:rsidR="00000000" w:rsidRDefault="008A2026">
      <w:pPr>
        <w:spacing w:line="500" w:lineRule="atLeast"/>
        <w:ind w:firstLine="600"/>
        <w:divId w:val="1707295760"/>
        <w:rPr>
          <w:rFonts w:hint="eastAsia"/>
          <w:sz w:val="30"/>
          <w:szCs w:val="30"/>
        </w:rPr>
      </w:pPr>
      <w:r>
        <w:rPr>
          <w:rFonts w:hint="eastAsia"/>
          <w:sz w:val="30"/>
          <w:szCs w:val="30"/>
        </w:rPr>
        <w:t>委托诉讼代理人：董鑫鑫，天津沙原律师事务所律师。</w:t>
      </w:r>
    </w:p>
    <w:p w:rsidR="00000000" w:rsidRDefault="008A2026">
      <w:pPr>
        <w:spacing w:line="500" w:lineRule="atLeast"/>
        <w:ind w:firstLine="600"/>
        <w:divId w:val="1194617382"/>
        <w:rPr>
          <w:rFonts w:hint="eastAsia"/>
          <w:sz w:val="30"/>
          <w:szCs w:val="30"/>
        </w:rPr>
      </w:pPr>
      <w:r>
        <w:rPr>
          <w:rFonts w:hint="eastAsia"/>
          <w:sz w:val="30"/>
          <w:szCs w:val="30"/>
        </w:rPr>
        <w:t>被申请人（一审被告、二审被上诉人）：王文澎，男，</w:t>
      </w:r>
      <w:r>
        <w:rPr>
          <w:rFonts w:hint="eastAsia"/>
          <w:sz w:val="30"/>
          <w:szCs w:val="30"/>
        </w:rPr>
        <w:t>1979</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日出生，回族，住天津市和平区。</w:t>
      </w:r>
    </w:p>
    <w:p w:rsidR="00000000" w:rsidRDefault="008A2026">
      <w:pPr>
        <w:spacing w:line="500" w:lineRule="atLeast"/>
        <w:ind w:firstLine="600"/>
        <w:divId w:val="1719358733"/>
        <w:rPr>
          <w:rFonts w:hint="eastAsia"/>
          <w:sz w:val="30"/>
          <w:szCs w:val="30"/>
        </w:rPr>
      </w:pPr>
      <w:r>
        <w:rPr>
          <w:rFonts w:hint="eastAsia"/>
          <w:sz w:val="30"/>
          <w:szCs w:val="30"/>
        </w:rPr>
        <w:t>被申请人（一审被告、二审被上诉人）：渤海财产保险股份有限公司天津分公司，住所地天津市南开区复康路</w:t>
      </w:r>
      <w:r>
        <w:rPr>
          <w:rFonts w:hint="eastAsia"/>
          <w:sz w:val="30"/>
          <w:szCs w:val="30"/>
        </w:rPr>
        <w:t>96</w:t>
      </w:r>
      <w:r>
        <w:rPr>
          <w:rFonts w:hint="eastAsia"/>
          <w:sz w:val="30"/>
          <w:szCs w:val="30"/>
        </w:rPr>
        <w:t>号一层、四层。</w:t>
      </w:r>
    </w:p>
    <w:p w:rsidR="00000000" w:rsidRDefault="008A2026">
      <w:pPr>
        <w:spacing w:line="500" w:lineRule="atLeast"/>
        <w:ind w:firstLine="600"/>
        <w:divId w:val="1800151936"/>
        <w:rPr>
          <w:rFonts w:hint="eastAsia"/>
          <w:sz w:val="30"/>
          <w:szCs w:val="30"/>
        </w:rPr>
      </w:pPr>
      <w:r>
        <w:rPr>
          <w:rFonts w:hint="eastAsia"/>
          <w:sz w:val="30"/>
          <w:szCs w:val="30"/>
        </w:rPr>
        <w:t>负责人：刘杨，总经理。</w:t>
      </w:r>
    </w:p>
    <w:p w:rsidR="00000000" w:rsidRDefault="008A2026">
      <w:pPr>
        <w:spacing w:line="500" w:lineRule="atLeast"/>
        <w:ind w:firstLine="600"/>
        <w:divId w:val="158236232"/>
        <w:rPr>
          <w:rFonts w:hint="eastAsia"/>
          <w:sz w:val="30"/>
          <w:szCs w:val="30"/>
        </w:rPr>
      </w:pPr>
      <w:r>
        <w:rPr>
          <w:rFonts w:hint="eastAsia"/>
          <w:sz w:val="30"/>
          <w:szCs w:val="30"/>
        </w:rPr>
        <w:t>再审申请人王秀平、左培生、左忠强因与被申请人王文澎、渤海财产保险股份有限公</w:t>
      </w:r>
      <w:r>
        <w:rPr>
          <w:rFonts w:hint="eastAsia"/>
          <w:sz w:val="30"/>
          <w:szCs w:val="30"/>
        </w:rPr>
        <w:t>司天津分公司机动车交通事故责任纠纷一案，不服天津市第三中级人民法院（</w:t>
      </w:r>
      <w:r>
        <w:rPr>
          <w:rFonts w:hint="eastAsia"/>
          <w:sz w:val="30"/>
          <w:szCs w:val="30"/>
        </w:rPr>
        <w:t>2021</w:t>
      </w:r>
      <w:r>
        <w:rPr>
          <w:rFonts w:hint="eastAsia"/>
          <w:sz w:val="30"/>
          <w:szCs w:val="30"/>
        </w:rPr>
        <w:t>）津</w:t>
      </w:r>
      <w:r>
        <w:rPr>
          <w:rFonts w:hint="eastAsia"/>
          <w:sz w:val="30"/>
          <w:szCs w:val="30"/>
        </w:rPr>
        <w:t>03</w:t>
      </w:r>
      <w:r>
        <w:rPr>
          <w:rFonts w:hint="eastAsia"/>
          <w:sz w:val="30"/>
          <w:szCs w:val="30"/>
        </w:rPr>
        <w:t>民终</w:t>
      </w:r>
      <w:r>
        <w:rPr>
          <w:rFonts w:hint="eastAsia"/>
          <w:sz w:val="30"/>
          <w:szCs w:val="30"/>
        </w:rPr>
        <w:t>7181</w:t>
      </w:r>
      <w:r>
        <w:rPr>
          <w:rFonts w:hint="eastAsia"/>
          <w:sz w:val="30"/>
          <w:szCs w:val="30"/>
        </w:rPr>
        <w:t>号民事判决，向本院申请再审。本院依法组成合议庭进行了审查，现已审查终结。</w:t>
      </w:r>
    </w:p>
    <w:p w:rsidR="00000000" w:rsidRDefault="008A2026">
      <w:pPr>
        <w:spacing w:line="500" w:lineRule="atLeast"/>
        <w:ind w:firstLine="600"/>
        <w:divId w:val="810906147"/>
        <w:rPr>
          <w:rFonts w:hint="eastAsia"/>
          <w:sz w:val="30"/>
          <w:szCs w:val="30"/>
        </w:rPr>
      </w:pPr>
      <w:r>
        <w:rPr>
          <w:rFonts w:hint="eastAsia"/>
          <w:sz w:val="30"/>
          <w:szCs w:val="30"/>
        </w:rPr>
        <w:lastRenderedPageBreak/>
        <w:t>王秀平、左培生、左忠强向本院申请再审称，本案一审、二审判决均认定事实不清，导致适用法律错误，二审法院未依申请人的申请依法调取证据，剥夺了申请人的合法权益，导致判决结果错误。申请人请求支持残疾赔偿金</w:t>
      </w:r>
      <w:r>
        <w:rPr>
          <w:rFonts w:hint="eastAsia"/>
          <w:sz w:val="30"/>
          <w:szCs w:val="30"/>
        </w:rPr>
        <w:t>276714</w:t>
      </w:r>
      <w:r>
        <w:rPr>
          <w:rFonts w:hint="eastAsia"/>
          <w:sz w:val="30"/>
          <w:szCs w:val="30"/>
        </w:rPr>
        <w:t>元，精神损害抚慰金</w:t>
      </w:r>
      <w:r>
        <w:rPr>
          <w:rFonts w:hint="eastAsia"/>
          <w:sz w:val="30"/>
          <w:szCs w:val="30"/>
        </w:rPr>
        <w:t>15000</w:t>
      </w:r>
      <w:r>
        <w:rPr>
          <w:rFonts w:hint="eastAsia"/>
          <w:sz w:val="30"/>
          <w:szCs w:val="30"/>
        </w:rPr>
        <w:t>元（合计</w:t>
      </w:r>
      <w:r>
        <w:rPr>
          <w:rFonts w:hint="eastAsia"/>
          <w:sz w:val="30"/>
          <w:szCs w:val="30"/>
        </w:rPr>
        <w:t>291714</w:t>
      </w:r>
      <w:r>
        <w:rPr>
          <w:rFonts w:hint="eastAsia"/>
          <w:sz w:val="30"/>
          <w:szCs w:val="30"/>
        </w:rPr>
        <w:t>元），应当获得支持。理由如下：一、一审判决已经确认王某因本案交通事故造成左耳出水、出血</w:t>
      </w:r>
      <w:r>
        <w:rPr>
          <w:rFonts w:hint="eastAsia"/>
          <w:sz w:val="30"/>
          <w:szCs w:val="30"/>
        </w:rPr>
        <w:t>、漏液，与王某左耳损伤具有一定的因果关系。同时现有病历记载：针对案涉交通事故造成的损害，王某经对症治疗后，出现左耳全聋的损害结果。二、鉴于本案中交通事故的受害人王某没有任何过错，其自身是否存在疾病，是否可能对损害后果产生影响，均不属于可以减轻侵权人责任的法定情形。</w:t>
      </w:r>
      <w:r>
        <w:rPr>
          <w:rFonts w:hint="eastAsia"/>
          <w:sz w:val="30"/>
          <w:szCs w:val="30"/>
        </w:rPr>
        <w:t>1</w:t>
      </w:r>
      <w:r>
        <w:rPr>
          <w:rFonts w:hint="eastAsia"/>
          <w:sz w:val="30"/>
          <w:szCs w:val="30"/>
        </w:rPr>
        <w:t>．《最高人民法院关于发布第六批指导性案例的通知》指导案例</w:t>
      </w:r>
      <w:r>
        <w:rPr>
          <w:rFonts w:hint="eastAsia"/>
          <w:sz w:val="30"/>
          <w:szCs w:val="30"/>
        </w:rPr>
        <w:t>24</w:t>
      </w:r>
      <w:r>
        <w:rPr>
          <w:rFonts w:hint="eastAsia"/>
          <w:sz w:val="30"/>
          <w:szCs w:val="30"/>
        </w:rPr>
        <w:t>号、天津市高级人民法院民事案例要旨（</w:t>
      </w:r>
      <w:r>
        <w:rPr>
          <w:rFonts w:hint="eastAsia"/>
          <w:sz w:val="30"/>
          <w:szCs w:val="30"/>
        </w:rPr>
        <w:t>49</w:t>
      </w:r>
      <w:r>
        <w:rPr>
          <w:rFonts w:hint="eastAsia"/>
          <w:sz w:val="30"/>
          <w:szCs w:val="30"/>
        </w:rPr>
        <w:t>）均确定：交通事故的受害人没有过错，其自身疾病状况对损害后果的影响不属于可以减轻侵权人责任的法定情形。</w:t>
      </w:r>
      <w:r>
        <w:rPr>
          <w:rFonts w:hint="eastAsia"/>
          <w:sz w:val="30"/>
          <w:szCs w:val="30"/>
        </w:rPr>
        <w:t>2</w:t>
      </w:r>
      <w:r>
        <w:rPr>
          <w:rFonts w:hint="eastAsia"/>
          <w:sz w:val="30"/>
          <w:szCs w:val="30"/>
        </w:rPr>
        <w:t>．本案受害人王某左耳全聋的损害结果在交通事</w:t>
      </w:r>
      <w:r>
        <w:rPr>
          <w:rFonts w:hint="eastAsia"/>
          <w:sz w:val="30"/>
          <w:szCs w:val="30"/>
        </w:rPr>
        <w:t>故后形成，按照一审判决认定，交通事故和损害结果具有一定因果关系，但具体“因果关系程度”，并非申请人的举证责任。</w:t>
      </w:r>
      <w:r>
        <w:rPr>
          <w:rFonts w:hint="eastAsia"/>
          <w:sz w:val="30"/>
          <w:szCs w:val="30"/>
        </w:rPr>
        <w:t>3</w:t>
      </w:r>
      <w:r>
        <w:rPr>
          <w:rFonts w:hint="eastAsia"/>
          <w:sz w:val="30"/>
          <w:szCs w:val="30"/>
        </w:rPr>
        <w:t>．受害人王某在</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日入院时，医院并未诊断出任何耳聋性的疾病，而是对受害人王某左耳持续出血、脑脊液耳漏、头部外伤等对症治疗，出院时诊断：左耳全聋、右耳感音神经性耳聋。三、申请人已经穷尽了举证责任。</w:t>
      </w:r>
      <w:r>
        <w:rPr>
          <w:rFonts w:hint="eastAsia"/>
          <w:sz w:val="30"/>
          <w:szCs w:val="30"/>
        </w:rPr>
        <w:t>1</w:t>
      </w:r>
      <w:r>
        <w:rPr>
          <w:rFonts w:hint="eastAsia"/>
          <w:sz w:val="30"/>
          <w:szCs w:val="30"/>
        </w:rPr>
        <w:t>．依据法律规定，原告有义务对侵权损害结果进行举证，申请人已经根据王某住院病历、各项诊断、复查书面证据，一一对应地阐明王某因交通事故造成左耳出水、出血、漏液以致左耳全聋，以证实一审判决这一确定</w:t>
      </w:r>
      <w:r>
        <w:rPr>
          <w:rFonts w:hint="eastAsia"/>
          <w:sz w:val="30"/>
          <w:szCs w:val="30"/>
        </w:rPr>
        <w:t>事实。</w:t>
      </w:r>
      <w:r>
        <w:rPr>
          <w:rFonts w:hint="eastAsia"/>
          <w:sz w:val="30"/>
          <w:szCs w:val="30"/>
        </w:rPr>
        <w:t>2</w:t>
      </w:r>
      <w:r>
        <w:rPr>
          <w:rFonts w:hint="eastAsia"/>
          <w:sz w:val="30"/>
          <w:szCs w:val="30"/>
        </w:rPr>
        <w:t>．在申请人已经有充足的证据证明本案交通事故和损害结果具有一定因果关系的基础上，没有任何法律规定申请人有义</w:t>
      </w:r>
      <w:r>
        <w:rPr>
          <w:rFonts w:hint="eastAsia"/>
          <w:sz w:val="30"/>
          <w:szCs w:val="30"/>
        </w:rPr>
        <w:lastRenderedPageBreak/>
        <w:t>务对二者的“因果关系程度”进一步举证。四、本案交通事故系王某骑电动自行车与被申请人发生交通事故。</w:t>
      </w:r>
      <w:r>
        <w:rPr>
          <w:rFonts w:hint="eastAsia"/>
          <w:sz w:val="30"/>
          <w:szCs w:val="30"/>
        </w:rPr>
        <w:t>1</w:t>
      </w:r>
      <w:r>
        <w:rPr>
          <w:rFonts w:hint="eastAsia"/>
          <w:sz w:val="30"/>
          <w:szCs w:val="30"/>
        </w:rPr>
        <w:t>．如果王某是一个听力伤残的人，根本无法从事正常的生产、生活、经营行为，不能和邻里正常的交流、沟通，更不可能一个人骑电动自行车在马路行驶。</w:t>
      </w:r>
      <w:r>
        <w:rPr>
          <w:rFonts w:hint="eastAsia"/>
          <w:sz w:val="30"/>
          <w:szCs w:val="30"/>
        </w:rPr>
        <w:t>2</w:t>
      </w:r>
      <w:r>
        <w:rPr>
          <w:rFonts w:hint="eastAsia"/>
          <w:sz w:val="30"/>
          <w:szCs w:val="30"/>
        </w:rPr>
        <w:t>．申请人补充证人证言足以证明：王某在事故发生前听力属于正常范围之内。庭审证人都是与王某在生活中密切接触的人，其证人证言，应当作为有效证据。</w:t>
      </w:r>
      <w:r>
        <w:rPr>
          <w:rFonts w:hint="eastAsia"/>
          <w:sz w:val="30"/>
          <w:szCs w:val="30"/>
        </w:rPr>
        <w:t>3</w:t>
      </w:r>
      <w:r>
        <w:rPr>
          <w:rFonts w:hint="eastAsia"/>
          <w:sz w:val="30"/>
          <w:szCs w:val="30"/>
        </w:rPr>
        <w:t>．申请人向天津市第三中级</w:t>
      </w:r>
      <w:r>
        <w:rPr>
          <w:rFonts w:hint="eastAsia"/>
          <w:sz w:val="30"/>
          <w:szCs w:val="30"/>
        </w:rPr>
        <w:t>人民法院申请调查取证，能够进一步证实王某本人发生交通事故前，是否能一直从事正常的生产劳动，是否存在听力障碍。二审法院明确拒绝，剥夺了申请人进一步的举证权利，造成裁决结果的不公正。五、天津市第一中心医院、天津市武警医院相关的复查结果，进一步印证天津市天盾司法鉴定中心确定的王某对应八级伤残。在被害人王某的损害结果已经确定的情况下，被申请人无任何证据证明侵权事实与侵权结果不存在因果关系，应当承担举证不能的责任。综上，申请人认为一、二审法院认定事实不清，适用法律错误，故依据《中华人民共和国民事诉讼法》第二百零七条第</w:t>
      </w:r>
      <w:r>
        <w:rPr>
          <w:rFonts w:hint="eastAsia"/>
          <w:sz w:val="30"/>
          <w:szCs w:val="30"/>
        </w:rPr>
        <w:t>二项、第五项及第六项的规定申请再审。</w:t>
      </w:r>
    </w:p>
    <w:p w:rsidR="00000000" w:rsidRDefault="008A2026">
      <w:pPr>
        <w:spacing w:line="500" w:lineRule="atLeast"/>
        <w:ind w:firstLine="600"/>
        <w:divId w:val="1270971102"/>
        <w:rPr>
          <w:rFonts w:hint="eastAsia"/>
          <w:sz w:val="30"/>
          <w:szCs w:val="30"/>
        </w:rPr>
      </w:pPr>
      <w:r>
        <w:rPr>
          <w:rFonts w:hint="eastAsia"/>
          <w:sz w:val="30"/>
          <w:szCs w:val="30"/>
        </w:rPr>
        <w:t>本院经审查认为，本案的争议焦点为申请人主张的残疾赔偿金及精神损害抚慰金是否具有事实及法律依据。根据相关法律及司法解释的规定，残疾赔偿金及精神损害抚慰金请求权的成立均以受害人因遭受人身损害致残情况为基础。对此，一审法院已启动鉴定程序，就伤残等级情况委托鉴定，但鉴定机构未能形成鉴定意见，对于王某因交通事故造成的伤情是否构成伤残，缺乏相应的事实依托。一审法院综合天津市天盾法医司法鉴定所出具的回复意见、王某的伤情及此前天津迪安司法鉴定中心出具的司法鉴定意见书，亦难得出王某构成伤</w:t>
      </w:r>
      <w:r>
        <w:rPr>
          <w:rFonts w:hint="eastAsia"/>
          <w:sz w:val="30"/>
          <w:szCs w:val="30"/>
        </w:rPr>
        <w:t>残及具体伤残等级的结论，并据此驳回了申请人关于残疾赔偿金及精神损害抚慰金的诉讼请求，判决结果具有事实和法律依据。二审期间，申请人提出调取王某生前工作单位记录，用以佐证王某在发生交通事故前听力情况的申请，与本案待证事实缺乏关联性和必要性，故二审法院对上述申请未予准许并无不当。鉴于申请人在二审期间亦未能提交充分证据证实王某伤残等级情况，其上述主张缺乏事实依据，故二审法院驳回其上诉请求，处理结果并无不当。</w:t>
      </w:r>
    </w:p>
    <w:p w:rsidR="00000000" w:rsidRDefault="008A2026">
      <w:pPr>
        <w:spacing w:line="500" w:lineRule="atLeast"/>
        <w:ind w:firstLine="600"/>
        <w:divId w:val="1288662207"/>
        <w:rPr>
          <w:rFonts w:hint="eastAsia"/>
          <w:sz w:val="30"/>
          <w:szCs w:val="30"/>
        </w:rPr>
      </w:pPr>
      <w:r>
        <w:rPr>
          <w:rFonts w:hint="eastAsia"/>
          <w:sz w:val="30"/>
          <w:szCs w:val="30"/>
        </w:rPr>
        <w:t>综上，王秀平、左培生、左忠强的再审申请不符合《中华人民共和国民事诉讼法》第二百零七条第二项、第五项及第六项规</w:t>
      </w:r>
      <w:r>
        <w:rPr>
          <w:rFonts w:hint="eastAsia"/>
          <w:sz w:val="30"/>
          <w:szCs w:val="30"/>
        </w:rPr>
        <w:t>定的情形。依照《中华人民共和国民事诉讼法》第二百一十一条第一款，《最高人民法院关于适用〈中华人民共和国民事诉讼法〉的解释》第三百九十三条第二款规定，裁定如下：</w:t>
      </w:r>
    </w:p>
    <w:p w:rsidR="00000000" w:rsidRDefault="008A2026">
      <w:pPr>
        <w:spacing w:line="500" w:lineRule="atLeast"/>
        <w:ind w:firstLine="600"/>
        <w:divId w:val="257255454"/>
        <w:rPr>
          <w:rFonts w:hint="eastAsia"/>
          <w:sz w:val="30"/>
          <w:szCs w:val="30"/>
        </w:rPr>
      </w:pPr>
      <w:r>
        <w:rPr>
          <w:rFonts w:hint="eastAsia"/>
          <w:sz w:val="30"/>
          <w:szCs w:val="30"/>
        </w:rPr>
        <w:t>驳回王秀平、左培生、左忠强的再审申请。</w:t>
      </w:r>
    </w:p>
    <w:p w:rsidR="00000000" w:rsidRDefault="008A2026">
      <w:pPr>
        <w:spacing w:line="500" w:lineRule="atLeast"/>
        <w:jc w:val="right"/>
        <w:divId w:val="206610496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安文杰</w:t>
      </w:r>
    </w:p>
    <w:p w:rsidR="00000000" w:rsidRDefault="008A2026">
      <w:pPr>
        <w:spacing w:line="500" w:lineRule="atLeast"/>
        <w:jc w:val="right"/>
        <w:divId w:val="134343737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尉立新</w:t>
      </w:r>
    </w:p>
    <w:p w:rsidR="00000000" w:rsidRDefault="008A2026">
      <w:pPr>
        <w:spacing w:line="500" w:lineRule="atLeast"/>
        <w:jc w:val="right"/>
        <w:divId w:val="144476708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王　婧</w:t>
      </w:r>
    </w:p>
    <w:p w:rsidR="00000000" w:rsidRDefault="008A2026">
      <w:pPr>
        <w:spacing w:line="500" w:lineRule="atLeast"/>
        <w:jc w:val="right"/>
        <w:divId w:val="1041905500"/>
        <w:rPr>
          <w:rFonts w:hint="eastAsia"/>
          <w:sz w:val="30"/>
          <w:szCs w:val="30"/>
        </w:rPr>
      </w:pPr>
      <w:r>
        <w:rPr>
          <w:rFonts w:hint="eastAsia"/>
          <w:sz w:val="30"/>
          <w:szCs w:val="30"/>
        </w:rPr>
        <w:t>二〇二二年九月二十日</w:t>
      </w:r>
    </w:p>
    <w:p w:rsidR="00000000" w:rsidRDefault="008A2026">
      <w:pPr>
        <w:spacing w:line="500" w:lineRule="atLeast"/>
        <w:jc w:val="right"/>
        <w:divId w:val="1611088038"/>
        <w:rPr>
          <w:rFonts w:hint="eastAsia"/>
          <w:sz w:val="30"/>
          <w:szCs w:val="30"/>
        </w:rPr>
      </w:pPr>
      <w:r>
        <w:rPr>
          <w:rFonts w:hint="eastAsia"/>
          <w:sz w:val="30"/>
          <w:szCs w:val="30"/>
        </w:rPr>
        <w:t>法官助理　董　扬</w:t>
      </w:r>
    </w:p>
    <w:p w:rsidR="00000000" w:rsidRDefault="008A2026">
      <w:pPr>
        <w:spacing w:line="500" w:lineRule="atLeast"/>
        <w:jc w:val="right"/>
        <w:divId w:val="1288316242"/>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曲　岩</w:t>
      </w:r>
    </w:p>
    <w:p w:rsidR="00000000" w:rsidRDefault="008A2026">
      <w:pPr>
        <w:spacing w:line="500" w:lineRule="atLeast"/>
        <w:ind w:firstLine="600"/>
        <w:divId w:val="1379813572"/>
        <w:rPr>
          <w:rFonts w:hint="eastAsia"/>
          <w:sz w:val="30"/>
          <w:szCs w:val="30"/>
        </w:rPr>
      </w:pPr>
      <w:r>
        <w:rPr>
          <w:rFonts w:hint="eastAsia"/>
          <w:sz w:val="30"/>
          <w:szCs w:val="30"/>
        </w:rPr>
        <w:t>附：相关法条</w:t>
      </w:r>
    </w:p>
    <w:p w:rsidR="00000000" w:rsidRDefault="008A2026">
      <w:pPr>
        <w:spacing w:line="500" w:lineRule="atLeast"/>
        <w:ind w:firstLine="600"/>
        <w:divId w:val="652610107"/>
        <w:rPr>
          <w:rFonts w:hint="eastAsia"/>
          <w:sz w:val="30"/>
          <w:szCs w:val="30"/>
        </w:rPr>
      </w:pPr>
      <w:r>
        <w:rPr>
          <w:rFonts w:hint="eastAsia"/>
          <w:sz w:val="30"/>
          <w:szCs w:val="30"/>
        </w:rPr>
        <w:t>《中华人民共和国民事诉讼法》</w:t>
      </w:r>
    </w:p>
    <w:p w:rsidR="00000000" w:rsidRDefault="008A2026">
      <w:pPr>
        <w:spacing w:line="500" w:lineRule="atLeast"/>
        <w:ind w:firstLine="600"/>
        <w:divId w:val="2028864690"/>
        <w:rPr>
          <w:rFonts w:hint="eastAsia"/>
          <w:sz w:val="30"/>
          <w:szCs w:val="30"/>
        </w:rPr>
      </w:pPr>
      <w:r>
        <w:rPr>
          <w:rFonts w:hint="eastAsia"/>
          <w:sz w:val="30"/>
          <w:szCs w:val="30"/>
        </w:rPr>
        <w:t>第二百一十一条第一款人民法院应当自收到再审申请书之日起三个月内审查，符合本法规定的，裁定再审；不符合本法规定的，裁定驳回申请。有特殊情况需要延长的，由本院院长批准。</w:t>
      </w:r>
    </w:p>
    <w:p w:rsidR="00000000" w:rsidRDefault="008A2026">
      <w:pPr>
        <w:spacing w:line="500" w:lineRule="atLeast"/>
        <w:ind w:firstLine="600"/>
        <w:divId w:val="693505467"/>
        <w:rPr>
          <w:rFonts w:hint="eastAsia"/>
          <w:sz w:val="30"/>
          <w:szCs w:val="30"/>
        </w:rPr>
      </w:pPr>
      <w:r>
        <w:rPr>
          <w:rFonts w:hint="eastAsia"/>
          <w:sz w:val="30"/>
          <w:szCs w:val="30"/>
        </w:rPr>
        <w:t>《最高人民法院关于适用〈中华人民共和国民事诉讼法〉的解释》</w:t>
      </w:r>
    </w:p>
    <w:p w:rsidR="00000000" w:rsidRDefault="008A2026">
      <w:pPr>
        <w:spacing w:line="500" w:lineRule="atLeast"/>
        <w:ind w:firstLine="600"/>
        <w:divId w:val="1195341881"/>
        <w:rPr>
          <w:rFonts w:hint="eastAsia"/>
          <w:sz w:val="30"/>
          <w:szCs w:val="30"/>
        </w:rPr>
      </w:pPr>
      <w:r>
        <w:rPr>
          <w:rFonts w:hint="eastAsia"/>
          <w:sz w:val="30"/>
          <w:szCs w:val="30"/>
        </w:rPr>
        <w:t>第三百九十三条第二款当事人主张的再审事由不成立，或者当事人申请再审超过法定申请再审期限、超出法定再审事由范围等不符合民事诉讼法和本解释规定的申请再审条件的，人民法院应当裁定驳回再审申请。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026" w:rsidRDefault="008A2026" w:rsidP="008A2026">
      <w:r>
        <w:separator/>
      </w:r>
    </w:p>
  </w:endnote>
  <w:endnote w:type="continuationSeparator" w:id="0">
    <w:p w:rsidR="008A2026" w:rsidRDefault="008A2026" w:rsidP="008A2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026" w:rsidRDefault="008A2026" w:rsidP="008A2026">
      <w:r>
        <w:separator/>
      </w:r>
    </w:p>
  </w:footnote>
  <w:footnote w:type="continuationSeparator" w:id="0">
    <w:p w:rsidR="008A2026" w:rsidRDefault="008A2026" w:rsidP="008A20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A2026"/>
    <w:rsid w:val="008A2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A20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2026"/>
    <w:rPr>
      <w:rFonts w:ascii="宋体" w:eastAsia="宋体" w:hAnsi="宋体" w:cs="宋体"/>
      <w:sz w:val="18"/>
      <w:szCs w:val="18"/>
    </w:rPr>
  </w:style>
  <w:style w:type="paragraph" w:styleId="a5">
    <w:name w:val="footer"/>
    <w:basedOn w:val="a"/>
    <w:link w:val="a6"/>
    <w:uiPriority w:val="99"/>
    <w:unhideWhenUsed/>
    <w:rsid w:val="008A2026"/>
    <w:pPr>
      <w:tabs>
        <w:tab w:val="center" w:pos="4153"/>
        <w:tab w:val="right" w:pos="8306"/>
      </w:tabs>
      <w:snapToGrid w:val="0"/>
    </w:pPr>
    <w:rPr>
      <w:sz w:val="18"/>
      <w:szCs w:val="18"/>
    </w:rPr>
  </w:style>
  <w:style w:type="character" w:customStyle="1" w:styleId="a6">
    <w:name w:val="页脚 字符"/>
    <w:basedOn w:val="a0"/>
    <w:link w:val="a5"/>
    <w:uiPriority w:val="99"/>
    <w:rsid w:val="008A202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36232">
      <w:marLeft w:val="0"/>
      <w:marRight w:val="0"/>
      <w:marTop w:val="10"/>
      <w:marBottom w:val="10"/>
      <w:divBdr>
        <w:top w:val="none" w:sz="0" w:space="0" w:color="auto"/>
        <w:left w:val="none" w:sz="0" w:space="0" w:color="auto"/>
        <w:bottom w:val="none" w:sz="0" w:space="0" w:color="auto"/>
        <w:right w:val="none" w:sz="0" w:space="0" w:color="auto"/>
      </w:divBdr>
    </w:div>
    <w:div w:id="200826908">
      <w:marLeft w:val="0"/>
      <w:marRight w:val="0"/>
      <w:marTop w:val="10"/>
      <w:marBottom w:val="10"/>
      <w:divBdr>
        <w:top w:val="none" w:sz="0" w:space="0" w:color="auto"/>
        <w:left w:val="none" w:sz="0" w:space="0" w:color="auto"/>
        <w:bottom w:val="none" w:sz="0" w:space="0" w:color="auto"/>
        <w:right w:val="none" w:sz="0" w:space="0" w:color="auto"/>
      </w:divBdr>
    </w:div>
    <w:div w:id="257255454">
      <w:marLeft w:val="0"/>
      <w:marRight w:val="0"/>
      <w:marTop w:val="10"/>
      <w:marBottom w:val="10"/>
      <w:divBdr>
        <w:top w:val="none" w:sz="0" w:space="0" w:color="auto"/>
        <w:left w:val="none" w:sz="0" w:space="0" w:color="auto"/>
        <w:bottom w:val="none" w:sz="0" w:space="0" w:color="auto"/>
        <w:right w:val="none" w:sz="0" w:space="0" w:color="auto"/>
      </w:divBdr>
    </w:div>
    <w:div w:id="404760707">
      <w:marLeft w:val="0"/>
      <w:marRight w:val="0"/>
      <w:marTop w:val="10"/>
      <w:marBottom w:val="10"/>
      <w:divBdr>
        <w:top w:val="none" w:sz="0" w:space="0" w:color="auto"/>
        <w:left w:val="none" w:sz="0" w:space="0" w:color="auto"/>
        <w:bottom w:val="none" w:sz="0" w:space="0" w:color="auto"/>
        <w:right w:val="none" w:sz="0" w:space="0" w:color="auto"/>
      </w:divBdr>
    </w:div>
    <w:div w:id="519440362">
      <w:marLeft w:val="0"/>
      <w:marRight w:val="0"/>
      <w:marTop w:val="10"/>
      <w:marBottom w:val="10"/>
      <w:divBdr>
        <w:top w:val="none" w:sz="0" w:space="0" w:color="auto"/>
        <w:left w:val="none" w:sz="0" w:space="0" w:color="auto"/>
        <w:bottom w:val="none" w:sz="0" w:space="0" w:color="auto"/>
        <w:right w:val="none" w:sz="0" w:space="0" w:color="auto"/>
      </w:divBdr>
    </w:div>
    <w:div w:id="531697707">
      <w:marLeft w:val="0"/>
      <w:marRight w:val="0"/>
      <w:marTop w:val="10"/>
      <w:marBottom w:val="10"/>
      <w:divBdr>
        <w:top w:val="none" w:sz="0" w:space="0" w:color="auto"/>
        <w:left w:val="none" w:sz="0" w:space="0" w:color="auto"/>
        <w:bottom w:val="none" w:sz="0" w:space="0" w:color="auto"/>
        <w:right w:val="none" w:sz="0" w:space="0" w:color="auto"/>
      </w:divBdr>
    </w:div>
    <w:div w:id="586231260">
      <w:marLeft w:val="0"/>
      <w:marRight w:val="0"/>
      <w:marTop w:val="10"/>
      <w:marBottom w:val="10"/>
      <w:divBdr>
        <w:top w:val="none" w:sz="0" w:space="0" w:color="auto"/>
        <w:left w:val="none" w:sz="0" w:space="0" w:color="auto"/>
        <w:bottom w:val="none" w:sz="0" w:space="0" w:color="auto"/>
        <w:right w:val="none" w:sz="0" w:space="0" w:color="auto"/>
      </w:divBdr>
    </w:div>
    <w:div w:id="652610107">
      <w:marLeft w:val="0"/>
      <w:marRight w:val="0"/>
      <w:marTop w:val="10"/>
      <w:marBottom w:val="10"/>
      <w:divBdr>
        <w:top w:val="none" w:sz="0" w:space="0" w:color="auto"/>
        <w:left w:val="none" w:sz="0" w:space="0" w:color="auto"/>
        <w:bottom w:val="none" w:sz="0" w:space="0" w:color="auto"/>
        <w:right w:val="none" w:sz="0" w:space="0" w:color="auto"/>
      </w:divBdr>
    </w:div>
    <w:div w:id="693505467">
      <w:marLeft w:val="0"/>
      <w:marRight w:val="0"/>
      <w:marTop w:val="10"/>
      <w:marBottom w:val="10"/>
      <w:divBdr>
        <w:top w:val="none" w:sz="0" w:space="0" w:color="auto"/>
        <w:left w:val="none" w:sz="0" w:space="0" w:color="auto"/>
        <w:bottom w:val="none" w:sz="0" w:space="0" w:color="auto"/>
        <w:right w:val="none" w:sz="0" w:space="0" w:color="auto"/>
      </w:divBdr>
    </w:div>
    <w:div w:id="799107938">
      <w:marLeft w:val="0"/>
      <w:marRight w:val="0"/>
      <w:marTop w:val="10"/>
      <w:marBottom w:val="10"/>
      <w:divBdr>
        <w:top w:val="none" w:sz="0" w:space="0" w:color="auto"/>
        <w:left w:val="none" w:sz="0" w:space="0" w:color="auto"/>
        <w:bottom w:val="none" w:sz="0" w:space="0" w:color="auto"/>
        <w:right w:val="none" w:sz="0" w:space="0" w:color="auto"/>
      </w:divBdr>
    </w:div>
    <w:div w:id="810906147">
      <w:marLeft w:val="0"/>
      <w:marRight w:val="0"/>
      <w:marTop w:val="10"/>
      <w:marBottom w:val="10"/>
      <w:divBdr>
        <w:top w:val="none" w:sz="0" w:space="0" w:color="auto"/>
        <w:left w:val="none" w:sz="0" w:space="0" w:color="auto"/>
        <w:bottom w:val="none" w:sz="0" w:space="0" w:color="auto"/>
        <w:right w:val="none" w:sz="0" w:space="0" w:color="auto"/>
      </w:divBdr>
    </w:div>
    <w:div w:id="904031366">
      <w:marLeft w:val="0"/>
      <w:marRight w:val="0"/>
      <w:marTop w:val="10"/>
      <w:marBottom w:val="10"/>
      <w:divBdr>
        <w:top w:val="none" w:sz="0" w:space="0" w:color="auto"/>
        <w:left w:val="none" w:sz="0" w:space="0" w:color="auto"/>
        <w:bottom w:val="none" w:sz="0" w:space="0" w:color="auto"/>
        <w:right w:val="none" w:sz="0" w:space="0" w:color="auto"/>
      </w:divBdr>
    </w:div>
    <w:div w:id="914321082">
      <w:marLeft w:val="0"/>
      <w:marRight w:val="0"/>
      <w:marTop w:val="10"/>
      <w:marBottom w:val="10"/>
      <w:divBdr>
        <w:top w:val="none" w:sz="0" w:space="0" w:color="auto"/>
        <w:left w:val="none" w:sz="0" w:space="0" w:color="auto"/>
        <w:bottom w:val="none" w:sz="0" w:space="0" w:color="auto"/>
        <w:right w:val="none" w:sz="0" w:space="0" w:color="auto"/>
      </w:divBdr>
    </w:div>
    <w:div w:id="943421739">
      <w:marLeft w:val="0"/>
      <w:marRight w:val="0"/>
      <w:marTop w:val="10"/>
      <w:marBottom w:val="10"/>
      <w:divBdr>
        <w:top w:val="none" w:sz="0" w:space="0" w:color="auto"/>
        <w:left w:val="none" w:sz="0" w:space="0" w:color="auto"/>
        <w:bottom w:val="none" w:sz="0" w:space="0" w:color="auto"/>
        <w:right w:val="none" w:sz="0" w:space="0" w:color="auto"/>
      </w:divBdr>
    </w:div>
    <w:div w:id="1041905500">
      <w:marLeft w:val="0"/>
      <w:marRight w:val="720"/>
      <w:marTop w:val="10"/>
      <w:marBottom w:val="10"/>
      <w:divBdr>
        <w:top w:val="none" w:sz="0" w:space="0" w:color="auto"/>
        <w:left w:val="none" w:sz="0" w:space="0" w:color="auto"/>
        <w:bottom w:val="none" w:sz="0" w:space="0" w:color="auto"/>
        <w:right w:val="none" w:sz="0" w:space="0" w:color="auto"/>
      </w:divBdr>
    </w:div>
    <w:div w:id="1067269111">
      <w:marLeft w:val="0"/>
      <w:marRight w:val="0"/>
      <w:marTop w:val="10"/>
      <w:marBottom w:val="10"/>
      <w:divBdr>
        <w:top w:val="none" w:sz="0" w:space="0" w:color="auto"/>
        <w:left w:val="none" w:sz="0" w:space="0" w:color="auto"/>
        <w:bottom w:val="none" w:sz="0" w:space="0" w:color="auto"/>
        <w:right w:val="none" w:sz="0" w:space="0" w:color="auto"/>
      </w:divBdr>
    </w:div>
    <w:div w:id="1194617382">
      <w:marLeft w:val="0"/>
      <w:marRight w:val="0"/>
      <w:marTop w:val="10"/>
      <w:marBottom w:val="10"/>
      <w:divBdr>
        <w:top w:val="none" w:sz="0" w:space="0" w:color="auto"/>
        <w:left w:val="none" w:sz="0" w:space="0" w:color="auto"/>
        <w:bottom w:val="none" w:sz="0" w:space="0" w:color="auto"/>
        <w:right w:val="none" w:sz="0" w:space="0" w:color="auto"/>
      </w:divBdr>
    </w:div>
    <w:div w:id="1195341881">
      <w:marLeft w:val="0"/>
      <w:marRight w:val="0"/>
      <w:marTop w:val="10"/>
      <w:marBottom w:val="10"/>
      <w:divBdr>
        <w:top w:val="none" w:sz="0" w:space="0" w:color="auto"/>
        <w:left w:val="none" w:sz="0" w:space="0" w:color="auto"/>
        <w:bottom w:val="none" w:sz="0" w:space="0" w:color="auto"/>
        <w:right w:val="none" w:sz="0" w:space="0" w:color="auto"/>
      </w:divBdr>
    </w:div>
    <w:div w:id="1270971102">
      <w:marLeft w:val="0"/>
      <w:marRight w:val="0"/>
      <w:marTop w:val="10"/>
      <w:marBottom w:val="10"/>
      <w:divBdr>
        <w:top w:val="none" w:sz="0" w:space="0" w:color="auto"/>
        <w:left w:val="none" w:sz="0" w:space="0" w:color="auto"/>
        <w:bottom w:val="none" w:sz="0" w:space="0" w:color="auto"/>
        <w:right w:val="none" w:sz="0" w:space="0" w:color="auto"/>
      </w:divBdr>
    </w:div>
    <w:div w:id="1288316242">
      <w:marLeft w:val="0"/>
      <w:marRight w:val="720"/>
      <w:marTop w:val="10"/>
      <w:marBottom w:val="10"/>
      <w:divBdr>
        <w:top w:val="none" w:sz="0" w:space="0" w:color="auto"/>
        <w:left w:val="none" w:sz="0" w:space="0" w:color="auto"/>
        <w:bottom w:val="none" w:sz="0" w:space="0" w:color="auto"/>
        <w:right w:val="none" w:sz="0" w:space="0" w:color="auto"/>
      </w:divBdr>
    </w:div>
    <w:div w:id="1288662207">
      <w:marLeft w:val="0"/>
      <w:marRight w:val="0"/>
      <w:marTop w:val="10"/>
      <w:marBottom w:val="10"/>
      <w:divBdr>
        <w:top w:val="none" w:sz="0" w:space="0" w:color="auto"/>
        <w:left w:val="none" w:sz="0" w:space="0" w:color="auto"/>
        <w:bottom w:val="none" w:sz="0" w:space="0" w:color="auto"/>
        <w:right w:val="none" w:sz="0" w:space="0" w:color="auto"/>
      </w:divBdr>
    </w:div>
    <w:div w:id="1343437377">
      <w:marLeft w:val="0"/>
      <w:marRight w:val="720"/>
      <w:marTop w:val="10"/>
      <w:marBottom w:val="10"/>
      <w:divBdr>
        <w:top w:val="none" w:sz="0" w:space="0" w:color="auto"/>
        <w:left w:val="none" w:sz="0" w:space="0" w:color="auto"/>
        <w:bottom w:val="none" w:sz="0" w:space="0" w:color="auto"/>
        <w:right w:val="none" w:sz="0" w:space="0" w:color="auto"/>
      </w:divBdr>
    </w:div>
    <w:div w:id="1379813572">
      <w:marLeft w:val="0"/>
      <w:marRight w:val="0"/>
      <w:marTop w:val="10"/>
      <w:marBottom w:val="10"/>
      <w:divBdr>
        <w:top w:val="none" w:sz="0" w:space="0" w:color="auto"/>
        <w:left w:val="none" w:sz="0" w:space="0" w:color="auto"/>
        <w:bottom w:val="none" w:sz="0" w:space="0" w:color="auto"/>
        <w:right w:val="none" w:sz="0" w:space="0" w:color="auto"/>
      </w:divBdr>
    </w:div>
    <w:div w:id="1444767085">
      <w:marLeft w:val="0"/>
      <w:marRight w:val="720"/>
      <w:marTop w:val="10"/>
      <w:marBottom w:val="10"/>
      <w:divBdr>
        <w:top w:val="none" w:sz="0" w:space="0" w:color="auto"/>
        <w:left w:val="none" w:sz="0" w:space="0" w:color="auto"/>
        <w:bottom w:val="none" w:sz="0" w:space="0" w:color="auto"/>
        <w:right w:val="none" w:sz="0" w:space="0" w:color="auto"/>
      </w:divBdr>
    </w:div>
    <w:div w:id="1611088038">
      <w:marLeft w:val="0"/>
      <w:marRight w:val="720"/>
      <w:marTop w:val="10"/>
      <w:marBottom w:val="10"/>
      <w:divBdr>
        <w:top w:val="none" w:sz="0" w:space="0" w:color="auto"/>
        <w:left w:val="none" w:sz="0" w:space="0" w:color="auto"/>
        <w:bottom w:val="none" w:sz="0" w:space="0" w:color="auto"/>
        <w:right w:val="none" w:sz="0" w:space="0" w:color="auto"/>
      </w:divBdr>
    </w:div>
    <w:div w:id="1707295760">
      <w:marLeft w:val="0"/>
      <w:marRight w:val="0"/>
      <w:marTop w:val="10"/>
      <w:marBottom w:val="10"/>
      <w:divBdr>
        <w:top w:val="none" w:sz="0" w:space="0" w:color="auto"/>
        <w:left w:val="none" w:sz="0" w:space="0" w:color="auto"/>
        <w:bottom w:val="none" w:sz="0" w:space="0" w:color="auto"/>
        <w:right w:val="none" w:sz="0" w:space="0" w:color="auto"/>
      </w:divBdr>
    </w:div>
    <w:div w:id="1719358733">
      <w:marLeft w:val="0"/>
      <w:marRight w:val="0"/>
      <w:marTop w:val="10"/>
      <w:marBottom w:val="10"/>
      <w:divBdr>
        <w:top w:val="none" w:sz="0" w:space="0" w:color="auto"/>
        <w:left w:val="none" w:sz="0" w:space="0" w:color="auto"/>
        <w:bottom w:val="none" w:sz="0" w:space="0" w:color="auto"/>
        <w:right w:val="none" w:sz="0" w:space="0" w:color="auto"/>
      </w:divBdr>
    </w:div>
    <w:div w:id="1730691661">
      <w:marLeft w:val="0"/>
      <w:marRight w:val="0"/>
      <w:marTop w:val="10"/>
      <w:marBottom w:val="10"/>
      <w:divBdr>
        <w:top w:val="none" w:sz="0" w:space="0" w:color="auto"/>
        <w:left w:val="none" w:sz="0" w:space="0" w:color="auto"/>
        <w:bottom w:val="none" w:sz="0" w:space="0" w:color="auto"/>
        <w:right w:val="none" w:sz="0" w:space="0" w:color="auto"/>
      </w:divBdr>
    </w:div>
    <w:div w:id="1800151936">
      <w:marLeft w:val="0"/>
      <w:marRight w:val="0"/>
      <w:marTop w:val="10"/>
      <w:marBottom w:val="10"/>
      <w:divBdr>
        <w:top w:val="none" w:sz="0" w:space="0" w:color="auto"/>
        <w:left w:val="none" w:sz="0" w:space="0" w:color="auto"/>
        <w:bottom w:val="none" w:sz="0" w:space="0" w:color="auto"/>
        <w:right w:val="none" w:sz="0" w:space="0" w:color="auto"/>
      </w:divBdr>
    </w:div>
    <w:div w:id="2028864690">
      <w:marLeft w:val="0"/>
      <w:marRight w:val="0"/>
      <w:marTop w:val="10"/>
      <w:marBottom w:val="10"/>
      <w:divBdr>
        <w:top w:val="none" w:sz="0" w:space="0" w:color="auto"/>
        <w:left w:val="none" w:sz="0" w:space="0" w:color="auto"/>
        <w:bottom w:val="none" w:sz="0" w:space="0" w:color="auto"/>
        <w:right w:val="none" w:sz="0" w:space="0" w:color="auto"/>
      </w:divBdr>
    </w:div>
    <w:div w:id="206610496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