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470B28">
      <w:pPr>
        <w:spacing w:line="500" w:lineRule="atLeast"/>
        <w:jc w:val="center"/>
        <w:divId w:val="658075213"/>
        <w:rPr>
          <w:rFonts w:ascii="黑体" w:eastAsia="黑体" w:hAnsi="黑体"/>
          <w:sz w:val="36"/>
          <w:szCs w:val="36"/>
        </w:rPr>
      </w:pPr>
      <w:bookmarkStart w:id="0" w:name="_GoBack"/>
      <w:bookmarkEnd w:id="0"/>
      <w:r>
        <w:rPr>
          <w:rFonts w:ascii="黑体" w:eastAsia="黑体" w:hAnsi="黑体" w:hint="eastAsia"/>
          <w:sz w:val="36"/>
          <w:szCs w:val="36"/>
        </w:rPr>
        <w:t>河南省高级人民法院</w:t>
      </w:r>
    </w:p>
    <w:p w:rsidR="00000000" w:rsidRDefault="00470B28">
      <w:pPr>
        <w:spacing w:line="500" w:lineRule="atLeast"/>
        <w:jc w:val="center"/>
        <w:divId w:val="801535451"/>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470B28">
      <w:pPr>
        <w:spacing w:line="500" w:lineRule="atLeast"/>
        <w:jc w:val="right"/>
        <w:divId w:val="1997604865"/>
        <w:rPr>
          <w:rFonts w:hint="eastAsia"/>
          <w:sz w:val="30"/>
          <w:szCs w:val="30"/>
        </w:rPr>
      </w:pPr>
      <w:r>
        <w:rPr>
          <w:rFonts w:hint="eastAsia"/>
          <w:sz w:val="30"/>
          <w:szCs w:val="30"/>
        </w:rPr>
        <w:t>（</w:t>
      </w:r>
      <w:r>
        <w:rPr>
          <w:rFonts w:hint="eastAsia"/>
          <w:sz w:val="30"/>
          <w:szCs w:val="30"/>
        </w:rPr>
        <w:t>2020</w:t>
      </w:r>
      <w:r>
        <w:rPr>
          <w:rFonts w:hint="eastAsia"/>
          <w:sz w:val="30"/>
          <w:szCs w:val="30"/>
        </w:rPr>
        <w:t>）豫民申</w:t>
      </w:r>
      <w:r>
        <w:rPr>
          <w:rFonts w:hint="eastAsia"/>
          <w:sz w:val="30"/>
          <w:szCs w:val="30"/>
        </w:rPr>
        <w:t>4621</w:t>
      </w:r>
      <w:r>
        <w:rPr>
          <w:rFonts w:hint="eastAsia"/>
          <w:sz w:val="30"/>
          <w:szCs w:val="30"/>
        </w:rPr>
        <w:t>号</w:t>
      </w:r>
    </w:p>
    <w:p w:rsidR="00000000" w:rsidRDefault="00470B28">
      <w:pPr>
        <w:spacing w:line="500" w:lineRule="atLeast"/>
        <w:ind w:firstLine="600"/>
        <w:divId w:val="311371710"/>
        <w:rPr>
          <w:rFonts w:hint="eastAsia"/>
          <w:sz w:val="30"/>
          <w:szCs w:val="30"/>
        </w:rPr>
      </w:pPr>
      <w:r>
        <w:rPr>
          <w:rFonts w:hint="eastAsia"/>
          <w:sz w:val="30"/>
          <w:szCs w:val="30"/>
        </w:rPr>
        <w:t>再审申请人（一审原告、二审上诉人）：王龙合，男，汉族，</w:t>
      </w:r>
      <w:r>
        <w:rPr>
          <w:rFonts w:hint="eastAsia"/>
          <w:sz w:val="30"/>
          <w:szCs w:val="30"/>
        </w:rPr>
        <w:t>1967</w:t>
      </w:r>
      <w:r>
        <w:rPr>
          <w:rFonts w:hint="eastAsia"/>
          <w:sz w:val="30"/>
          <w:szCs w:val="30"/>
        </w:rPr>
        <w:t>年</w:t>
      </w:r>
      <w:r>
        <w:rPr>
          <w:rFonts w:hint="eastAsia"/>
          <w:sz w:val="30"/>
          <w:szCs w:val="30"/>
        </w:rPr>
        <w:t>2</w:t>
      </w:r>
      <w:r>
        <w:rPr>
          <w:rFonts w:hint="eastAsia"/>
          <w:sz w:val="30"/>
          <w:szCs w:val="30"/>
        </w:rPr>
        <w:t>月</w:t>
      </w:r>
      <w:r>
        <w:rPr>
          <w:rFonts w:hint="eastAsia"/>
          <w:sz w:val="30"/>
          <w:szCs w:val="30"/>
        </w:rPr>
        <w:t>1</w:t>
      </w:r>
      <w:r>
        <w:rPr>
          <w:rFonts w:hint="eastAsia"/>
          <w:sz w:val="30"/>
          <w:szCs w:val="30"/>
        </w:rPr>
        <w:t>日出生，住河南省郑州市中牟县。</w:t>
      </w:r>
    </w:p>
    <w:p w:rsidR="00000000" w:rsidRDefault="00470B28">
      <w:pPr>
        <w:spacing w:line="500" w:lineRule="atLeast"/>
        <w:ind w:firstLine="600"/>
        <w:divId w:val="1044210076"/>
        <w:rPr>
          <w:rFonts w:hint="eastAsia"/>
          <w:sz w:val="30"/>
          <w:szCs w:val="30"/>
        </w:rPr>
      </w:pPr>
      <w:r>
        <w:rPr>
          <w:rFonts w:hint="eastAsia"/>
          <w:sz w:val="30"/>
          <w:szCs w:val="30"/>
        </w:rPr>
        <w:t>被申请人（一审被告、二审被上诉人）：郑州大学第二附属医院，住所地河南省郑州市经八路二号。</w:t>
      </w:r>
    </w:p>
    <w:p w:rsidR="00000000" w:rsidRDefault="00470B28">
      <w:pPr>
        <w:spacing w:line="500" w:lineRule="atLeast"/>
        <w:ind w:firstLine="600"/>
        <w:divId w:val="918322184"/>
        <w:rPr>
          <w:rFonts w:hint="eastAsia"/>
          <w:sz w:val="30"/>
          <w:szCs w:val="30"/>
        </w:rPr>
      </w:pPr>
      <w:r>
        <w:rPr>
          <w:rFonts w:hint="eastAsia"/>
          <w:sz w:val="30"/>
          <w:szCs w:val="30"/>
        </w:rPr>
        <w:t>法定代表人：刘剑波，该院院长。</w:t>
      </w:r>
    </w:p>
    <w:p w:rsidR="00000000" w:rsidRDefault="00470B28">
      <w:pPr>
        <w:spacing w:line="500" w:lineRule="atLeast"/>
        <w:ind w:firstLine="600"/>
        <w:divId w:val="1588923817"/>
        <w:rPr>
          <w:rFonts w:hint="eastAsia"/>
          <w:sz w:val="30"/>
          <w:szCs w:val="30"/>
        </w:rPr>
      </w:pPr>
      <w:r>
        <w:rPr>
          <w:rFonts w:hint="eastAsia"/>
          <w:sz w:val="30"/>
          <w:szCs w:val="30"/>
        </w:rPr>
        <w:t>一审原告、二审上诉人：王英英，女，汉族，</w:t>
      </w:r>
      <w:r>
        <w:rPr>
          <w:rFonts w:hint="eastAsia"/>
          <w:sz w:val="30"/>
          <w:szCs w:val="30"/>
        </w:rPr>
        <w:t>1993</w:t>
      </w:r>
      <w:r>
        <w:rPr>
          <w:rFonts w:hint="eastAsia"/>
          <w:sz w:val="30"/>
          <w:szCs w:val="30"/>
        </w:rPr>
        <w:t>年</w:t>
      </w:r>
      <w:r>
        <w:rPr>
          <w:rFonts w:hint="eastAsia"/>
          <w:sz w:val="30"/>
          <w:szCs w:val="30"/>
        </w:rPr>
        <w:t>11</w:t>
      </w:r>
      <w:r>
        <w:rPr>
          <w:rFonts w:hint="eastAsia"/>
          <w:sz w:val="30"/>
          <w:szCs w:val="30"/>
        </w:rPr>
        <w:t>月</w:t>
      </w:r>
      <w:r>
        <w:rPr>
          <w:rFonts w:hint="eastAsia"/>
          <w:sz w:val="30"/>
          <w:szCs w:val="30"/>
        </w:rPr>
        <w:t>5</w:t>
      </w:r>
      <w:r>
        <w:rPr>
          <w:rFonts w:hint="eastAsia"/>
          <w:sz w:val="30"/>
          <w:szCs w:val="30"/>
        </w:rPr>
        <w:t>日出生，住河南省中牟县。</w:t>
      </w:r>
    </w:p>
    <w:p w:rsidR="00000000" w:rsidRDefault="00470B28">
      <w:pPr>
        <w:spacing w:line="500" w:lineRule="atLeast"/>
        <w:ind w:firstLine="600"/>
        <w:divId w:val="362369627"/>
        <w:rPr>
          <w:rFonts w:hint="eastAsia"/>
          <w:sz w:val="30"/>
          <w:szCs w:val="30"/>
        </w:rPr>
      </w:pPr>
      <w:r>
        <w:rPr>
          <w:rFonts w:hint="eastAsia"/>
          <w:sz w:val="30"/>
          <w:szCs w:val="30"/>
        </w:rPr>
        <w:t>一审原告、二审上诉人：王会霞，女，汉族，</w:t>
      </w:r>
      <w:r>
        <w:rPr>
          <w:rFonts w:hint="eastAsia"/>
          <w:sz w:val="30"/>
          <w:szCs w:val="30"/>
        </w:rPr>
        <w:t>2003</w:t>
      </w:r>
      <w:r>
        <w:rPr>
          <w:rFonts w:hint="eastAsia"/>
          <w:sz w:val="30"/>
          <w:szCs w:val="30"/>
        </w:rPr>
        <w:t>年</w:t>
      </w:r>
      <w:r>
        <w:rPr>
          <w:rFonts w:hint="eastAsia"/>
          <w:sz w:val="30"/>
          <w:szCs w:val="30"/>
        </w:rPr>
        <w:t>3</w:t>
      </w:r>
      <w:r>
        <w:rPr>
          <w:rFonts w:hint="eastAsia"/>
          <w:sz w:val="30"/>
          <w:szCs w:val="30"/>
        </w:rPr>
        <w:t>月</w:t>
      </w:r>
      <w:r>
        <w:rPr>
          <w:rFonts w:hint="eastAsia"/>
          <w:sz w:val="30"/>
          <w:szCs w:val="30"/>
        </w:rPr>
        <w:t>23</w:t>
      </w:r>
      <w:r>
        <w:rPr>
          <w:rFonts w:hint="eastAsia"/>
          <w:sz w:val="30"/>
          <w:szCs w:val="30"/>
        </w:rPr>
        <w:t>日出生，住河南省中牟县。</w:t>
      </w:r>
    </w:p>
    <w:p w:rsidR="00000000" w:rsidRDefault="00470B28">
      <w:pPr>
        <w:spacing w:line="500" w:lineRule="atLeast"/>
        <w:ind w:firstLine="600"/>
        <w:divId w:val="2108652098"/>
        <w:rPr>
          <w:rFonts w:hint="eastAsia"/>
          <w:sz w:val="30"/>
          <w:szCs w:val="30"/>
        </w:rPr>
      </w:pPr>
      <w:r>
        <w:rPr>
          <w:rFonts w:hint="eastAsia"/>
          <w:sz w:val="30"/>
          <w:szCs w:val="30"/>
        </w:rPr>
        <w:t>一审原告、二审上诉人：尚爱兰，女，汉族，</w:t>
      </w:r>
      <w:r>
        <w:rPr>
          <w:rFonts w:hint="eastAsia"/>
          <w:sz w:val="30"/>
          <w:szCs w:val="30"/>
        </w:rPr>
        <w:t>1938</w:t>
      </w:r>
      <w:r>
        <w:rPr>
          <w:rFonts w:hint="eastAsia"/>
          <w:sz w:val="30"/>
          <w:szCs w:val="30"/>
        </w:rPr>
        <w:t>年</w:t>
      </w:r>
      <w:r>
        <w:rPr>
          <w:rFonts w:hint="eastAsia"/>
          <w:sz w:val="30"/>
          <w:szCs w:val="30"/>
        </w:rPr>
        <w:t>1</w:t>
      </w:r>
      <w:r>
        <w:rPr>
          <w:rFonts w:hint="eastAsia"/>
          <w:sz w:val="30"/>
          <w:szCs w:val="30"/>
        </w:rPr>
        <w:t>月</w:t>
      </w:r>
      <w:r>
        <w:rPr>
          <w:rFonts w:hint="eastAsia"/>
          <w:sz w:val="30"/>
          <w:szCs w:val="30"/>
        </w:rPr>
        <w:t>30</w:t>
      </w:r>
      <w:r>
        <w:rPr>
          <w:rFonts w:hint="eastAsia"/>
          <w:sz w:val="30"/>
          <w:szCs w:val="30"/>
        </w:rPr>
        <w:t>日出生，住河南省中牟县。</w:t>
      </w:r>
    </w:p>
    <w:p w:rsidR="00000000" w:rsidRDefault="00470B28">
      <w:pPr>
        <w:spacing w:line="500" w:lineRule="atLeast"/>
        <w:ind w:firstLine="600"/>
        <w:divId w:val="1482577071"/>
        <w:rPr>
          <w:rFonts w:hint="eastAsia"/>
          <w:sz w:val="30"/>
          <w:szCs w:val="30"/>
        </w:rPr>
      </w:pPr>
      <w:r>
        <w:rPr>
          <w:rFonts w:hint="eastAsia"/>
          <w:sz w:val="30"/>
          <w:szCs w:val="30"/>
        </w:rPr>
        <w:t>再审申请人王龙合因与被申请人郑州大学第二附属医院及一审原告、二审上诉人王英英、王会霞、尚爱兰医疗损害责任纠纷一案，不服河南省郑州市中级人民法院（</w:t>
      </w:r>
      <w:r>
        <w:rPr>
          <w:rFonts w:hint="eastAsia"/>
          <w:sz w:val="30"/>
          <w:szCs w:val="30"/>
        </w:rPr>
        <w:t>2020</w:t>
      </w:r>
      <w:r>
        <w:rPr>
          <w:rFonts w:hint="eastAsia"/>
          <w:sz w:val="30"/>
          <w:szCs w:val="30"/>
        </w:rPr>
        <w:t>）豫</w:t>
      </w:r>
      <w:r>
        <w:rPr>
          <w:rFonts w:hint="eastAsia"/>
          <w:sz w:val="30"/>
          <w:szCs w:val="30"/>
        </w:rPr>
        <w:t>01</w:t>
      </w:r>
      <w:r>
        <w:rPr>
          <w:rFonts w:hint="eastAsia"/>
          <w:sz w:val="30"/>
          <w:szCs w:val="30"/>
        </w:rPr>
        <w:t>民终</w:t>
      </w:r>
      <w:r>
        <w:rPr>
          <w:rFonts w:hint="eastAsia"/>
          <w:sz w:val="30"/>
          <w:szCs w:val="30"/>
        </w:rPr>
        <w:t>4385</w:t>
      </w:r>
      <w:r>
        <w:rPr>
          <w:rFonts w:hint="eastAsia"/>
          <w:sz w:val="30"/>
          <w:szCs w:val="30"/>
        </w:rPr>
        <w:t>号民事判决，向本院申请再审。本院依法组成合议庭进行了审查，现已审查终结。</w:t>
      </w:r>
    </w:p>
    <w:p w:rsidR="00000000" w:rsidRDefault="00470B28">
      <w:pPr>
        <w:spacing w:line="500" w:lineRule="atLeast"/>
        <w:ind w:firstLine="600"/>
        <w:divId w:val="1333410950"/>
        <w:rPr>
          <w:rFonts w:hint="eastAsia"/>
          <w:sz w:val="30"/>
          <w:szCs w:val="30"/>
        </w:rPr>
      </w:pPr>
      <w:r>
        <w:rPr>
          <w:rFonts w:hint="eastAsia"/>
          <w:sz w:val="30"/>
          <w:szCs w:val="30"/>
        </w:rPr>
        <w:t>王龙合申请再审称，一审法院歪曲事实，未按照司法鉴定结果对本案事实予以认定并裁判。二审法院对此未予纠正，对一审判决结果予以维持错误。依据《中华人民共和国民事诉讼法》第二百条规定，请求依</w:t>
      </w:r>
      <w:r>
        <w:rPr>
          <w:rFonts w:hint="eastAsia"/>
          <w:sz w:val="30"/>
          <w:szCs w:val="30"/>
        </w:rPr>
        <w:t>法对本案进行再审。</w:t>
      </w:r>
    </w:p>
    <w:p w:rsidR="00000000" w:rsidRDefault="00470B28">
      <w:pPr>
        <w:spacing w:line="500" w:lineRule="atLeast"/>
        <w:ind w:firstLine="600"/>
        <w:divId w:val="1787770055"/>
        <w:rPr>
          <w:rFonts w:hint="eastAsia"/>
          <w:sz w:val="30"/>
          <w:szCs w:val="30"/>
        </w:rPr>
      </w:pPr>
      <w:r>
        <w:rPr>
          <w:rFonts w:hint="eastAsia"/>
          <w:sz w:val="30"/>
          <w:szCs w:val="30"/>
        </w:rPr>
        <w:t>本院经审查认为，《中华人民共和国民法总则》第一百八十八条规定：“向人民法院请求保护民事权利的诉讼时效期间为三年。法律另有规定的，依照其规定。诉讼时效期间自权利人知道或者应当知道权利受到损害以及义务人之日起计算。法</w:t>
      </w:r>
      <w:r>
        <w:rPr>
          <w:rFonts w:hint="eastAsia"/>
          <w:sz w:val="30"/>
          <w:szCs w:val="30"/>
        </w:rPr>
        <w:lastRenderedPageBreak/>
        <w:t>律另有规定的，依照其规定。但是自权利受到损害之日起超过二十年的，人民法院不予保护；有特殊情况的，人民法院可以根据权利人的申请决定延长。”本案中，患者吕福琴死亡的事实发生于</w:t>
      </w:r>
      <w:r>
        <w:rPr>
          <w:rFonts w:hint="eastAsia"/>
          <w:sz w:val="30"/>
          <w:szCs w:val="30"/>
        </w:rPr>
        <w:t>2004</w:t>
      </w:r>
      <w:r>
        <w:rPr>
          <w:rFonts w:hint="eastAsia"/>
          <w:sz w:val="30"/>
          <w:szCs w:val="30"/>
        </w:rPr>
        <w:t>年</w:t>
      </w:r>
      <w:r>
        <w:rPr>
          <w:rFonts w:hint="eastAsia"/>
          <w:sz w:val="30"/>
          <w:szCs w:val="30"/>
        </w:rPr>
        <w:t>11</w:t>
      </w:r>
      <w:r>
        <w:rPr>
          <w:rFonts w:hint="eastAsia"/>
          <w:sz w:val="30"/>
          <w:szCs w:val="30"/>
        </w:rPr>
        <w:t>月</w:t>
      </w:r>
      <w:r>
        <w:rPr>
          <w:rFonts w:hint="eastAsia"/>
          <w:sz w:val="30"/>
          <w:szCs w:val="30"/>
        </w:rPr>
        <w:t>5</w:t>
      </w:r>
      <w:r>
        <w:rPr>
          <w:rFonts w:hint="eastAsia"/>
          <w:sz w:val="30"/>
          <w:szCs w:val="30"/>
        </w:rPr>
        <w:t>日，自该日起其家属即已知晓其权利受到损害，应积极主动的向司法机关寻求权利救济。根据在案证据显</w:t>
      </w:r>
      <w:r>
        <w:rPr>
          <w:rFonts w:hint="eastAsia"/>
          <w:sz w:val="30"/>
          <w:szCs w:val="30"/>
        </w:rPr>
        <w:t>示，王龙合等人虽曾于</w:t>
      </w:r>
      <w:r>
        <w:rPr>
          <w:rFonts w:hint="eastAsia"/>
          <w:sz w:val="30"/>
          <w:szCs w:val="30"/>
        </w:rPr>
        <w:t>2008</w:t>
      </w:r>
      <w:r>
        <w:rPr>
          <w:rFonts w:hint="eastAsia"/>
          <w:sz w:val="30"/>
          <w:szCs w:val="30"/>
        </w:rPr>
        <w:t>年向郑州大学第二附属医院主张过权利，但亦未及时提起诉讼。直至</w:t>
      </w:r>
      <w:r>
        <w:rPr>
          <w:rFonts w:hint="eastAsia"/>
          <w:sz w:val="30"/>
          <w:szCs w:val="30"/>
        </w:rPr>
        <w:t>2019</w:t>
      </w:r>
      <w:r>
        <w:rPr>
          <w:rFonts w:hint="eastAsia"/>
          <w:sz w:val="30"/>
          <w:szCs w:val="30"/>
        </w:rPr>
        <w:t>年王龙合等人提起本案诉讼时，已超过法定诉讼时效期间。因王龙合等人未依法及时行使诉讼权利，且未提交证据证明本案存在诉讼时效中止或中断的法定事由，故原审法院据此认定王龙合等人提起本案诉讼已超过法定诉讼时效期间，依法判决驳回其诉讼请求符合上述法律规定。</w:t>
      </w:r>
    </w:p>
    <w:p w:rsidR="00000000" w:rsidRDefault="00470B28">
      <w:pPr>
        <w:spacing w:line="500" w:lineRule="atLeast"/>
        <w:ind w:firstLine="600"/>
        <w:divId w:val="1579434895"/>
        <w:rPr>
          <w:rFonts w:hint="eastAsia"/>
          <w:sz w:val="30"/>
          <w:szCs w:val="30"/>
        </w:rPr>
      </w:pPr>
      <w:r>
        <w:rPr>
          <w:rFonts w:hint="eastAsia"/>
          <w:sz w:val="30"/>
          <w:szCs w:val="30"/>
        </w:rPr>
        <w:t>本案审理过程中，一审法院依据王龙合的申请，对郑州大学第二附属医院特护记录单中护士“安乐”的签名与护理记录单中“安乐”的签名是否为同一人书写进行了鉴定，鉴定意见为上述签名</w:t>
      </w:r>
      <w:r>
        <w:rPr>
          <w:rFonts w:hint="eastAsia"/>
          <w:sz w:val="30"/>
          <w:szCs w:val="30"/>
        </w:rPr>
        <w:t>不是同一人字迹，但并无证据证明该签名瑕疵与吕福琴的死亡之间存在因果关系。原审法院根据</w:t>
      </w:r>
      <w:r>
        <w:rPr>
          <w:rFonts w:hint="eastAsia"/>
          <w:sz w:val="30"/>
          <w:szCs w:val="30"/>
        </w:rPr>
        <w:t>2008</w:t>
      </w:r>
      <w:r>
        <w:rPr>
          <w:rFonts w:hint="eastAsia"/>
          <w:sz w:val="30"/>
          <w:szCs w:val="30"/>
        </w:rPr>
        <w:t>年郑州市医学会与河南省医学会分别对案涉医疗行为作出的“本病例不构成或不属于医疗事故”的医疗事故鉴定结论，判决未予支持王龙合的诉讼请求并无不当。综上，王龙合的再审申请不符合《中华人民共和国民事诉讼法》第二百条规定的情形。</w:t>
      </w:r>
    </w:p>
    <w:p w:rsidR="00000000" w:rsidRDefault="00470B28">
      <w:pPr>
        <w:spacing w:line="500" w:lineRule="atLeast"/>
        <w:ind w:firstLine="600"/>
        <w:divId w:val="1483889276"/>
        <w:rPr>
          <w:rFonts w:hint="eastAsia"/>
          <w:sz w:val="30"/>
          <w:szCs w:val="30"/>
        </w:rPr>
      </w:pPr>
      <w:r>
        <w:rPr>
          <w:rFonts w:hint="eastAsia"/>
          <w:sz w:val="30"/>
          <w:szCs w:val="30"/>
        </w:rPr>
        <w:t>依照《中华人民共和国民事诉讼法》第二百零四条第一款、《最高人民法院关于适用〈中华人民共和国民事诉讼法〉的解释》第三百九十五条第二款之规定，裁定如下：</w:t>
      </w:r>
    </w:p>
    <w:p w:rsidR="00000000" w:rsidRDefault="00470B28">
      <w:pPr>
        <w:spacing w:line="500" w:lineRule="atLeast"/>
        <w:ind w:firstLine="600"/>
        <w:divId w:val="1685933163"/>
        <w:rPr>
          <w:rFonts w:hint="eastAsia"/>
          <w:sz w:val="30"/>
          <w:szCs w:val="30"/>
        </w:rPr>
      </w:pPr>
      <w:r>
        <w:rPr>
          <w:rFonts w:hint="eastAsia"/>
          <w:sz w:val="30"/>
          <w:szCs w:val="30"/>
        </w:rPr>
        <w:t>驳回王龙合的再审申请。</w:t>
      </w:r>
    </w:p>
    <w:p w:rsidR="00000000" w:rsidRDefault="00470B28">
      <w:pPr>
        <w:spacing w:line="500" w:lineRule="atLeast"/>
        <w:jc w:val="right"/>
        <w:divId w:val="1169559527"/>
        <w:rPr>
          <w:rFonts w:hint="eastAsia"/>
          <w:sz w:val="30"/>
          <w:szCs w:val="30"/>
        </w:rPr>
      </w:pPr>
      <w:r>
        <w:rPr>
          <w:rFonts w:hint="eastAsia"/>
          <w:sz w:val="30"/>
          <w:szCs w:val="30"/>
        </w:rPr>
        <w:t>审判长　杨　刚</w:t>
      </w:r>
    </w:p>
    <w:p w:rsidR="00000000" w:rsidRDefault="00470B28">
      <w:pPr>
        <w:spacing w:line="500" w:lineRule="atLeast"/>
        <w:jc w:val="right"/>
        <w:divId w:val="399864914"/>
        <w:rPr>
          <w:rFonts w:hint="eastAsia"/>
          <w:sz w:val="30"/>
          <w:szCs w:val="30"/>
        </w:rPr>
      </w:pPr>
      <w:r>
        <w:rPr>
          <w:rFonts w:hint="eastAsia"/>
          <w:sz w:val="30"/>
          <w:szCs w:val="30"/>
        </w:rPr>
        <w:t>审判员　王</w:t>
      </w:r>
      <w:r>
        <w:rPr>
          <w:rFonts w:hint="eastAsia"/>
          <w:sz w:val="30"/>
          <w:szCs w:val="30"/>
        </w:rPr>
        <w:t>宏宇</w:t>
      </w:r>
    </w:p>
    <w:p w:rsidR="00000000" w:rsidRDefault="00470B28">
      <w:pPr>
        <w:spacing w:line="500" w:lineRule="atLeast"/>
        <w:jc w:val="right"/>
        <w:divId w:val="240870764"/>
        <w:rPr>
          <w:rFonts w:hint="eastAsia"/>
          <w:sz w:val="30"/>
          <w:szCs w:val="30"/>
        </w:rPr>
      </w:pPr>
      <w:r>
        <w:rPr>
          <w:rFonts w:hint="eastAsia"/>
          <w:sz w:val="30"/>
          <w:szCs w:val="30"/>
        </w:rPr>
        <w:lastRenderedPageBreak/>
        <w:t>审判员　王喜萍</w:t>
      </w:r>
    </w:p>
    <w:p w:rsidR="00000000" w:rsidRDefault="00470B28">
      <w:pPr>
        <w:spacing w:line="500" w:lineRule="atLeast"/>
        <w:jc w:val="right"/>
        <w:divId w:val="148793820"/>
        <w:rPr>
          <w:rFonts w:hint="eastAsia"/>
          <w:sz w:val="30"/>
          <w:szCs w:val="30"/>
        </w:rPr>
      </w:pPr>
      <w:r>
        <w:rPr>
          <w:rFonts w:hint="eastAsia"/>
          <w:sz w:val="30"/>
          <w:szCs w:val="30"/>
        </w:rPr>
        <w:t>二〇二〇年九月二十九日</w:t>
      </w:r>
    </w:p>
    <w:p w:rsidR="00000000" w:rsidRDefault="00470B28">
      <w:pPr>
        <w:spacing w:line="500" w:lineRule="atLeast"/>
        <w:ind w:firstLine="600"/>
        <w:divId w:val="884490026"/>
        <w:rPr>
          <w:rFonts w:hint="eastAsia"/>
          <w:sz w:val="30"/>
          <w:szCs w:val="30"/>
        </w:rPr>
      </w:pPr>
      <w:r>
        <w:rPr>
          <w:rFonts w:hint="eastAsia"/>
          <w:sz w:val="30"/>
          <w:szCs w:val="30"/>
        </w:rPr>
        <w:t>法官助理陈泓丹</w:t>
      </w:r>
    </w:p>
    <w:p w:rsidR="00000000" w:rsidRDefault="00470B28">
      <w:pPr>
        <w:spacing w:line="500" w:lineRule="atLeast"/>
        <w:ind w:firstLine="600"/>
        <w:divId w:val="1361971092"/>
        <w:rPr>
          <w:rFonts w:hint="eastAsia"/>
          <w:sz w:val="30"/>
          <w:szCs w:val="30"/>
        </w:rPr>
      </w:pPr>
      <w:r>
        <w:rPr>
          <w:rFonts w:hint="eastAsia"/>
          <w:sz w:val="30"/>
          <w:szCs w:val="30"/>
        </w:rPr>
        <w:t>书记员袁雅璞</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0B28" w:rsidRDefault="00470B28" w:rsidP="00470B28">
      <w:r>
        <w:separator/>
      </w:r>
    </w:p>
  </w:endnote>
  <w:endnote w:type="continuationSeparator" w:id="0">
    <w:p w:rsidR="00470B28" w:rsidRDefault="00470B28" w:rsidP="00470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0B28" w:rsidRDefault="00470B28" w:rsidP="00470B28">
      <w:r>
        <w:separator/>
      </w:r>
    </w:p>
  </w:footnote>
  <w:footnote w:type="continuationSeparator" w:id="0">
    <w:p w:rsidR="00470B28" w:rsidRDefault="00470B28" w:rsidP="00470B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70B28"/>
    <w:rsid w:val="00470B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470B2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70B28"/>
    <w:rPr>
      <w:rFonts w:ascii="宋体" w:eastAsia="宋体" w:hAnsi="宋体" w:cs="宋体"/>
      <w:sz w:val="18"/>
      <w:szCs w:val="18"/>
    </w:rPr>
  </w:style>
  <w:style w:type="paragraph" w:styleId="a5">
    <w:name w:val="footer"/>
    <w:basedOn w:val="a"/>
    <w:link w:val="a6"/>
    <w:uiPriority w:val="99"/>
    <w:unhideWhenUsed/>
    <w:rsid w:val="00470B28"/>
    <w:pPr>
      <w:tabs>
        <w:tab w:val="center" w:pos="4153"/>
        <w:tab w:val="right" w:pos="8306"/>
      </w:tabs>
      <w:snapToGrid w:val="0"/>
    </w:pPr>
    <w:rPr>
      <w:sz w:val="18"/>
      <w:szCs w:val="18"/>
    </w:rPr>
  </w:style>
  <w:style w:type="character" w:customStyle="1" w:styleId="a6">
    <w:name w:val="页脚 字符"/>
    <w:basedOn w:val="a0"/>
    <w:link w:val="a5"/>
    <w:uiPriority w:val="99"/>
    <w:rsid w:val="00470B28"/>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793820">
      <w:marLeft w:val="0"/>
      <w:marRight w:val="720"/>
      <w:marTop w:val="10"/>
      <w:marBottom w:val="10"/>
      <w:divBdr>
        <w:top w:val="none" w:sz="0" w:space="0" w:color="auto"/>
        <w:left w:val="none" w:sz="0" w:space="0" w:color="auto"/>
        <w:bottom w:val="none" w:sz="0" w:space="0" w:color="auto"/>
        <w:right w:val="none" w:sz="0" w:space="0" w:color="auto"/>
      </w:divBdr>
    </w:div>
    <w:div w:id="240870764">
      <w:marLeft w:val="0"/>
      <w:marRight w:val="720"/>
      <w:marTop w:val="10"/>
      <w:marBottom w:val="10"/>
      <w:divBdr>
        <w:top w:val="none" w:sz="0" w:space="0" w:color="auto"/>
        <w:left w:val="none" w:sz="0" w:space="0" w:color="auto"/>
        <w:bottom w:val="none" w:sz="0" w:space="0" w:color="auto"/>
        <w:right w:val="none" w:sz="0" w:space="0" w:color="auto"/>
      </w:divBdr>
    </w:div>
    <w:div w:id="311371710">
      <w:marLeft w:val="0"/>
      <w:marRight w:val="0"/>
      <w:marTop w:val="10"/>
      <w:marBottom w:val="10"/>
      <w:divBdr>
        <w:top w:val="none" w:sz="0" w:space="0" w:color="auto"/>
        <w:left w:val="none" w:sz="0" w:space="0" w:color="auto"/>
        <w:bottom w:val="none" w:sz="0" w:space="0" w:color="auto"/>
        <w:right w:val="none" w:sz="0" w:space="0" w:color="auto"/>
      </w:divBdr>
    </w:div>
    <w:div w:id="362369627">
      <w:marLeft w:val="0"/>
      <w:marRight w:val="0"/>
      <w:marTop w:val="10"/>
      <w:marBottom w:val="10"/>
      <w:divBdr>
        <w:top w:val="none" w:sz="0" w:space="0" w:color="auto"/>
        <w:left w:val="none" w:sz="0" w:space="0" w:color="auto"/>
        <w:bottom w:val="none" w:sz="0" w:space="0" w:color="auto"/>
        <w:right w:val="none" w:sz="0" w:space="0" w:color="auto"/>
      </w:divBdr>
    </w:div>
    <w:div w:id="399864914">
      <w:marLeft w:val="0"/>
      <w:marRight w:val="720"/>
      <w:marTop w:val="10"/>
      <w:marBottom w:val="10"/>
      <w:divBdr>
        <w:top w:val="none" w:sz="0" w:space="0" w:color="auto"/>
        <w:left w:val="none" w:sz="0" w:space="0" w:color="auto"/>
        <w:bottom w:val="none" w:sz="0" w:space="0" w:color="auto"/>
        <w:right w:val="none" w:sz="0" w:space="0" w:color="auto"/>
      </w:divBdr>
    </w:div>
    <w:div w:id="658075213">
      <w:marLeft w:val="0"/>
      <w:marRight w:val="0"/>
      <w:marTop w:val="10"/>
      <w:marBottom w:val="10"/>
      <w:divBdr>
        <w:top w:val="none" w:sz="0" w:space="0" w:color="auto"/>
        <w:left w:val="none" w:sz="0" w:space="0" w:color="auto"/>
        <w:bottom w:val="none" w:sz="0" w:space="0" w:color="auto"/>
        <w:right w:val="none" w:sz="0" w:space="0" w:color="auto"/>
      </w:divBdr>
    </w:div>
    <w:div w:id="801535451">
      <w:marLeft w:val="0"/>
      <w:marRight w:val="0"/>
      <w:marTop w:val="10"/>
      <w:marBottom w:val="10"/>
      <w:divBdr>
        <w:top w:val="none" w:sz="0" w:space="0" w:color="auto"/>
        <w:left w:val="none" w:sz="0" w:space="0" w:color="auto"/>
        <w:bottom w:val="none" w:sz="0" w:space="0" w:color="auto"/>
        <w:right w:val="none" w:sz="0" w:space="0" w:color="auto"/>
      </w:divBdr>
    </w:div>
    <w:div w:id="884490026">
      <w:marLeft w:val="0"/>
      <w:marRight w:val="0"/>
      <w:marTop w:val="10"/>
      <w:marBottom w:val="10"/>
      <w:divBdr>
        <w:top w:val="none" w:sz="0" w:space="0" w:color="auto"/>
        <w:left w:val="none" w:sz="0" w:space="0" w:color="auto"/>
        <w:bottom w:val="none" w:sz="0" w:space="0" w:color="auto"/>
        <w:right w:val="none" w:sz="0" w:space="0" w:color="auto"/>
      </w:divBdr>
    </w:div>
    <w:div w:id="918322184">
      <w:marLeft w:val="0"/>
      <w:marRight w:val="0"/>
      <w:marTop w:val="10"/>
      <w:marBottom w:val="10"/>
      <w:divBdr>
        <w:top w:val="none" w:sz="0" w:space="0" w:color="auto"/>
        <w:left w:val="none" w:sz="0" w:space="0" w:color="auto"/>
        <w:bottom w:val="none" w:sz="0" w:space="0" w:color="auto"/>
        <w:right w:val="none" w:sz="0" w:space="0" w:color="auto"/>
      </w:divBdr>
    </w:div>
    <w:div w:id="1044210076">
      <w:marLeft w:val="0"/>
      <w:marRight w:val="0"/>
      <w:marTop w:val="10"/>
      <w:marBottom w:val="10"/>
      <w:divBdr>
        <w:top w:val="none" w:sz="0" w:space="0" w:color="auto"/>
        <w:left w:val="none" w:sz="0" w:space="0" w:color="auto"/>
        <w:bottom w:val="none" w:sz="0" w:space="0" w:color="auto"/>
        <w:right w:val="none" w:sz="0" w:space="0" w:color="auto"/>
      </w:divBdr>
    </w:div>
    <w:div w:id="1169559527">
      <w:marLeft w:val="0"/>
      <w:marRight w:val="720"/>
      <w:marTop w:val="10"/>
      <w:marBottom w:val="10"/>
      <w:divBdr>
        <w:top w:val="none" w:sz="0" w:space="0" w:color="auto"/>
        <w:left w:val="none" w:sz="0" w:space="0" w:color="auto"/>
        <w:bottom w:val="none" w:sz="0" w:space="0" w:color="auto"/>
        <w:right w:val="none" w:sz="0" w:space="0" w:color="auto"/>
      </w:divBdr>
    </w:div>
    <w:div w:id="1333410950">
      <w:marLeft w:val="0"/>
      <w:marRight w:val="0"/>
      <w:marTop w:val="10"/>
      <w:marBottom w:val="10"/>
      <w:divBdr>
        <w:top w:val="none" w:sz="0" w:space="0" w:color="auto"/>
        <w:left w:val="none" w:sz="0" w:space="0" w:color="auto"/>
        <w:bottom w:val="none" w:sz="0" w:space="0" w:color="auto"/>
        <w:right w:val="none" w:sz="0" w:space="0" w:color="auto"/>
      </w:divBdr>
    </w:div>
    <w:div w:id="1361971092">
      <w:marLeft w:val="0"/>
      <w:marRight w:val="0"/>
      <w:marTop w:val="10"/>
      <w:marBottom w:val="10"/>
      <w:divBdr>
        <w:top w:val="none" w:sz="0" w:space="0" w:color="auto"/>
        <w:left w:val="none" w:sz="0" w:space="0" w:color="auto"/>
        <w:bottom w:val="none" w:sz="0" w:space="0" w:color="auto"/>
        <w:right w:val="none" w:sz="0" w:space="0" w:color="auto"/>
      </w:divBdr>
    </w:div>
    <w:div w:id="1482577071">
      <w:marLeft w:val="0"/>
      <w:marRight w:val="0"/>
      <w:marTop w:val="10"/>
      <w:marBottom w:val="10"/>
      <w:divBdr>
        <w:top w:val="none" w:sz="0" w:space="0" w:color="auto"/>
        <w:left w:val="none" w:sz="0" w:space="0" w:color="auto"/>
        <w:bottom w:val="none" w:sz="0" w:space="0" w:color="auto"/>
        <w:right w:val="none" w:sz="0" w:space="0" w:color="auto"/>
      </w:divBdr>
    </w:div>
    <w:div w:id="1483889276">
      <w:marLeft w:val="0"/>
      <w:marRight w:val="0"/>
      <w:marTop w:val="10"/>
      <w:marBottom w:val="10"/>
      <w:divBdr>
        <w:top w:val="none" w:sz="0" w:space="0" w:color="auto"/>
        <w:left w:val="none" w:sz="0" w:space="0" w:color="auto"/>
        <w:bottom w:val="none" w:sz="0" w:space="0" w:color="auto"/>
        <w:right w:val="none" w:sz="0" w:space="0" w:color="auto"/>
      </w:divBdr>
    </w:div>
    <w:div w:id="1579434895">
      <w:marLeft w:val="0"/>
      <w:marRight w:val="0"/>
      <w:marTop w:val="10"/>
      <w:marBottom w:val="10"/>
      <w:divBdr>
        <w:top w:val="none" w:sz="0" w:space="0" w:color="auto"/>
        <w:left w:val="none" w:sz="0" w:space="0" w:color="auto"/>
        <w:bottom w:val="none" w:sz="0" w:space="0" w:color="auto"/>
        <w:right w:val="none" w:sz="0" w:space="0" w:color="auto"/>
      </w:divBdr>
    </w:div>
    <w:div w:id="1588923817">
      <w:marLeft w:val="0"/>
      <w:marRight w:val="0"/>
      <w:marTop w:val="10"/>
      <w:marBottom w:val="10"/>
      <w:divBdr>
        <w:top w:val="none" w:sz="0" w:space="0" w:color="auto"/>
        <w:left w:val="none" w:sz="0" w:space="0" w:color="auto"/>
        <w:bottom w:val="none" w:sz="0" w:space="0" w:color="auto"/>
        <w:right w:val="none" w:sz="0" w:space="0" w:color="auto"/>
      </w:divBdr>
    </w:div>
    <w:div w:id="1685933163">
      <w:marLeft w:val="0"/>
      <w:marRight w:val="0"/>
      <w:marTop w:val="10"/>
      <w:marBottom w:val="10"/>
      <w:divBdr>
        <w:top w:val="none" w:sz="0" w:space="0" w:color="auto"/>
        <w:left w:val="none" w:sz="0" w:space="0" w:color="auto"/>
        <w:bottom w:val="none" w:sz="0" w:space="0" w:color="auto"/>
        <w:right w:val="none" w:sz="0" w:space="0" w:color="auto"/>
      </w:divBdr>
    </w:div>
    <w:div w:id="1787770055">
      <w:marLeft w:val="0"/>
      <w:marRight w:val="0"/>
      <w:marTop w:val="10"/>
      <w:marBottom w:val="10"/>
      <w:divBdr>
        <w:top w:val="none" w:sz="0" w:space="0" w:color="auto"/>
        <w:left w:val="none" w:sz="0" w:space="0" w:color="auto"/>
        <w:bottom w:val="none" w:sz="0" w:space="0" w:color="auto"/>
        <w:right w:val="none" w:sz="0" w:space="0" w:color="auto"/>
      </w:divBdr>
    </w:div>
    <w:div w:id="1997604865">
      <w:marLeft w:val="0"/>
      <w:marRight w:val="0"/>
      <w:marTop w:val="10"/>
      <w:marBottom w:val="10"/>
      <w:divBdr>
        <w:top w:val="none" w:sz="0" w:space="0" w:color="auto"/>
        <w:left w:val="none" w:sz="0" w:space="0" w:color="auto"/>
        <w:bottom w:val="none" w:sz="0" w:space="0" w:color="auto"/>
        <w:right w:val="none" w:sz="0" w:space="0" w:color="auto"/>
      </w:divBdr>
    </w:div>
    <w:div w:id="2108652098">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192</Words>
  <Characters>1101</Characters>
  <Application>Microsoft Office Word</Application>
  <DocSecurity>0</DocSecurity>
  <Lines>9</Lines>
  <Paragraphs>2</Paragraphs>
  <ScaleCrop>false</ScaleCrop>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2023-04-10T06:59:00Z</dcterms:created>
  <dcterms:modified xsi:type="dcterms:W3CDTF">2023-04-10T06:59:00Z</dcterms:modified>
</cp:coreProperties>
</file>