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7CC6">
      <w:pPr>
        <w:spacing w:line="500" w:lineRule="atLeast"/>
        <w:jc w:val="center"/>
        <w:divId w:val="72091843"/>
        <w:rPr>
          <w:rFonts w:ascii="黑体" w:eastAsia="黑体" w:hAnsi="黑体"/>
          <w:sz w:val="36"/>
          <w:szCs w:val="36"/>
        </w:rPr>
      </w:pPr>
      <w:bookmarkStart w:id="0" w:name="_GoBack"/>
      <w:bookmarkEnd w:id="0"/>
      <w:r>
        <w:rPr>
          <w:rFonts w:ascii="黑体" w:eastAsia="黑体" w:hAnsi="黑体" w:hint="eastAsia"/>
          <w:sz w:val="36"/>
          <w:szCs w:val="36"/>
        </w:rPr>
        <w:t>福建省高级人民法院</w:t>
      </w:r>
    </w:p>
    <w:p w:rsidR="00000000" w:rsidRDefault="00807CC6">
      <w:pPr>
        <w:spacing w:line="500" w:lineRule="atLeast"/>
        <w:jc w:val="center"/>
        <w:divId w:val="7016325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7CC6">
      <w:pPr>
        <w:spacing w:line="500" w:lineRule="atLeast"/>
        <w:jc w:val="right"/>
        <w:divId w:val="705758595"/>
        <w:rPr>
          <w:rFonts w:hint="eastAsia"/>
          <w:sz w:val="30"/>
          <w:szCs w:val="30"/>
        </w:rPr>
      </w:pPr>
      <w:r>
        <w:rPr>
          <w:rFonts w:hint="eastAsia"/>
          <w:sz w:val="30"/>
          <w:szCs w:val="30"/>
        </w:rPr>
        <w:t>（</w:t>
      </w:r>
      <w:r>
        <w:rPr>
          <w:rFonts w:hint="eastAsia"/>
          <w:sz w:val="30"/>
          <w:szCs w:val="30"/>
        </w:rPr>
        <w:t>2020</w:t>
      </w:r>
      <w:r>
        <w:rPr>
          <w:rFonts w:hint="eastAsia"/>
          <w:sz w:val="30"/>
          <w:szCs w:val="30"/>
        </w:rPr>
        <w:t>）闽民申</w:t>
      </w:r>
      <w:r>
        <w:rPr>
          <w:rFonts w:hint="eastAsia"/>
          <w:sz w:val="30"/>
          <w:szCs w:val="30"/>
        </w:rPr>
        <w:t>1871</w:t>
      </w:r>
      <w:r>
        <w:rPr>
          <w:rFonts w:hint="eastAsia"/>
          <w:sz w:val="30"/>
          <w:szCs w:val="30"/>
        </w:rPr>
        <w:t>号</w:t>
      </w:r>
    </w:p>
    <w:p w:rsidR="00000000" w:rsidRDefault="00807CC6">
      <w:pPr>
        <w:spacing w:line="500" w:lineRule="atLeast"/>
        <w:ind w:firstLine="600"/>
        <w:divId w:val="2010936755"/>
        <w:rPr>
          <w:rFonts w:hint="eastAsia"/>
          <w:sz w:val="30"/>
          <w:szCs w:val="30"/>
        </w:rPr>
      </w:pPr>
      <w:r>
        <w:rPr>
          <w:rFonts w:hint="eastAsia"/>
          <w:sz w:val="30"/>
          <w:szCs w:val="30"/>
        </w:rPr>
        <w:t>再审申请人（一审原告、二审上诉人）：蔡锦铭，女，</w:t>
      </w:r>
      <w:r>
        <w:rPr>
          <w:rFonts w:hint="eastAsia"/>
          <w:sz w:val="30"/>
          <w:szCs w:val="30"/>
        </w:rPr>
        <w:t>1985</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日出生，汉族，住福建省石狮市。</w:t>
      </w:r>
    </w:p>
    <w:p w:rsidR="00000000" w:rsidRDefault="00807CC6">
      <w:pPr>
        <w:spacing w:line="500" w:lineRule="atLeast"/>
        <w:ind w:firstLine="600"/>
        <w:divId w:val="22022668"/>
        <w:rPr>
          <w:rFonts w:hint="eastAsia"/>
          <w:sz w:val="30"/>
          <w:szCs w:val="30"/>
        </w:rPr>
      </w:pPr>
      <w:r>
        <w:rPr>
          <w:rFonts w:hint="eastAsia"/>
          <w:sz w:val="30"/>
          <w:szCs w:val="30"/>
        </w:rPr>
        <w:t>法定代理人：陈振乾（系蔡锦铭配偶），男，</w:t>
      </w:r>
      <w:r>
        <w:rPr>
          <w:rFonts w:hint="eastAsia"/>
          <w:sz w:val="30"/>
          <w:szCs w:val="30"/>
        </w:rPr>
        <w:t>1987</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日出生，汉族，住福建省厦门市思明区。</w:t>
      </w:r>
    </w:p>
    <w:p w:rsidR="00000000" w:rsidRDefault="00807CC6">
      <w:pPr>
        <w:spacing w:line="500" w:lineRule="atLeast"/>
        <w:ind w:firstLine="600"/>
        <w:divId w:val="2128431929"/>
        <w:rPr>
          <w:rFonts w:hint="eastAsia"/>
          <w:sz w:val="30"/>
          <w:szCs w:val="30"/>
        </w:rPr>
      </w:pPr>
      <w:r>
        <w:rPr>
          <w:rFonts w:hint="eastAsia"/>
          <w:sz w:val="30"/>
          <w:szCs w:val="30"/>
        </w:rPr>
        <w:t>委托诉讼代理人：吴岩泉，福建方威律师事务所律师。</w:t>
      </w:r>
    </w:p>
    <w:p w:rsidR="00000000" w:rsidRDefault="00807CC6">
      <w:pPr>
        <w:spacing w:line="500" w:lineRule="atLeast"/>
        <w:ind w:firstLine="600"/>
        <w:divId w:val="2048138853"/>
        <w:rPr>
          <w:rFonts w:hint="eastAsia"/>
          <w:sz w:val="30"/>
          <w:szCs w:val="30"/>
        </w:rPr>
      </w:pPr>
      <w:r>
        <w:rPr>
          <w:rFonts w:hint="eastAsia"/>
          <w:sz w:val="30"/>
          <w:szCs w:val="30"/>
        </w:rPr>
        <w:t>被申请人（一审被告、二审被上诉人）：厦门大学附属中山医院，住所地福建省厦门市思明区湖滨南路</w:t>
      </w:r>
      <w:r>
        <w:rPr>
          <w:rFonts w:hint="eastAsia"/>
          <w:sz w:val="30"/>
          <w:szCs w:val="30"/>
        </w:rPr>
        <w:t>201-209</w:t>
      </w:r>
      <w:r>
        <w:rPr>
          <w:rFonts w:hint="eastAsia"/>
          <w:sz w:val="30"/>
          <w:szCs w:val="30"/>
        </w:rPr>
        <w:t>号。</w:t>
      </w:r>
    </w:p>
    <w:p w:rsidR="00000000" w:rsidRDefault="00807CC6">
      <w:pPr>
        <w:spacing w:line="500" w:lineRule="atLeast"/>
        <w:ind w:firstLine="600"/>
        <w:divId w:val="681591769"/>
        <w:rPr>
          <w:rFonts w:hint="eastAsia"/>
          <w:sz w:val="30"/>
          <w:szCs w:val="30"/>
        </w:rPr>
      </w:pPr>
      <w:r>
        <w:rPr>
          <w:rFonts w:hint="eastAsia"/>
          <w:sz w:val="30"/>
          <w:szCs w:val="30"/>
        </w:rPr>
        <w:t>法定代表人：蔡建春，院长。</w:t>
      </w:r>
    </w:p>
    <w:p w:rsidR="00000000" w:rsidRDefault="00807CC6">
      <w:pPr>
        <w:spacing w:line="500" w:lineRule="atLeast"/>
        <w:ind w:firstLine="600"/>
        <w:divId w:val="90855270"/>
        <w:rPr>
          <w:rFonts w:hint="eastAsia"/>
          <w:sz w:val="30"/>
          <w:szCs w:val="30"/>
        </w:rPr>
      </w:pPr>
      <w:r>
        <w:rPr>
          <w:rFonts w:hint="eastAsia"/>
          <w:sz w:val="30"/>
          <w:szCs w:val="30"/>
        </w:rPr>
        <w:t>再审申请人蔡锦铭因与被申请人厦门大学附属中山医院（以下简称中山医院）医疗损害责任纠纷一案，不服福建省厦门市中级人民法院（</w:t>
      </w:r>
      <w:r>
        <w:rPr>
          <w:rFonts w:hint="eastAsia"/>
          <w:sz w:val="30"/>
          <w:szCs w:val="30"/>
        </w:rPr>
        <w:t>2019</w:t>
      </w:r>
      <w:r>
        <w:rPr>
          <w:rFonts w:hint="eastAsia"/>
          <w:sz w:val="30"/>
          <w:szCs w:val="30"/>
        </w:rPr>
        <w:t>）闽</w:t>
      </w:r>
      <w:r>
        <w:rPr>
          <w:rFonts w:hint="eastAsia"/>
          <w:sz w:val="30"/>
          <w:szCs w:val="30"/>
        </w:rPr>
        <w:t>02</w:t>
      </w:r>
      <w:r>
        <w:rPr>
          <w:rFonts w:hint="eastAsia"/>
          <w:sz w:val="30"/>
          <w:szCs w:val="30"/>
        </w:rPr>
        <w:t>民终</w:t>
      </w:r>
      <w:r>
        <w:rPr>
          <w:rFonts w:hint="eastAsia"/>
          <w:sz w:val="30"/>
          <w:szCs w:val="30"/>
        </w:rPr>
        <w:t>2175</w:t>
      </w:r>
      <w:r>
        <w:rPr>
          <w:rFonts w:hint="eastAsia"/>
          <w:sz w:val="30"/>
          <w:szCs w:val="30"/>
        </w:rPr>
        <w:t>号民事判决，向本院申请再审。本院依法组成合议庭对本案进行审查，现已审查终结。</w:t>
      </w:r>
    </w:p>
    <w:p w:rsidR="00000000" w:rsidRDefault="00807CC6">
      <w:pPr>
        <w:spacing w:line="500" w:lineRule="atLeast"/>
        <w:ind w:firstLine="600"/>
        <w:divId w:val="153957811"/>
        <w:rPr>
          <w:rFonts w:hint="eastAsia"/>
          <w:sz w:val="30"/>
          <w:szCs w:val="30"/>
        </w:rPr>
      </w:pPr>
      <w:r>
        <w:rPr>
          <w:rFonts w:hint="eastAsia"/>
          <w:sz w:val="30"/>
          <w:szCs w:val="30"/>
        </w:rPr>
        <w:t>蔡锦铭申请再审请求：撤销福建省厦门市思明区人民法院（</w:t>
      </w:r>
      <w:r>
        <w:rPr>
          <w:rFonts w:hint="eastAsia"/>
          <w:sz w:val="30"/>
          <w:szCs w:val="30"/>
        </w:rPr>
        <w:t>2017</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1692</w:t>
      </w:r>
      <w:r>
        <w:rPr>
          <w:rFonts w:hint="eastAsia"/>
          <w:sz w:val="30"/>
          <w:szCs w:val="30"/>
        </w:rPr>
        <w:t>号民事判决和福建省厦门市中级人民法院（</w:t>
      </w:r>
      <w:r>
        <w:rPr>
          <w:rFonts w:hint="eastAsia"/>
          <w:sz w:val="30"/>
          <w:szCs w:val="30"/>
        </w:rPr>
        <w:t>2019</w:t>
      </w:r>
      <w:r>
        <w:rPr>
          <w:rFonts w:hint="eastAsia"/>
          <w:sz w:val="30"/>
          <w:szCs w:val="30"/>
        </w:rPr>
        <w:t>）闽</w:t>
      </w:r>
      <w:r>
        <w:rPr>
          <w:rFonts w:hint="eastAsia"/>
          <w:sz w:val="30"/>
          <w:szCs w:val="30"/>
        </w:rPr>
        <w:t>02</w:t>
      </w:r>
      <w:r>
        <w:rPr>
          <w:rFonts w:hint="eastAsia"/>
          <w:sz w:val="30"/>
          <w:szCs w:val="30"/>
        </w:rPr>
        <w:t>民终</w:t>
      </w:r>
      <w:r>
        <w:rPr>
          <w:rFonts w:hint="eastAsia"/>
          <w:sz w:val="30"/>
          <w:szCs w:val="30"/>
        </w:rPr>
        <w:t>2175</w:t>
      </w:r>
      <w:r>
        <w:rPr>
          <w:rFonts w:hint="eastAsia"/>
          <w:sz w:val="30"/>
          <w:szCs w:val="30"/>
        </w:rPr>
        <w:t>号民事判决，由福建省高级人民法院提审或发回福建省厦门市思明区人民法院重审。事实和理由：一、初终审酌定中山医院按照</w:t>
      </w:r>
      <w:r>
        <w:rPr>
          <w:rFonts w:hint="eastAsia"/>
          <w:sz w:val="30"/>
          <w:szCs w:val="30"/>
        </w:rPr>
        <w:t>45</w:t>
      </w:r>
      <w:r>
        <w:rPr>
          <w:rFonts w:hint="eastAsia"/>
          <w:sz w:val="30"/>
          <w:szCs w:val="30"/>
        </w:rPr>
        <w:t>％的比例承担医疗过错</w:t>
      </w:r>
      <w:r>
        <w:rPr>
          <w:rFonts w:hint="eastAsia"/>
          <w:sz w:val="30"/>
          <w:szCs w:val="30"/>
        </w:rPr>
        <w:t>赔偿责任，系认定事实错误。初终审的酌定依据之一来源于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日复旦大学上海医学院司法鉴定中心</w:t>
      </w:r>
      <w:r>
        <w:rPr>
          <w:rFonts w:hint="eastAsia"/>
          <w:sz w:val="30"/>
          <w:szCs w:val="30"/>
        </w:rPr>
        <w:t>[2018]</w:t>
      </w:r>
      <w:r>
        <w:rPr>
          <w:rFonts w:hint="eastAsia"/>
          <w:sz w:val="30"/>
          <w:szCs w:val="30"/>
        </w:rPr>
        <w:t>医鉴字第</w:t>
      </w:r>
      <w:r>
        <w:rPr>
          <w:rFonts w:hint="eastAsia"/>
          <w:sz w:val="30"/>
          <w:szCs w:val="30"/>
        </w:rPr>
        <w:t>35</w:t>
      </w:r>
      <w:r>
        <w:rPr>
          <w:rFonts w:hint="eastAsia"/>
          <w:sz w:val="30"/>
          <w:szCs w:val="30"/>
        </w:rPr>
        <w:t>号法医临床司法鉴定意见书“厦门大学附属中山医院对蔡锦铭的医疗行为存在一定过错，医疗过错与蔡锦铭的损害后果之间存在一定因果关系；建议过错参与度为</w:t>
      </w:r>
      <w:r>
        <w:rPr>
          <w:rFonts w:hint="eastAsia"/>
          <w:sz w:val="30"/>
          <w:szCs w:val="30"/>
        </w:rPr>
        <w:t>30%-50%</w:t>
      </w:r>
      <w:r>
        <w:rPr>
          <w:rFonts w:hint="eastAsia"/>
          <w:sz w:val="30"/>
          <w:szCs w:val="30"/>
        </w:rPr>
        <w:t>”的鉴定意见。但该鉴定意见与鉴定听证会与会专家的专家意见明</w:t>
      </w:r>
      <w:r>
        <w:rPr>
          <w:rFonts w:hint="eastAsia"/>
          <w:sz w:val="30"/>
          <w:szCs w:val="30"/>
        </w:rPr>
        <w:lastRenderedPageBreak/>
        <w:t>显不符，蔡锦铭已将鉴定听证会的现场记录呈交初终审供其参考。初终审混淆了羊水栓塞的成因机制与中山医院错误诊疗活动造成羊水栓塞的事实认定，导致一审判决酌定中山医院过错参与度畸低</w:t>
      </w:r>
      <w:r>
        <w:rPr>
          <w:rFonts w:hint="eastAsia"/>
          <w:sz w:val="30"/>
          <w:szCs w:val="30"/>
        </w:rPr>
        <w:t>，严重损害蔡锦铭合法权益。二、初终审判决未支持下列诉求，系认定事实错误：</w:t>
      </w:r>
      <w:r>
        <w:rPr>
          <w:rFonts w:hint="eastAsia"/>
          <w:sz w:val="30"/>
          <w:szCs w:val="30"/>
        </w:rPr>
        <w:t>1.</w:t>
      </w:r>
      <w:r>
        <w:rPr>
          <w:rFonts w:hint="eastAsia"/>
          <w:sz w:val="30"/>
          <w:szCs w:val="30"/>
        </w:rPr>
        <w:t>医疗费：初终审仅支持医疗费</w:t>
      </w:r>
      <w:r>
        <w:rPr>
          <w:rFonts w:hint="eastAsia"/>
          <w:sz w:val="30"/>
          <w:szCs w:val="30"/>
        </w:rPr>
        <w:t>641215.58</w:t>
      </w:r>
      <w:r>
        <w:rPr>
          <w:rFonts w:hint="eastAsia"/>
          <w:sz w:val="30"/>
          <w:szCs w:val="30"/>
        </w:rPr>
        <w:t>元，未全部支持蔡锦铭已实际产生并支付的在中山医院</w:t>
      </w:r>
      <w:r>
        <w:rPr>
          <w:rFonts w:hint="eastAsia"/>
          <w:sz w:val="30"/>
          <w:szCs w:val="30"/>
        </w:rPr>
        <w:t>70903.24</w:t>
      </w:r>
      <w:r>
        <w:rPr>
          <w:rFonts w:hint="eastAsia"/>
          <w:sz w:val="30"/>
          <w:szCs w:val="30"/>
        </w:rPr>
        <w:t>、北京武警总医院</w:t>
      </w:r>
      <w:r>
        <w:rPr>
          <w:rFonts w:hint="eastAsia"/>
          <w:sz w:val="30"/>
          <w:szCs w:val="30"/>
        </w:rPr>
        <w:t>158000</w:t>
      </w:r>
      <w:r>
        <w:rPr>
          <w:rFonts w:hint="eastAsia"/>
          <w:sz w:val="30"/>
          <w:szCs w:val="30"/>
        </w:rPr>
        <w:t>元、北京和睦家康复医院有限公司</w:t>
      </w:r>
      <w:r>
        <w:rPr>
          <w:rFonts w:hint="eastAsia"/>
          <w:sz w:val="30"/>
          <w:szCs w:val="30"/>
        </w:rPr>
        <w:t>438679.42</w:t>
      </w:r>
      <w:r>
        <w:rPr>
          <w:rFonts w:hint="eastAsia"/>
          <w:sz w:val="30"/>
          <w:szCs w:val="30"/>
        </w:rPr>
        <w:t>元、北京红十字会紧急救援中心救护车费用</w:t>
      </w:r>
      <w:r>
        <w:rPr>
          <w:rFonts w:hint="eastAsia"/>
          <w:sz w:val="30"/>
          <w:szCs w:val="30"/>
        </w:rPr>
        <w:t>2837</w:t>
      </w:r>
      <w:r>
        <w:rPr>
          <w:rFonts w:hint="eastAsia"/>
          <w:sz w:val="30"/>
          <w:szCs w:val="30"/>
        </w:rPr>
        <w:t>元、北京市朝阳区秀平社区卫生服务中心</w:t>
      </w:r>
      <w:r>
        <w:rPr>
          <w:rFonts w:hint="eastAsia"/>
          <w:sz w:val="30"/>
          <w:szCs w:val="30"/>
        </w:rPr>
        <w:t>170.64</w:t>
      </w:r>
      <w:r>
        <w:rPr>
          <w:rFonts w:hint="eastAsia"/>
          <w:sz w:val="30"/>
          <w:szCs w:val="30"/>
        </w:rPr>
        <w:t>元、厦门市中医院</w:t>
      </w:r>
      <w:r>
        <w:rPr>
          <w:rFonts w:hint="eastAsia"/>
          <w:sz w:val="30"/>
          <w:szCs w:val="30"/>
        </w:rPr>
        <w:t>1237.98</w:t>
      </w:r>
      <w:r>
        <w:rPr>
          <w:rFonts w:hint="eastAsia"/>
          <w:sz w:val="30"/>
          <w:szCs w:val="30"/>
        </w:rPr>
        <w:t>元、湖里令中西医诊</w:t>
      </w:r>
      <w:r>
        <w:rPr>
          <w:rFonts w:hint="eastAsia"/>
          <w:sz w:val="30"/>
          <w:szCs w:val="30"/>
        </w:rPr>
        <w:t>216000</w:t>
      </w:r>
      <w:r>
        <w:rPr>
          <w:rFonts w:hint="eastAsia"/>
          <w:sz w:val="30"/>
          <w:szCs w:val="30"/>
        </w:rPr>
        <w:t>元以及外购药物</w:t>
      </w:r>
      <w:r>
        <w:rPr>
          <w:rFonts w:hint="eastAsia"/>
          <w:sz w:val="30"/>
          <w:szCs w:val="30"/>
        </w:rPr>
        <w:t>110165.9</w:t>
      </w:r>
      <w:r>
        <w:rPr>
          <w:rFonts w:hint="eastAsia"/>
          <w:sz w:val="30"/>
          <w:szCs w:val="30"/>
        </w:rPr>
        <w:t>元、北京专家宿英英、刘林菲到厦门会诊费</w:t>
      </w:r>
      <w:r>
        <w:rPr>
          <w:rFonts w:hint="eastAsia"/>
          <w:sz w:val="30"/>
          <w:szCs w:val="30"/>
        </w:rPr>
        <w:t>10000</w:t>
      </w:r>
      <w:r>
        <w:rPr>
          <w:rFonts w:hint="eastAsia"/>
          <w:sz w:val="30"/>
          <w:szCs w:val="30"/>
        </w:rPr>
        <w:t>元等医疗费用，系认定</w:t>
      </w:r>
      <w:r>
        <w:rPr>
          <w:rFonts w:hint="eastAsia"/>
          <w:sz w:val="30"/>
          <w:szCs w:val="30"/>
        </w:rPr>
        <w:t>事实错误。</w:t>
      </w:r>
      <w:r>
        <w:rPr>
          <w:rFonts w:hint="eastAsia"/>
          <w:sz w:val="30"/>
          <w:szCs w:val="30"/>
        </w:rPr>
        <w:t>2.</w:t>
      </w:r>
      <w:r>
        <w:rPr>
          <w:rFonts w:hint="eastAsia"/>
          <w:sz w:val="30"/>
          <w:szCs w:val="30"/>
        </w:rPr>
        <w:t>后续医疗依赖费用未按照厦门市女性平均期望寿命计算年限，系认定事实错误；</w:t>
      </w:r>
      <w:r>
        <w:rPr>
          <w:rFonts w:hint="eastAsia"/>
          <w:sz w:val="30"/>
          <w:szCs w:val="30"/>
        </w:rPr>
        <w:t>3.</w:t>
      </w:r>
      <w:r>
        <w:rPr>
          <w:rFonts w:hint="eastAsia"/>
          <w:sz w:val="30"/>
          <w:szCs w:val="30"/>
        </w:rPr>
        <w:t>误工费按社平工资标准计算，损害蔡锦铭合法权益；</w:t>
      </w:r>
      <w:r>
        <w:rPr>
          <w:rFonts w:hint="eastAsia"/>
          <w:sz w:val="30"/>
          <w:szCs w:val="30"/>
        </w:rPr>
        <w:t>4.</w:t>
      </w:r>
      <w:r>
        <w:rPr>
          <w:rFonts w:hint="eastAsia"/>
          <w:sz w:val="30"/>
          <w:szCs w:val="30"/>
        </w:rPr>
        <w:t>护理费按</w:t>
      </w:r>
      <w:r>
        <w:rPr>
          <w:rFonts w:hint="eastAsia"/>
          <w:sz w:val="30"/>
          <w:szCs w:val="30"/>
        </w:rPr>
        <w:t>1</w:t>
      </w:r>
      <w:r>
        <w:rPr>
          <w:rFonts w:hint="eastAsia"/>
          <w:sz w:val="30"/>
          <w:szCs w:val="30"/>
        </w:rPr>
        <w:t>个人、</w:t>
      </w:r>
      <w:r>
        <w:rPr>
          <w:rFonts w:hint="eastAsia"/>
          <w:sz w:val="30"/>
          <w:szCs w:val="30"/>
        </w:rPr>
        <w:t>70</w:t>
      </w:r>
      <w:r>
        <w:rPr>
          <w:rFonts w:hint="eastAsia"/>
          <w:sz w:val="30"/>
          <w:szCs w:val="30"/>
        </w:rPr>
        <w:t>元</w:t>
      </w:r>
      <w:r>
        <w:rPr>
          <w:rFonts w:hint="eastAsia"/>
          <w:sz w:val="30"/>
          <w:szCs w:val="30"/>
        </w:rPr>
        <w:t>/</w:t>
      </w:r>
      <w:r>
        <w:rPr>
          <w:rFonts w:hint="eastAsia"/>
          <w:sz w:val="30"/>
          <w:szCs w:val="30"/>
        </w:rPr>
        <w:t>天的标准，严重背离基本事实和生活常理。</w:t>
      </w:r>
      <w:r>
        <w:rPr>
          <w:rFonts w:hint="eastAsia"/>
          <w:sz w:val="30"/>
          <w:szCs w:val="30"/>
        </w:rPr>
        <w:t>5.</w:t>
      </w:r>
      <w:r>
        <w:rPr>
          <w:rFonts w:hint="eastAsia"/>
          <w:sz w:val="30"/>
          <w:szCs w:val="30"/>
        </w:rPr>
        <w:t>未支持北京专家宿英英、刘袜菲北京往返厦门机票</w:t>
      </w:r>
      <w:r>
        <w:rPr>
          <w:rFonts w:hint="eastAsia"/>
          <w:sz w:val="30"/>
          <w:szCs w:val="30"/>
        </w:rPr>
        <w:t>5800</w:t>
      </w:r>
      <w:r>
        <w:rPr>
          <w:rFonts w:hint="eastAsia"/>
          <w:sz w:val="30"/>
          <w:szCs w:val="30"/>
        </w:rPr>
        <w:t>元系认定事实错误；</w:t>
      </w:r>
      <w:r>
        <w:rPr>
          <w:rFonts w:hint="eastAsia"/>
          <w:sz w:val="30"/>
          <w:szCs w:val="30"/>
        </w:rPr>
        <w:t>6.</w:t>
      </w:r>
      <w:r>
        <w:rPr>
          <w:rFonts w:hint="eastAsia"/>
          <w:sz w:val="30"/>
          <w:szCs w:val="30"/>
        </w:rPr>
        <w:t>酌定交通费</w:t>
      </w:r>
      <w:r>
        <w:rPr>
          <w:rFonts w:hint="eastAsia"/>
          <w:sz w:val="30"/>
          <w:szCs w:val="30"/>
        </w:rPr>
        <w:t>3000</w:t>
      </w:r>
      <w:r>
        <w:rPr>
          <w:rFonts w:hint="eastAsia"/>
          <w:sz w:val="30"/>
          <w:szCs w:val="30"/>
        </w:rPr>
        <w:t>元畸低；</w:t>
      </w:r>
      <w:r>
        <w:rPr>
          <w:rFonts w:hint="eastAsia"/>
          <w:sz w:val="30"/>
          <w:szCs w:val="30"/>
        </w:rPr>
        <w:t>7.</w:t>
      </w:r>
      <w:r>
        <w:rPr>
          <w:rFonts w:hint="eastAsia"/>
          <w:sz w:val="30"/>
          <w:szCs w:val="30"/>
        </w:rPr>
        <w:t>未支持后续营养费系认定事实错误；</w:t>
      </w:r>
      <w:r>
        <w:rPr>
          <w:rFonts w:hint="eastAsia"/>
          <w:sz w:val="30"/>
          <w:szCs w:val="30"/>
        </w:rPr>
        <w:t>8.</w:t>
      </w:r>
      <w:r>
        <w:rPr>
          <w:rFonts w:hint="eastAsia"/>
          <w:sz w:val="30"/>
          <w:szCs w:val="30"/>
        </w:rPr>
        <w:t>被抚养人生活费中，以定残日为被扶养人生活费计算开始之日没有法律依据，需抚养年限计算缩短；未依照陈语晨香港居民身份计算被抚养人生活费，违反法律规定；</w:t>
      </w:r>
      <w:r>
        <w:rPr>
          <w:rFonts w:hint="eastAsia"/>
          <w:sz w:val="30"/>
          <w:szCs w:val="30"/>
        </w:rPr>
        <w:t>9.</w:t>
      </w:r>
      <w:r>
        <w:rPr>
          <w:rFonts w:hint="eastAsia"/>
          <w:sz w:val="30"/>
          <w:szCs w:val="30"/>
        </w:rPr>
        <w:t>精神损害赔偿</w:t>
      </w:r>
      <w:r>
        <w:rPr>
          <w:rFonts w:hint="eastAsia"/>
          <w:sz w:val="30"/>
          <w:szCs w:val="30"/>
        </w:rPr>
        <w:t>500</w:t>
      </w:r>
      <w:r>
        <w:rPr>
          <w:rFonts w:hint="eastAsia"/>
          <w:sz w:val="30"/>
          <w:szCs w:val="30"/>
        </w:rPr>
        <w:t>00</w:t>
      </w:r>
      <w:r>
        <w:rPr>
          <w:rFonts w:hint="eastAsia"/>
          <w:sz w:val="30"/>
          <w:szCs w:val="30"/>
        </w:rPr>
        <w:t>元畸低。综上，初终审判决认定事实和适用法律均有错误，严重背离事实和生活常识，损害再审申请人合法权益，应予撤销。</w:t>
      </w:r>
    </w:p>
    <w:p w:rsidR="00000000" w:rsidRDefault="00807CC6">
      <w:pPr>
        <w:spacing w:line="500" w:lineRule="atLeast"/>
        <w:ind w:firstLine="600"/>
        <w:divId w:val="434986853"/>
        <w:rPr>
          <w:rFonts w:hint="eastAsia"/>
          <w:sz w:val="30"/>
          <w:szCs w:val="30"/>
        </w:rPr>
      </w:pPr>
      <w:r>
        <w:rPr>
          <w:rFonts w:hint="eastAsia"/>
          <w:sz w:val="30"/>
          <w:szCs w:val="30"/>
        </w:rPr>
        <w:t>本院经审查认为，本案争议的焦点</w:t>
      </w:r>
      <w:r>
        <w:rPr>
          <w:rFonts w:hint="eastAsia"/>
          <w:sz w:val="30"/>
          <w:szCs w:val="30"/>
        </w:rPr>
        <w:t>:</w:t>
      </w:r>
      <w:r>
        <w:rPr>
          <w:rFonts w:hint="eastAsia"/>
          <w:sz w:val="30"/>
          <w:szCs w:val="30"/>
        </w:rPr>
        <w:t>一是关于中山医院本次医疗事故的责任承担比例问题；二是赔偿项目及金额的认定。</w:t>
      </w:r>
    </w:p>
    <w:p w:rsidR="00000000" w:rsidRDefault="00807CC6">
      <w:pPr>
        <w:spacing w:line="500" w:lineRule="atLeast"/>
        <w:ind w:firstLine="600"/>
        <w:divId w:val="1203203229"/>
        <w:rPr>
          <w:rFonts w:hint="eastAsia"/>
          <w:sz w:val="30"/>
          <w:szCs w:val="30"/>
        </w:rPr>
      </w:pPr>
      <w:r>
        <w:rPr>
          <w:rFonts w:hint="eastAsia"/>
          <w:sz w:val="30"/>
          <w:szCs w:val="30"/>
        </w:rPr>
        <w:t>一、关于中山医院本次医疗事故的责任承担比例问题。医疗活动属专业性判断问题，针对中山医院应否对案涉损害后果</w:t>
      </w:r>
      <w:r>
        <w:rPr>
          <w:rFonts w:hint="eastAsia"/>
          <w:sz w:val="30"/>
          <w:szCs w:val="30"/>
        </w:rPr>
        <w:lastRenderedPageBreak/>
        <w:t>承担医疗事故赔偿责任，一审审理期间，根据蔡锦铭的申请，一审法院委托复旦大学上海医学院司法鉴定中心就中山医院对蔡锦铭的诊疗行为是否存在过错、行为与损害后果之间的因果关系、过错的参与度进行</w:t>
      </w:r>
      <w:r>
        <w:rPr>
          <w:rFonts w:hint="eastAsia"/>
          <w:sz w:val="30"/>
          <w:szCs w:val="30"/>
        </w:rPr>
        <w:t>鉴定。鉴定结论认为，中山医院对蔡锦铭的诊疗行为存在过错，其过错与损害后果之间存在一定因果关系</w:t>
      </w:r>
      <w:r>
        <w:rPr>
          <w:rFonts w:hint="eastAsia"/>
          <w:sz w:val="30"/>
          <w:szCs w:val="30"/>
        </w:rPr>
        <w:t>,</w:t>
      </w:r>
      <w:r>
        <w:rPr>
          <w:rFonts w:hint="eastAsia"/>
          <w:sz w:val="30"/>
          <w:szCs w:val="30"/>
        </w:rPr>
        <w:t>医方过错参与度为</w:t>
      </w:r>
      <w:r>
        <w:rPr>
          <w:rFonts w:hint="eastAsia"/>
          <w:sz w:val="30"/>
          <w:szCs w:val="30"/>
        </w:rPr>
        <w:t>30%-50%</w:t>
      </w:r>
      <w:r>
        <w:rPr>
          <w:rFonts w:hint="eastAsia"/>
          <w:sz w:val="30"/>
          <w:szCs w:val="30"/>
        </w:rPr>
        <w:t>。该司法鉴定意见书系由具有专业资质的司法鉴定人员在充分听取医患双方陈述的情况下结合当前医疗水平对医方责任所作出的评判，在无相反证据的情形下，一般应对具有专业资质的鉴定机构所作出的鉴定意见原则上予以认可。原审判决据此认定复旦大学上海医学院司法鉴定中心出具的《法医临床司法鉴定意见书》可以作为认定案件事实的依据并无不当。根据《中华人民共和国侵权责任法》第五十七条规定</w:t>
      </w:r>
      <w:r>
        <w:rPr>
          <w:rFonts w:hint="eastAsia"/>
          <w:sz w:val="30"/>
          <w:szCs w:val="30"/>
        </w:rPr>
        <w:t>:</w:t>
      </w:r>
      <w:r>
        <w:rPr>
          <w:rFonts w:hint="eastAsia"/>
          <w:sz w:val="30"/>
          <w:szCs w:val="30"/>
        </w:rPr>
        <w:t>“医务人员在诊疗活动中未</w:t>
      </w:r>
      <w:r>
        <w:rPr>
          <w:rFonts w:hint="eastAsia"/>
          <w:sz w:val="30"/>
          <w:szCs w:val="30"/>
        </w:rPr>
        <w:t>尽到与当时的医疗水平相应的诊疗义务，造成患者损害的，医疗机构应当承担赔偿责任”。原审法院根据鉴定结论，酌情确定中山医院对蔡锦铭的损失承担</w:t>
      </w:r>
      <w:r>
        <w:rPr>
          <w:rFonts w:hint="eastAsia"/>
          <w:sz w:val="30"/>
          <w:szCs w:val="30"/>
        </w:rPr>
        <w:t>45%</w:t>
      </w:r>
      <w:r>
        <w:rPr>
          <w:rFonts w:hint="eastAsia"/>
          <w:sz w:val="30"/>
          <w:szCs w:val="30"/>
        </w:rPr>
        <w:t>的赔偿责任有事实和法律依据。</w:t>
      </w:r>
    </w:p>
    <w:p w:rsidR="00000000" w:rsidRDefault="00807CC6">
      <w:pPr>
        <w:spacing w:line="500" w:lineRule="atLeast"/>
        <w:ind w:firstLine="600"/>
        <w:divId w:val="1924492123"/>
        <w:rPr>
          <w:rFonts w:hint="eastAsia"/>
          <w:sz w:val="30"/>
          <w:szCs w:val="30"/>
        </w:rPr>
      </w:pPr>
      <w:r>
        <w:rPr>
          <w:rFonts w:hint="eastAsia"/>
          <w:sz w:val="30"/>
          <w:szCs w:val="30"/>
        </w:rPr>
        <w:t>二、关于赔偿项目及金额</w:t>
      </w:r>
    </w:p>
    <w:p w:rsidR="00000000" w:rsidRDefault="00807CC6">
      <w:pPr>
        <w:spacing w:line="500" w:lineRule="atLeast"/>
        <w:ind w:firstLine="600"/>
        <w:divId w:val="912928674"/>
        <w:rPr>
          <w:rFonts w:hint="eastAsia"/>
          <w:sz w:val="30"/>
          <w:szCs w:val="30"/>
        </w:rPr>
      </w:pPr>
      <w:r>
        <w:rPr>
          <w:rFonts w:hint="eastAsia"/>
          <w:sz w:val="30"/>
          <w:szCs w:val="30"/>
        </w:rPr>
        <w:t>（一）医疗费用。</w:t>
      </w:r>
      <w:r>
        <w:rPr>
          <w:rFonts w:hint="eastAsia"/>
          <w:sz w:val="30"/>
          <w:szCs w:val="30"/>
        </w:rPr>
        <w:t>1.</w:t>
      </w:r>
      <w:r>
        <w:rPr>
          <w:rFonts w:hint="eastAsia"/>
          <w:sz w:val="30"/>
          <w:szCs w:val="30"/>
        </w:rPr>
        <w:t>关于中医院发生的</w:t>
      </w:r>
      <w:r>
        <w:rPr>
          <w:rFonts w:hint="eastAsia"/>
          <w:sz w:val="30"/>
          <w:szCs w:val="30"/>
        </w:rPr>
        <w:t>70903.24</w:t>
      </w:r>
      <w:r>
        <w:rPr>
          <w:rFonts w:hint="eastAsia"/>
          <w:sz w:val="30"/>
          <w:szCs w:val="30"/>
        </w:rPr>
        <w:t>元医疗费用。根据原审查明的事实，该部分医疗费其中：</w:t>
      </w:r>
      <w:r>
        <w:rPr>
          <w:rFonts w:hint="eastAsia"/>
          <w:sz w:val="30"/>
          <w:szCs w:val="30"/>
        </w:rPr>
        <w:t>1513.3</w:t>
      </w:r>
      <w:r>
        <w:rPr>
          <w:rFonts w:hint="eastAsia"/>
          <w:sz w:val="30"/>
          <w:szCs w:val="30"/>
        </w:rPr>
        <w:t>元诊疗时间发生在</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日，系发生在本案诊疗行为之前的费用；</w:t>
      </w:r>
      <w:r>
        <w:rPr>
          <w:rFonts w:hint="eastAsia"/>
          <w:sz w:val="30"/>
          <w:szCs w:val="30"/>
        </w:rPr>
        <w:t>54139.23</w:t>
      </w:r>
      <w:r>
        <w:rPr>
          <w:rFonts w:hint="eastAsia"/>
          <w:sz w:val="30"/>
          <w:szCs w:val="30"/>
        </w:rPr>
        <w:t>元主要为肾内科及乳腺外科治疗支出的费用。蔡锦铭无证据证明在肾内科及乳腺外科的治疗系因中山医院过程诊疗行为的相关并发症；</w:t>
      </w:r>
      <w:r>
        <w:rPr>
          <w:rFonts w:hint="eastAsia"/>
          <w:sz w:val="30"/>
          <w:szCs w:val="30"/>
        </w:rPr>
        <w:t>15250.71</w:t>
      </w:r>
      <w:r>
        <w:rPr>
          <w:rFonts w:hint="eastAsia"/>
          <w:sz w:val="30"/>
          <w:szCs w:val="30"/>
        </w:rPr>
        <w:t>元系蔡锦铭女儿陈语新住院发生的医疗费用，与本案非属同一法律关系。因此原审法院对该部分医疗费用不予支持并未不当。</w:t>
      </w:r>
      <w:r>
        <w:rPr>
          <w:rFonts w:hint="eastAsia"/>
          <w:sz w:val="30"/>
          <w:szCs w:val="30"/>
        </w:rPr>
        <w:t>2.</w:t>
      </w:r>
      <w:r>
        <w:rPr>
          <w:rFonts w:hint="eastAsia"/>
          <w:sz w:val="30"/>
          <w:szCs w:val="30"/>
        </w:rPr>
        <w:t>在北京和睦家医院发生的医疗费用。一审查明，蔡锦铭自原北京军区总医院出院时，医疗机构已经确认处于植物状态，至和睦家医院治疗目的为“进一步促醒”，原审结合相关医疗机构病历档案，认定蔡锦铭此时已达临床稳定，转入康复阶段，有事实依据。在此期间蔡锦铭的治疗更多是出于家属的选择，且根据《最高人民法院关于审理人身损害赔偿案件适用法律若干问题的解释》第十七条第二款“受害人因伤致残的，其因增加生活</w:t>
      </w:r>
      <w:r>
        <w:rPr>
          <w:rFonts w:hint="eastAsia"/>
          <w:sz w:val="30"/>
          <w:szCs w:val="30"/>
        </w:rPr>
        <w:t>上需要所支出的必要费用以及因丧失劳动能力导致的收入损失，包括残疾赔偿金、残疾辅助器具费、被扶养人生活费，以及因康复护理、继续治疗实际发生的必要的康复费、护理费、后续治疗费，赔偿义务人也应当予以赔偿”的规定，对蔡锦铭因康复期间实际发生康复费用的赔偿应以必要为前提，本案并无证据证明该医疗机构的选择在医学上无其他替代选择。原审法院结合司法鉴定书对蔡锦铭后续治疗、康复费用的意见以及蔡锦铭客观上的住院事实，酌定蔡锦铭在和睦家医院住院期间的住院费用按每月</w:t>
      </w:r>
      <w:r>
        <w:rPr>
          <w:rFonts w:hint="eastAsia"/>
          <w:sz w:val="30"/>
          <w:szCs w:val="30"/>
        </w:rPr>
        <w:t>3000</w:t>
      </w:r>
      <w:r>
        <w:rPr>
          <w:rFonts w:hint="eastAsia"/>
          <w:sz w:val="30"/>
          <w:szCs w:val="30"/>
        </w:rPr>
        <w:t>元计算总额为</w:t>
      </w:r>
      <w:r>
        <w:rPr>
          <w:rFonts w:hint="eastAsia"/>
          <w:sz w:val="30"/>
          <w:szCs w:val="30"/>
        </w:rPr>
        <w:t>14200</w:t>
      </w:r>
      <w:r>
        <w:rPr>
          <w:rFonts w:hint="eastAsia"/>
          <w:sz w:val="30"/>
          <w:szCs w:val="30"/>
        </w:rPr>
        <w:t>元，并无不当。</w:t>
      </w:r>
      <w:r>
        <w:rPr>
          <w:rFonts w:hint="eastAsia"/>
          <w:sz w:val="30"/>
          <w:szCs w:val="30"/>
        </w:rPr>
        <w:t>3.</w:t>
      </w:r>
      <w:r>
        <w:rPr>
          <w:rFonts w:hint="eastAsia"/>
          <w:sz w:val="30"/>
          <w:szCs w:val="30"/>
        </w:rPr>
        <w:t>在北京红十字会紧急</w:t>
      </w:r>
      <w:r>
        <w:rPr>
          <w:rFonts w:hint="eastAsia"/>
          <w:sz w:val="30"/>
          <w:szCs w:val="30"/>
        </w:rPr>
        <w:t>救援中心的救护车费用</w:t>
      </w:r>
      <w:r>
        <w:rPr>
          <w:rFonts w:hint="eastAsia"/>
          <w:sz w:val="30"/>
          <w:szCs w:val="30"/>
        </w:rPr>
        <w:t>2837</w:t>
      </w:r>
      <w:r>
        <w:rPr>
          <w:rFonts w:hint="eastAsia"/>
          <w:sz w:val="30"/>
          <w:szCs w:val="30"/>
        </w:rPr>
        <w:t>元。蔡锦铭无证据证明其转诊的必要性，原审法院对该部分医疗费用不予支持并无不当。</w:t>
      </w:r>
      <w:r>
        <w:rPr>
          <w:rFonts w:hint="eastAsia"/>
          <w:sz w:val="30"/>
          <w:szCs w:val="30"/>
        </w:rPr>
        <w:t>4.</w:t>
      </w:r>
      <w:r>
        <w:rPr>
          <w:rFonts w:hint="eastAsia"/>
          <w:sz w:val="30"/>
          <w:szCs w:val="30"/>
        </w:rPr>
        <w:t>在湖里令中西医诊所、北京市朝阳区秀平社区卫生服务中心、厦门市中医院及外购药物等医疗费用。这些费用无医嘱，且原审法院对该期间已按鉴定机构鉴定意见计算康复治疗费用，因此原审法院对该部分医疗费用不予支持并无不当。</w:t>
      </w:r>
      <w:r>
        <w:rPr>
          <w:rFonts w:hint="eastAsia"/>
          <w:sz w:val="30"/>
          <w:szCs w:val="30"/>
        </w:rPr>
        <w:t>5.</w:t>
      </w:r>
      <w:r>
        <w:rPr>
          <w:rFonts w:hint="eastAsia"/>
          <w:sz w:val="30"/>
          <w:szCs w:val="30"/>
        </w:rPr>
        <w:t>在北京武警总医院干细胞治疗费用及宿英英、刘林菲到厦门会诊支出的会诊费。对该部分医疗费用，蔡锦铭未提供相关医疗机构诊断证明及医疗费用发票，原审法院对该部分医疗费用不予支持并未不当。</w:t>
      </w:r>
    </w:p>
    <w:p w:rsidR="00000000" w:rsidRDefault="00807CC6">
      <w:pPr>
        <w:spacing w:line="500" w:lineRule="atLeast"/>
        <w:ind w:firstLine="600"/>
        <w:divId w:val="1615282534"/>
        <w:rPr>
          <w:rFonts w:hint="eastAsia"/>
          <w:sz w:val="30"/>
          <w:szCs w:val="30"/>
        </w:rPr>
      </w:pPr>
      <w:r>
        <w:rPr>
          <w:rFonts w:hint="eastAsia"/>
          <w:sz w:val="30"/>
          <w:szCs w:val="30"/>
        </w:rPr>
        <w:t>（二）后续医</w:t>
      </w:r>
      <w:r>
        <w:rPr>
          <w:rFonts w:hint="eastAsia"/>
          <w:sz w:val="30"/>
          <w:szCs w:val="30"/>
        </w:rPr>
        <w:t>疗依赖费用。原审结合蔡锦铭的病情，酌定中山医院先行支付</w:t>
      </w:r>
      <w:r>
        <w:rPr>
          <w:rFonts w:hint="eastAsia"/>
          <w:sz w:val="30"/>
          <w:szCs w:val="30"/>
        </w:rPr>
        <w:t>20</w:t>
      </w:r>
      <w:r>
        <w:rPr>
          <w:rFonts w:hint="eastAsia"/>
          <w:sz w:val="30"/>
          <w:szCs w:val="30"/>
        </w:rPr>
        <w:t>年的后续医疗依赖费用，并无不当。对此后蔡锦铭支出必要合理的后续医疗费用可据实或依鉴定结论再行主张。</w:t>
      </w:r>
    </w:p>
    <w:p w:rsidR="00000000" w:rsidRDefault="00807CC6">
      <w:pPr>
        <w:spacing w:line="500" w:lineRule="atLeast"/>
        <w:ind w:firstLine="600"/>
        <w:divId w:val="139881317"/>
        <w:rPr>
          <w:rFonts w:hint="eastAsia"/>
          <w:sz w:val="30"/>
          <w:szCs w:val="30"/>
        </w:rPr>
      </w:pPr>
      <w:r>
        <w:rPr>
          <w:rFonts w:hint="eastAsia"/>
          <w:sz w:val="30"/>
          <w:szCs w:val="30"/>
        </w:rPr>
        <w:t>（三）误工费。《最高人民法院关于审理人身损害赔偿案件适用法律若干问题的解释》第二十条规定</w:t>
      </w:r>
      <w:r>
        <w:rPr>
          <w:rFonts w:hint="eastAsia"/>
          <w:sz w:val="30"/>
          <w:szCs w:val="30"/>
        </w:rPr>
        <w:t>:</w:t>
      </w:r>
      <w:r>
        <w:rPr>
          <w:rFonts w:hint="eastAsia"/>
          <w:sz w:val="30"/>
          <w:szCs w:val="30"/>
        </w:rPr>
        <w:t>“误工费根据受害人的误工时间和收入状况确定。误工时间根据受害人接受治疗的医疗机构出具的证明确定。受害人因伤残持续误工的</w:t>
      </w:r>
      <w:r>
        <w:rPr>
          <w:rFonts w:hint="eastAsia"/>
          <w:sz w:val="30"/>
          <w:szCs w:val="30"/>
        </w:rPr>
        <w:t>,</w:t>
      </w:r>
      <w:r>
        <w:rPr>
          <w:rFonts w:hint="eastAsia"/>
          <w:sz w:val="30"/>
          <w:szCs w:val="30"/>
        </w:rPr>
        <w:t>误工时间可以计算至定残日前一天。受害人有固定收入的，误工费按照实际减少的收入计算。受害人无固定收入的，按照其最近三年的平均收入计算</w:t>
      </w:r>
      <w:r>
        <w:rPr>
          <w:rFonts w:hint="eastAsia"/>
          <w:sz w:val="30"/>
          <w:szCs w:val="30"/>
        </w:rPr>
        <w:t>;</w:t>
      </w:r>
      <w:r>
        <w:rPr>
          <w:rFonts w:hint="eastAsia"/>
          <w:sz w:val="30"/>
          <w:szCs w:val="30"/>
        </w:rPr>
        <w:t>受害人不能举</w:t>
      </w:r>
      <w:r>
        <w:rPr>
          <w:rFonts w:hint="eastAsia"/>
          <w:sz w:val="30"/>
          <w:szCs w:val="30"/>
        </w:rPr>
        <w:t>证证明其最近三年的平均收入状况的</w:t>
      </w:r>
      <w:r>
        <w:rPr>
          <w:rFonts w:hint="eastAsia"/>
          <w:sz w:val="30"/>
          <w:szCs w:val="30"/>
        </w:rPr>
        <w:t>,</w:t>
      </w:r>
      <w:r>
        <w:rPr>
          <w:rFonts w:hint="eastAsia"/>
          <w:sz w:val="30"/>
          <w:szCs w:val="30"/>
        </w:rPr>
        <w:t>可以参照受诉法院所在地相同或者相近行业上一年度职工的平均工资计算。”本案中，蔡锦铭的银行流水难以证明其收入情况，原审法院按照每月</w:t>
      </w:r>
      <w:r>
        <w:rPr>
          <w:rFonts w:hint="eastAsia"/>
          <w:sz w:val="30"/>
          <w:szCs w:val="30"/>
        </w:rPr>
        <w:t>6288</w:t>
      </w:r>
      <w:r>
        <w:rPr>
          <w:rFonts w:hint="eastAsia"/>
          <w:sz w:val="30"/>
          <w:szCs w:val="30"/>
        </w:rPr>
        <w:t>元计算误工费并无不当。</w:t>
      </w:r>
    </w:p>
    <w:p w:rsidR="00000000" w:rsidRDefault="00807CC6">
      <w:pPr>
        <w:spacing w:line="500" w:lineRule="atLeast"/>
        <w:ind w:firstLine="600"/>
        <w:divId w:val="605117725"/>
        <w:rPr>
          <w:rFonts w:hint="eastAsia"/>
          <w:sz w:val="30"/>
          <w:szCs w:val="30"/>
        </w:rPr>
      </w:pPr>
      <w:r>
        <w:rPr>
          <w:rFonts w:hint="eastAsia"/>
          <w:sz w:val="30"/>
          <w:szCs w:val="30"/>
        </w:rPr>
        <w:t>（四）护理费。根据福建尚正司法鉴定所出具的司法鉴定意见，蔡锦铭需一人长期护理。原审法院按照厦门市护工从事同等级别护理的劳务报酬每天</w:t>
      </w:r>
      <w:r>
        <w:rPr>
          <w:rFonts w:hint="eastAsia"/>
          <w:sz w:val="30"/>
          <w:szCs w:val="30"/>
        </w:rPr>
        <w:t>70</w:t>
      </w:r>
      <w:r>
        <w:rPr>
          <w:rFonts w:hint="eastAsia"/>
          <w:sz w:val="30"/>
          <w:szCs w:val="30"/>
        </w:rPr>
        <w:t>元计算护理费，并无不当。</w:t>
      </w:r>
    </w:p>
    <w:p w:rsidR="00000000" w:rsidRDefault="00807CC6">
      <w:pPr>
        <w:spacing w:line="500" w:lineRule="atLeast"/>
        <w:ind w:firstLine="600"/>
        <w:divId w:val="1159343393"/>
        <w:rPr>
          <w:rFonts w:hint="eastAsia"/>
          <w:sz w:val="30"/>
          <w:szCs w:val="30"/>
        </w:rPr>
      </w:pPr>
      <w:r>
        <w:rPr>
          <w:rFonts w:hint="eastAsia"/>
          <w:sz w:val="30"/>
          <w:szCs w:val="30"/>
        </w:rPr>
        <w:t>（五）交通费。蔡锦铭主张专家来厦会诊缺乏相关证据佐证，原审对其主张的专家来厦交通费用不予支持，并无不当。蔡锦铭在北京接受治疗期间，客观上确实支出交通费，原审法</w:t>
      </w:r>
      <w:r>
        <w:rPr>
          <w:rFonts w:hint="eastAsia"/>
          <w:sz w:val="30"/>
          <w:szCs w:val="30"/>
        </w:rPr>
        <w:t>院依蔡锦铭的住院及治疗实际情况，酌定交通费</w:t>
      </w:r>
      <w:r>
        <w:rPr>
          <w:rFonts w:hint="eastAsia"/>
          <w:sz w:val="30"/>
          <w:szCs w:val="30"/>
        </w:rPr>
        <w:t>3000</w:t>
      </w:r>
      <w:r>
        <w:rPr>
          <w:rFonts w:hint="eastAsia"/>
          <w:sz w:val="30"/>
          <w:szCs w:val="30"/>
        </w:rPr>
        <w:t>元，并无不当。</w:t>
      </w:r>
    </w:p>
    <w:p w:rsidR="00000000" w:rsidRDefault="00807CC6">
      <w:pPr>
        <w:spacing w:line="500" w:lineRule="atLeast"/>
        <w:ind w:firstLine="600"/>
        <w:divId w:val="1599175176"/>
        <w:rPr>
          <w:rFonts w:hint="eastAsia"/>
          <w:sz w:val="30"/>
          <w:szCs w:val="30"/>
        </w:rPr>
      </w:pPr>
      <w:r>
        <w:rPr>
          <w:rFonts w:hint="eastAsia"/>
          <w:sz w:val="30"/>
          <w:szCs w:val="30"/>
        </w:rPr>
        <w:t>（六）后续营养费。根据《最高人民法院关于审理人身损害赔偿案件适用法律若干问题的解释》第二十四条规定，营养费根据受害人伤残情况参照医疗机构的意见确定。根据福建尚正司法鉴定所出具鉴定意见书认定，蔡锦铭的营养期为</w:t>
      </w:r>
      <w:r>
        <w:rPr>
          <w:rFonts w:hint="eastAsia"/>
          <w:sz w:val="30"/>
          <w:szCs w:val="30"/>
        </w:rPr>
        <w:t>180</w:t>
      </w:r>
      <w:r>
        <w:rPr>
          <w:rFonts w:hint="eastAsia"/>
          <w:sz w:val="30"/>
          <w:szCs w:val="30"/>
        </w:rPr>
        <w:t>日，原审不予支持蔡锦铭的该项诉讼请求并无不当。</w:t>
      </w:r>
    </w:p>
    <w:p w:rsidR="00000000" w:rsidRDefault="00807CC6">
      <w:pPr>
        <w:spacing w:line="500" w:lineRule="atLeast"/>
        <w:ind w:firstLine="600"/>
        <w:divId w:val="781536085"/>
        <w:rPr>
          <w:rFonts w:hint="eastAsia"/>
          <w:sz w:val="30"/>
          <w:szCs w:val="30"/>
        </w:rPr>
      </w:pPr>
      <w:r>
        <w:rPr>
          <w:rFonts w:hint="eastAsia"/>
          <w:sz w:val="30"/>
          <w:szCs w:val="30"/>
        </w:rPr>
        <w:t>（七）被扶养人生活费。根据《最高人民法院关于审理人身损害赔偿案件适用法律若干问题的解释》第二十八条的规定，被扶养人生活费根据扶养人丧失劳动能力程度，按照受诉法院所在地上一年度城镇居民人均</w:t>
      </w:r>
      <w:r>
        <w:rPr>
          <w:rFonts w:hint="eastAsia"/>
          <w:sz w:val="30"/>
          <w:szCs w:val="30"/>
        </w:rPr>
        <w:t>消费性支出和农村居民人均年生活消费支出标准计算。原审法院确定以定残日为被扶养人生活费计算开始之日，并无不当。蔡锦铭主张陈语晨系香港居民，应依照香港居民身份计算被扶养人生活费，缺乏法律依据。</w:t>
      </w:r>
    </w:p>
    <w:p w:rsidR="00000000" w:rsidRDefault="00807CC6">
      <w:pPr>
        <w:spacing w:line="500" w:lineRule="atLeast"/>
        <w:ind w:firstLine="600"/>
        <w:divId w:val="639189110"/>
        <w:rPr>
          <w:rFonts w:hint="eastAsia"/>
          <w:sz w:val="30"/>
          <w:szCs w:val="30"/>
        </w:rPr>
      </w:pPr>
      <w:r>
        <w:rPr>
          <w:rFonts w:hint="eastAsia"/>
          <w:sz w:val="30"/>
          <w:szCs w:val="30"/>
        </w:rPr>
        <w:t>（八）精神损害抚慰金。根据《中华人民共和国侵权责任法》第二十二条规定，侵害他人人身权益，造成他人严重精神损害的，被侵权人可以请求精神损害赔偿。本案中，蔡锦铭的伤情构成一处一级、一处七级伤残。原审法院结合中山医院的过错情况，酌定精神损害抚慰金为</w:t>
      </w:r>
      <w:r>
        <w:rPr>
          <w:rFonts w:hint="eastAsia"/>
          <w:sz w:val="30"/>
          <w:szCs w:val="30"/>
        </w:rPr>
        <w:t>50000</w:t>
      </w:r>
      <w:r>
        <w:rPr>
          <w:rFonts w:hint="eastAsia"/>
          <w:sz w:val="30"/>
          <w:szCs w:val="30"/>
        </w:rPr>
        <w:t>元，并无不当。</w:t>
      </w:r>
    </w:p>
    <w:p w:rsidR="00000000" w:rsidRDefault="00807CC6">
      <w:pPr>
        <w:spacing w:line="500" w:lineRule="atLeast"/>
        <w:ind w:firstLine="600"/>
        <w:divId w:val="2058695941"/>
        <w:rPr>
          <w:rFonts w:hint="eastAsia"/>
          <w:sz w:val="30"/>
          <w:szCs w:val="30"/>
        </w:rPr>
      </w:pPr>
      <w:r>
        <w:rPr>
          <w:rFonts w:hint="eastAsia"/>
          <w:sz w:val="30"/>
          <w:szCs w:val="30"/>
        </w:rPr>
        <w:t>综上，蔡锦铭的再审申请不符合《中华人民共和国民事诉讼法</w:t>
      </w:r>
      <w:r>
        <w:rPr>
          <w:rFonts w:hint="eastAsia"/>
          <w:sz w:val="30"/>
          <w:szCs w:val="30"/>
        </w:rPr>
        <w:t>》第二百条规定的情形。依照《中华人民共和国民事诉讼法》第二百零四条第一款，《最高人民法院关于适用〈中华人民共和国民事诉讼法〉的解释》第三百九十五条第二款规定，裁定如下：</w:t>
      </w:r>
    </w:p>
    <w:p w:rsidR="00000000" w:rsidRDefault="00807CC6">
      <w:pPr>
        <w:spacing w:line="500" w:lineRule="atLeast"/>
        <w:ind w:firstLine="600"/>
        <w:divId w:val="277227048"/>
        <w:rPr>
          <w:rFonts w:hint="eastAsia"/>
          <w:sz w:val="30"/>
          <w:szCs w:val="30"/>
        </w:rPr>
      </w:pPr>
      <w:r>
        <w:rPr>
          <w:rFonts w:hint="eastAsia"/>
          <w:sz w:val="30"/>
          <w:szCs w:val="30"/>
        </w:rPr>
        <w:t>驳回蔡锦铭的再审申请。</w:t>
      </w:r>
    </w:p>
    <w:p w:rsidR="00000000" w:rsidRDefault="00807CC6">
      <w:pPr>
        <w:spacing w:line="500" w:lineRule="atLeast"/>
        <w:jc w:val="right"/>
        <w:divId w:val="1528257791"/>
        <w:rPr>
          <w:rFonts w:hint="eastAsia"/>
          <w:sz w:val="30"/>
          <w:szCs w:val="30"/>
        </w:rPr>
      </w:pPr>
      <w:r>
        <w:rPr>
          <w:rFonts w:hint="eastAsia"/>
          <w:sz w:val="30"/>
          <w:szCs w:val="30"/>
        </w:rPr>
        <w:t>审　判　长　　陈国雄</w:t>
      </w:r>
    </w:p>
    <w:p w:rsidR="00000000" w:rsidRDefault="00807CC6">
      <w:pPr>
        <w:spacing w:line="500" w:lineRule="atLeast"/>
        <w:jc w:val="right"/>
        <w:divId w:val="1478912477"/>
        <w:rPr>
          <w:rFonts w:hint="eastAsia"/>
          <w:sz w:val="30"/>
          <w:szCs w:val="30"/>
        </w:rPr>
      </w:pPr>
      <w:r>
        <w:rPr>
          <w:rFonts w:hint="eastAsia"/>
          <w:sz w:val="30"/>
          <w:szCs w:val="30"/>
        </w:rPr>
        <w:t>审　判　员　　徐　琴</w:t>
      </w:r>
    </w:p>
    <w:p w:rsidR="00000000" w:rsidRDefault="00807CC6">
      <w:pPr>
        <w:spacing w:line="500" w:lineRule="atLeast"/>
        <w:jc w:val="right"/>
        <w:divId w:val="1618442504"/>
        <w:rPr>
          <w:rFonts w:hint="eastAsia"/>
          <w:sz w:val="30"/>
          <w:szCs w:val="30"/>
        </w:rPr>
      </w:pPr>
      <w:r>
        <w:rPr>
          <w:rFonts w:hint="eastAsia"/>
          <w:sz w:val="30"/>
          <w:szCs w:val="30"/>
        </w:rPr>
        <w:t>代理审判员　　陈　梁</w:t>
      </w:r>
    </w:p>
    <w:p w:rsidR="00000000" w:rsidRDefault="00807CC6">
      <w:pPr>
        <w:spacing w:line="500" w:lineRule="atLeast"/>
        <w:jc w:val="right"/>
        <w:divId w:val="1678070285"/>
        <w:rPr>
          <w:rFonts w:hint="eastAsia"/>
          <w:sz w:val="30"/>
          <w:szCs w:val="30"/>
        </w:rPr>
      </w:pPr>
      <w:r>
        <w:rPr>
          <w:rFonts w:hint="eastAsia"/>
          <w:sz w:val="30"/>
          <w:szCs w:val="30"/>
        </w:rPr>
        <w:t>二〇二〇年九月三十日</w:t>
      </w:r>
    </w:p>
    <w:p w:rsidR="00000000" w:rsidRDefault="00807CC6">
      <w:pPr>
        <w:spacing w:line="500" w:lineRule="atLeast"/>
        <w:jc w:val="right"/>
        <w:divId w:val="1283267563"/>
        <w:rPr>
          <w:rFonts w:hint="eastAsia"/>
          <w:sz w:val="30"/>
          <w:szCs w:val="30"/>
        </w:rPr>
      </w:pPr>
      <w:r>
        <w:rPr>
          <w:rFonts w:hint="eastAsia"/>
          <w:sz w:val="30"/>
          <w:szCs w:val="30"/>
        </w:rPr>
        <w:t>法官　助理　　宫　静</w:t>
      </w:r>
    </w:p>
    <w:p w:rsidR="00000000" w:rsidRDefault="00807CC6">
      <w:pPr>
        <w:spacing w:line="500" w:lineRule="atLeast"/>
        <w:jc w:val="right"/>
        <w:divId w:val="414712649"/>
        <w:rPr>
          <w:rFonts w:hint="eastAsia"/>
          <w:sz w:val="30"/>
          <w:szCs w:val="30"/>
        </w:rPr>
      </w:pPr>
      <w:r>
        <w:rPr>
          <w:rFonts w:hint="eastAsia"/>
          <w:sz w:val="30"/>
          <w:szCs w:val="30"/>
        </w:rPr>
        <w:t>书　记　员　　陈美燕</w:t>
      </w:r>
    </w:p>
    <w:p w:rsidR="00000000" w:rsidRDefault="00807CC6">
      <w:pPr>
        <w:spacing w:line="500" w:lineRule="atLeast"/>
        <w:ind w:firstLine="600"/>
        <w:divId w:val="54352728"/>
        <w:rPr>
          <w:rFonts w:hint="eastAsia"/>
          <w:sz w:val="30"/>
          <w:szCs w:val="30"/>
        </w:rPr>
      </w:pPr>
      <w:r>
        <w:rPr>
          <w:rFonts w:hint="eastAsia"/>
          <w:sz w:val="30"/>
          <w:szCs w:val="30"/>
        </w:rPr>
        <w:t>附：本案适用的主要法律条文</w:t>
      </w:r>
    </w:p>
    <w:p w:rsidR="00000000" w:rsidRDefault="00807CC6">
      <w:pPr>
        <w:spacing w:line="500" w:lineRule="atLeast"/>
        <w:ind w:firstLine="600"/>
        <w:divId w:val="1327056420"/>
        <w:rPr>
          <w:rFonts w:hint="eastAsia"/>
          <w:sz w:val="30"/>
          <w:szCs w:val="30"/>
        </w:rPr>
      </w:pPr>
      <w:r>
        <w:rPr>
          <w:rFonts w:hint="eastAsia"/>
          <w:sz w:val="30"/>
          <w:szCs w:val="30"/>
        </w:rPr>
        <w:t>《中华人民共和国民事诉讼法》</w:t>
      </w:r>
    </w:p>
    <w:p w:rsidR="00000000" w:rsidRDefault="00807CC6">
      <w:pPr>
        <w:spacing w:line="500" w:lineRule="atLeast"/>
        <w:ind w:firstLine="600"/>
        <w:divId w:val="2009215130"/>
        <w:rPr>
          <w:rFonts w:hint="eastAsia"/>
          <w:sz w:val="30"/>
          <w:szCs w:val="30"/>
        </w:rPr>
      </w:pPr>
      <w:r>
        <w:rPr>
          <w:rFonts w:hint="eastAsia"/>
          <w:sz w:val="30"/>
          <w:szCs w:val="30"/>
        </w:rPr>
        <w:t>第二百条当事人的申请符合下列情形之一的，人民法院应当再审：</w:t>
      </w:r>
    </w:p>
    <w:p w:rsidR="00000000" w:rsidRDefault="00807CC6">
      <w:pPr>
        <w:spacing w:line="500" w:lineRule="atLeast"/>
        <w:ind w:firstLine="600"/>
        <w:divId w:val="386026671"/>
        <w:rPr>
          <w:rFonts w:hint="eastAsia"/>
          <w:sz w:val="30"/>
          <w:szCs w:val="30"/>
        </w:rPr>
      </w:pPr>
      <w:r>
        <w:rPr>
          <w:rFonts w:hint="eastAsia"/>
          <w:sz w:val="30"/>
          <w:szCs w:val="30"/>
        </w:rPr>
        <w:t>(</w:t>
      </w:r>
      <w:r>
        <w:rPr>
          <w:rFonts w:hint="eastAsia"/>
          <w:sz w:val="30"/>
          <w:szCs w:val="30"/>
        </w:rPr>
        <w:t>一</w:t>
      </w:r>
      <w:r>
        <w:rPr>
          <w:rFonts w:hint="eastAsia"/>
          <w:sz w:val="30"/>
          <w:szCs w:val="30"/>
        </w:rPr>
        <w:t>)</w:t>
      </w:r>
      <w:r>
        <w:rPr>
          <w:rFonts w:hint="eastAsia"/>
          <w:sz w:val="30"/>
          <w:szCs w:val="30"/>
        </w:rPr>
        <w:t>有新的证据，足以推翻原判决、裁定的；</w:t>
      </w:r>
    </w:p>
    <w:p w:rsidR="00000000" w:rsidRDefault="00807CC6">
      <w:pPr>
        <w:spacing w:line="500" w:lineRule="atLeast"/>
        <w:ind w:firstLine="600"/>
        <w:divId w:val="2100321717"/>
        <w:rPr>
          <w:rFonts w:hint="eastAsia"/>
          <w:sz w:val="30"/>
          <w:szCs w:val="30"/>
        </w:rPr>
      </w:pPr>
      <w:r>
        <w:rPr>
          <w:rFonts w:hint="eastAsia"/>
          <w:sz w:val="30"/>
          <w:szCs w:val="30"/>
        </w:rPr>
        <w:t>(</w:t>
      </w:r>
      <w:r>
        <w:rPr>
          <w:rFonts w:hint="eastAsia"/>
          <w:sz w:val="30"/>
          <w:szCs w:val="30"/>
        </w:rPr>
        <w:t>二</w:t>
      </w:r>
      <w:r>
        <w:rPr>
          <w:rFonts w:hint="eastAsia"/>
          <w:sz w:val="30"/>
          <w:szCs w:val="30"/>
        </w:rPr>
        <w:t>)</w:t>
      </w:r>
      <w:r>
        <w:rPr>
          <w:rFonts w:hint="eastAsia"/>
          <w:sz w:val="30"/>
          <w:szCs w:val="30"/>
        </w:rPr>
        <w:t>原判决、裁定认定的基本事实缺乏证据证明的；</w:t>
      </w:r>
    </w:p>
    <w:p w:rsidR="00000000" w:rsidRDefault="00807CC6">
      <w:pPr>
        <w:spacing w:line="500" w:lineRule="atLeast"/>
        <w:ind w:firstLine="600"/>
        <w:divId w:val="226301774"/>
        <w:rPr>
          <w:rFonts w:hint="eastAsia"/>
          <w:sz w:val="30"/>
          <w:szCs w:val="30"/>
        </w:rPr>
      </w:pPr>
      <w:r>
        <w:rPr>
          <w:rFonts w:hint="eastAsia"/>
          <w:sz w:val="30"/>
          <w:szCs w:val="30"/>
        </w:rPr>
        <w:t>(</w:t>
      </w:r>
      <w:r>
        <w:rPr>
          <w:rFonts w:hint="eastAsia"/>
          <w:sz w:val="30"/>
          <w:szCs w:val="30"/>
        </w:rPr>
        <w:t>三</w:t>
      </w:r>
      <w:r>
        <w:rPr>
          <w:rFonts w:hint="eastAsia"/>
          <w:sz w:val="30"/>
          <w:szCs w:val="30"/>
        </w:rPr>
        <w:t>)</w:t>
      </w:r>
      <w:r>
        <w:rPr>
          <w:rFonts w:hint="eastAsia"/>
          <w:sz w:val="30"/>
          <w:szCs w:val="30"/>
        </w:rPr>
        <w:t>原判决、裁定认定事实的主要证据是伪造的；</w:t>
      </w:r>
    </w:p>
    <w:p w:rsidR="00000000" w:rsidRDefault="00807CC6">
      <w:pPr>
        <w:spacing w:line="500" w:lineRule="atLeast"/>
        <w:ind w:firstLine="600"/>
        <w:divId w:val="333605524"/>
        <w:rPr>
          <w:rFonts w:hint="eastAsia"/>
          <w:sz w:val="30"/>
          <w:szCs w:val="30"/>
        </w:rPr>
      </w:pPr>
      <w:r>
        <w:rPr>
          <w:rFonts w:hint="eastAsia"/>
          <w:sz w:val="30"/>
          <w:szCs w:val="30"/>
        </w:rPr>
        <w:t>(</w:t>
      </w:r>
      <w:r>
        <w:rPr>
          <w:rFonts w:hint="eastAsia"/>
          <w:sz w:val="30"/>
          <w:szCs w:val="30"/>
        </w:rPr>
        <w:t>四</w:t>
      </w:r>
      <w:r>
        <w:rPr>
          <w:rFonts w:hint="eastAsia"/>
          <w:sz w:val="30"/>
          <w:szCs w:val="30"/>
        </w:rPr>
        <w:t>)</w:t>
      </w:r>
      <w:r>
        <w:rPr>
          <w:rFonts w:hint="eastAsia"/>
          <w:sz w:val="30"/>
          <w:szCs w:val="30"/>
        </w:rPr>
        <w:t>原判决、裁定认定事实的主要证据未经质证的；</w:t>
      </w:r>
    </w:p>
    <w:p w:rsidR="00000000" w:rsidRDefault="00807CC6">
      <w:pPr>
        <w:spacing w:line="500" w:lineRule="atLeast"/>
        <w:ind w:firstLine="600"/>
        <w:divId w:val="1212426820"/>
        <w:rPr>
          <w:rFonts w:hint="eastAsia"/>
          <w:sz w:val="30"/>
          <w:szCs w:val="30"/>
        </w:rPr>
      </w:pPr>
      <w:r>
        <w:rPr>
          <w:rFonts w:hint="eastAsia"/>
          <w:sz w:val="30"/>
          <w:szCs w:val="30"/>
        </w:rPr>
        <w:t>(</w:t>
      </w:r>
      <w:r>
        <w:rPr>
          <w:rFonts w:hint="eastAsia"/>
          <w:sz w:val="30"/>
          <w:szCs w:val="30"/>
        </w:rPr>
        <w:t>五</w:t>
      </w:r>
      <w:r>
        <w:rPr>
          <w:rFonts w:hint="eastAsia"/>
          <w:sz w:val="30"/>
          <w:szCs w:val="30"/>
        </w:rPr>
        <w:t>)</w:t>
      </w:r>
      <w:r>
        <w:rPr>
          <w:rFonts w:hint="eastAsia"/>
          <w:sz w:val="30"/>
          <w:szCs w:val="30"/>
        </w:rPr>
        <w:t>对审理案件需要的主要证据，当事人因客观原因不能自行收集，书面申请人民法院调查收集，人民法院未调查收集的；</w:t>
      </w:r>
    </w:p>
    <w:p w:rsidR="00000000" w:rsidRDefault="00807CC6">
      <w:pPr>
        <w:spacing w:line="500" w:lineRule="atLeast"/>
        <w:ind w:firstLine="600"/>
        <w:divId w:val="60375888"/>
        <w:rPr>
          <w:rFonts w:hint="eastAsia"/>
          <w:sz w:val="30"/>
          <w:szCs w:val="30"/>
        </w:rPr>
      </w:pPr>
      <w:r>
        <w:rPr>
          <w:rFonts w:hint="eastAsia"/>
          <w:sz w:val="30"/>
          <w:szCs w:val="30"/>
        </w:rPr>
        <w:t>(</w:t>
      </w:r>
      <w:r>
        <w:rPr>
          <w:rFonts w:hint="eastAsia"/>
          <w:sz w:val="30"/>
          <w:szCs w:val="30"/>
        </w:rPr>
        <w:t>六</w:t>
      </w:r>
      <w:r>
        <w:rPr>
          <w:rFonts w:hint="eastAsia"/>
          <w:sz w:val="30"/>
          <w:szCs w:val="30"/>
        </w:rPr>
        <w:t>)</w:t>
      </w:r>
      <w:r>
        <w:rPr>
          <w:rFonts w:hint="eastAsia"/>
          <w:sz w:val="30"/>
          <w:szCs w:val="30"/>
        </w:rPr>
        <w:t>原判决、裁定适用法律确有错误的；</w:t>
      </w:r>
    </w:p>
    <w:p w:rsidR="00000000" w:rsidRDefault="00807CC6">
      <w:pPr>
        <w:spacing w:line="500" w:lineRule="atLeast"/>
        <w:ind w:firstLine="600"/>
        <w:divId w:val="1764646610"/>
        <w:rPr>
          <w:rFonts w:hint="eastAsia"/>
          <w:sz w:val="30"/>
          <w:szCs w:val="30"/>
        </w:rPr>
      </w:pPr>
      <w:r>
        <w:rPr>
          <w:rFonts w:hint="eastAsia"/>
          <w:sz w:val="30"/>
          <w:szCs w:val="30"/>
        </w:rPr>
        <w:t>(</w:t>
      </w:r>
      <w:r>
        <w:rPr>
          <w:rFonts w:hint="eastAsia"/>
          <w:sz w:val="30"/>
          <w:szCs w:val="30"/>
        </w:rPr>
        <w:t>七</w:t>
      </w:r>
      <w:r>
        <w:rPr>
          <w:rFonts w:hint="eastAsia"/>
          <w:sz w:val="30"/>
          <w:szCs w:val="30"/>
        </w:rPr>
        <w:t>)</w:t>
      </w:r>
      <w:r>
        <w:rPr>
          <w:rFonts w:hint="eastAsia"/>
          <w:sz w:val="30"/>
          <w:szCs w:val="30"/>
        </w:rPr>
        <w:t>审判组织的组成不合法或者依法应当回避的审判人员没有回避的；</w:t>
      </w:r>
    </w:p>
    <w:p w:rsidR="00000000" w:rsidRDefault="00807CC6">
      <w:pPr>
        <w:spacing w:line="500" w:lineRule="atLeast"/>
        <w:ind w:firstLine="600"/>
        <w:divId w:val="825322349"/>
        <w:rPr>
          <w:rFonts w:hint="eastAsia"/>
          <w:sz w:val="30"/>
          <w:szCs w:val="30"/>
        </w:rPr>
      </w:pPr>
      <w:r>
        <w:rPr>
          <w:rFonts w:hint="eastAsia"/>
          <w:sz w:val="30"/>
          <w:szCs w:val="30"/>
        </w:rPr>
        <w:t>(</w:t>
      </w:r>
      <w:r>
        <w:rPr>
          <w:rFonts w:hint="eastAsia"/>
          <w:sz w:val="30"/>
          <w:szCs w:val="30"/>
        </w:rPr>
        <w:t>八</w:t>
      </w:r>
      <w:r>
        <w:rPr>
          <w:rFonts w:hint="eastAsia"/>
          <w:sz w:val="30"/>
          <w:szCs w:val="30"/>
        </w:rPr>
        <w:t>)</w:t>
      </w:r>
      <w:r>
        <w:rPr>
          <w:rFonts w:hint="eastAsia"/>
          <w:sz w:val="30"/>
          <w:szCs w:val="30"/>
        </w:rPr>
        <w:t>无诉讼行为能力人未经法定代理人代为诉讼或者应当参加诉讼的当事人，因不能归责于本人或者其诉讼代理人的事由，未参加诉讼的；</w:t>
      </w:r>
    </w:p>
    <w:p w:rsidR="00000000" w:rsidRDefault="00807CC6">
      <w:pPr>
        <w:spacing w:line="500" w:lineRule="atLeast"/>
        <w:ind w:firstLine="600"/>
        <w:divId w:val="1869484915"/>
        <w:rPr>
          <w:rFonts w:hint="eastAsia"/>
          <w:sz w:val="30"/>
          <w:szCs w:val="30"/>
        </w:rPr>
      </w:pPr>
      <w:r>
        <w:rPr>
          <w:rFonts w:hint="eastAsia"/>
          <w:sz w:val="30"/>
          <w:szCs w:val="30"/>
        </w:rPr>
        <w:t>(</w:t>
      </w:r>
      <w:r>
        <w:rPr>
          <w:rFonts w:hint="eastAsia"/>
          <w:sz w:val="30"/>
          <w:szCs w:val="30"/>
        </w:rPr>
        <w:t>九</w:t>
      </w:r>
      <w:r>
        <w:rPr>
          <w:rFonts w:hint="eastAsia"/>
          <w:sz w:val="30"/>
          <w:szCs w:val="30"/>
        </w:rPr>
        <w:t>)</w:t>
      </w:r>
      <w:r>
        <w:rPr>
          <w:rFonts w:hint="eastAsia"/>
          <w:sz w:val="30"/>
          <w:szCs w:val="30"/>
        </w:rPr>
        <w:t>违反法律规定，</w:t>
      </w:r>
      <w:r>
        <w:rPr>
          <w:rFonts w:hint="eastAsia"/>
          <w:sz w:val="30"/>
          <w:szCs w:val="30"/>
        </w:rPr>
        <w:t>剥夺当事人辩论权利的；</w:t>
      </w:r>
    </w:p>
    <w:p w:rsidR="00000000" w:rsidRDefault="00807CC6">
      <w:pPr>
        <w:spacing w:line="500" w:lineRule="atLeast"/>
        <w:ind w:firstLine="600"/>
        <w:divId w:val="748311168"/>
        <w:rPr>
          <w:rFonts w:hint="eastAsia"/>
          <w:sz w:val="30"/>
          <w:szCs w:val="30"/>
        </w:rPr>
      </w:pPr>
      <w:r>
        <w:rPr>
          <w:rFonts w:hint="eastAsia"/>
          <w:sz w:val="30"/>
          <w:szCs w:val="30"/>
        </w:rPr>
        <w:t>(</w:t>
      </w:r>
      <w:r>
        <w:rPr>
          <w:rFonts w:hint="eastAsia"/>
          <w:sz w:val="30"/>
          <w:szCs w:val="30"/>
        </w:rPr>
        <w:t>十</w:t>
      </w:r>
      <w:r>
        <w:rPr>
          <w:rFonts w:hint="eastAsia"/>
          <w:sz w:val="30"/>
          <w:szCs w:val="30"/>
        </w:rPr>
        <w:t>)</w:t>
      </w:r>
      <w:r>
        <w:rPr>
          <w:rFonts w:hint="eastAsia"/>
          <w:sz w:val="30"/>
          <w:szCs w:val="30"/>
        </w:rPr>
        <w:t>未经传票传唤，缺席判决的；</w:t>
      </w:r>
    </w:p>
    <w:p w:rsidR="00000000" w:rsidRDefault="00807CC6">
      <w:pPr>
        <w:spacing w:line="500" w:lineRule="atLeast"/>
        <w:ind w:firstLine="600"/>
        <w:divId w:val="311836127"/>
        <w:rPr>
          <w:rFonts w:hint="eastAsia"/>
          <w:sz w:val="30"/>
          <w:szCs w:val="30"/>
        </w:rPr>
      </w:pPr>
      <w:r>
        <w:rPr>
          <w:rFonts w:hint="eastAsia"/>
          <w:sz w:val="30"/>
          <w:szCs w:val="30"/>
        </w:rPr>
        <w:t>(</w:t>
      </w:r>
      <w:r>
        <w:rPr>
          <w:rFonts w:hint="eastAsia"/>
          <w:sz w:val="30"/>
          <w:szCs w:val="30"/>
        </w:rPr>
        <w:t>十一</w:t>
      </w:r>
      <w:r>
        <w:rPr>
          <w:rFonts w:hint="eastAsia"/>
          <w:sz w:val="30"/>
          <w:szCs w:val="30"/>
        </w:rPr>
        <w:t>)</w:t>
      </w:r>
      <w:r>
        <w:rPr>
          <w:rFonts w:hint="eastAsia"/>
          <w:sz w:val="30"/>
          <w:szCs w:val="30"/>
        </w:rPr>
        <w:t>原判决、裁定遗漏或者超出诉讼请求的；</w:t>
      </w:r>
    </w:p>
    <w:p w:rsidR="00000000" w:rsidRDefault="00807CC6">
      <w:pPr>
        <w:spacing w:line="500" w:lineRule="atLeast"/>
        <w:ind w:firstLine="600"/>
        <w:divId w:val="673192869"/>
        <w:rPr>
          <w:rFonts w:hint="eastAsia"/>
          <w:sz w:val="30"/>
          <w:szCs w:val="30"/>
        </w:rPr>
      </w:pPr>
      <w:r>
        <w:rPr>
          <w:rFonts w:hint="eastAsia"/>
          <w:sz w:val="30"/>
          <w:szCs w:val="30"/>
        </w:rPr>
        <w:t>(</w:t>
      </w:r>
      <w:r>
        <w:rPr>
          <w:rFonts w:hint="eastAsia"/>
          <w:sz w:val="30"/>
          <w:szCs w:val="30"/>
        </w:rPr>
        <w:t>十二</w:t>
      </w:r>
      <w:r>
        <w:rPr>
          <w:rFonts w:hint="eastAsia"/>
          <w:sz w:val="30"/>
          <w:szCs w:val="30"/>
        </w:rPr>
        <w:t>)</w:t>
      </w:r>
      <w:r>
        <w:rPr>
          <w:rFonts w:hint="eastAsia"/>
          <w:sz w:val="30"/>
          <w:szCs w:val="30"/>
        </w:rPr>
        <w:t>据以作出原判决、裁定的法律文书被撤销或者变更的；</w:t>
      </w:r>
    </w:p>
    <w:p w:rsidR="00000000" w:rsidRDefault="00807CC6">
      <w:pPr>
        <w:spacing w:line="500" w:lineRule="atLeast"/>
        <w:ind w:firstLine="600"/>
        <w:divId w:val="576401709"/>
        <w:rPr>
          <w:rFonts w:hint="eastAsia"/>
          <w:sz w:val="30"/>
          <w:szCs w:val="30"/>
        </w:rPr>
      </w:pPr>
      <w:r>
        <w:rPr>
          <w:rFonts w:hint="eastAsia"/>
          <w:sz w:val="30"/>
          <w:szCs w:val="30"/>
        </w:rPr>
        <w:t>(</w:t>
      </w:r>
      <w:r>
        <w:rPr>
          <w:rFonts w:hint="eastAsia"/>
          <w:sz w:val="30"/>
          <w:szCs w:val="30"/>
        </w:rPr>
        <w:t>十三</w:t>
      </w:r>
      <w:r>
        <w:rPr>
          <w:rFonts w:hint="eastAsia"/>
          <w:sz w:val="30"/>
          <w:szCs w:val="30"/>
        </w:rPr>
        <w:t>)</w:t>
      </w:r>
      <w:r>
        <w:rPr>
          <w:rFonts w:hint="eastAsia"/>
          <w:sz w:val="30"/>
          <w:szCs w:val="30"/>
        </w:rPr>
        <w:t>审判人员审理该案件时有贪污受贿，徇私舞弊，枉法裁判行为的。</w:t>
      </w:r>
    </w:p>
    <w:p w:rsidR="00000000" w:rsidRDefault="00807CC6">
      <w:pPr>
        <w:spacing w:line="500" w:lineRule="atLeast"/>
        <w:ind w:firstLine="600"/>
        <w:divId w:val="275598027"/>
        <w:rPr>
          <w:rFonts w:hint="eastAsia"/>
          <w:sz w:val="30"/>
          <w:szCs w:val="30"/>
        </w:rPr>
      </w:pPr>
      <w:r>
        <w:rPr>
          <w:rFonts w:hint="eastAsia"/>
          <w:sz w:val="30"/>
          <w:szCs w:val="30"/>
        </w:rPr>
        <w:t>第二百零四条人民法院应当自收到再审申请书之日起三个月内审查，符合本法规定的，裁定再审；不符合本法规定的，裁定驳回申请。有特殊情况需要延长的，由本院院长批准。</w:t>
      </w:r>
    </w:p>
    <w:p w:rsidR="00000000" w:rsidRDefault="00807CC6">
      <w:pPr>
        <w:spacing w:line="500" w:lineRule="atLeast"/>
        <w:ind w:firstLine="600"/>
        <w:divId w:val="2002735797"/>
        <w:rPr>
          <w:rFonts w:hint="eastAsia"/>
          <w:sz w:val="30"/>
          <w:szCs w:val="30"/>
        </w:rPr>
      </w:pPr>
      <w:r>
        <w:rPr>
          <w:rFonts w:hint="eastAsia"/>
          <w:sz w:val="30"/>
          <w:szCs w:val="30"/>
        </w:rPr>
        <w:t>因当事人申请裁定再审的案件由中级人民法院以上的人民法院审理，但当事人依照本法第一百九十九条的规定选择向基层人民法院申请再审的</w:t>
      </w:r>
      <w:r>
        <w:rPr>
          <w:rFonts w:hint="eastAsia"/>
          <w:sz w:val="30"/>
          <w:szCs w:val="30"/>
        </w:rPr>
        <w:t>除外。最高人民法院、高级人民法院裁定再审的案件，由本院再审或者交其他人民法院再审，也可以交原审人民法院再审。</w:t>
      </w:r>
    </w:p>
    <w:p w:rsidR="00000000" w:rsidRDefault="00807CC6">
      <w:pPr>
        <w:spacing w:line="500" w:lineRule="atLeast"/>
        <w:ind w:firstLine="600"/>
        <w:divId w:val="26623253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807CC6">
      <w:pPr>
        <w:spacing w:line="500" w:lineRule="atLeast"/>
        <w:ind w:firstLine="600"/>
        <w:divId w:val="1529372981"/>
        <w:rPr>
          <w:rFonts w:hint="eastAsia"/>
          <w:sz w:val="30"/>
          <w:szCs w:val="30"/>
        </w:rPr>
      </w:pPr>
      <w:r>
        <w:rPr>
          <w:rFonts w:hint="eastAsia"/>
          <w:sz w:val="30"/>
          <w:szCs w:val="30"/>
        </w:rPr>
        <w:t>第三百九十五条当事人主张的再审事由成立，且符合民事诉讼法和本解释规定的申请再审条件的，人民法院应当裁定再审。</w:t>
      </w:r>
    </w:p>
    <w:p w:rsidR="00000000" w:rsidRDefault="00807CC6">
      <w:pPr>
        <w:spacing w:line="500" w:lineRule="atLeast"/>
        <w:ind w:firstLine="600"/>
        <w:divId w:val="1092823469"/>
        <w:rPr>
          <w:rFonts w:hint="eastAsia"/>
          <w:sz w:val="30"/>
          <w:szCs w:val="30"/>
        </w:rPr>
      </w:pPr>
      <w:r>
        <w:rPr>
          <w:rFonts w:hint="eastAsia"/>
          <w:sz w:val="30"/>
          <w:szCs w:val="30"/>
        </w:rPr>
        <w:t>当事人主张的再审事由不成立，或者当事人申请再审超过法定申请再审期限、超出法定再审事由范围等不符合民事诉讼法和本解释规定的申请再审条件的，人民法院应当裁定驳回再审申请。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CC6" w:rsidRDefault="00807CC6" w:rsidP="00807CC6">
      <w:r>
        <w:separator/>
      </w:r>
    </w:p>
  </w:endnote>
  <w:endnote w:type="continuationSeparator" w:id="0">
    <w:p w:rsidR="00807CC6" w:rsidRDefault="00807CC6" w:rsidP="00807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CC6" w:rsidRDefault="00807CC6" w:rsidP="00807CC6">
      <w:r>
        <w:separator/>
      </w:r>
    </w:p>
  </w:footnote>
  <w:footnote w:type="continuationSeparator" w:id="0">
    <w:p w:rsidR="00807CC6" w:rsidRDefault="00807CC6" w:rsidP="00807C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7CC6"/>
    <w:rsid w:val="0080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7C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CC6"/>
    <w:rPr>
      <w:rFonts w:ascii="宋体" w:eastAsia="宋体" w:hAnsi="宋体" w:cs="宋体"/>
      <w:sz w:val="18"/>
      <w:szCs w:val="18"/>
    </w:rPr>
  </w:style>
  <w:style w:type="paragraph" w:styleId="a5">
    <w:name w:val="footer"/>
    <w:basedOn w:val="a"/>
    <w:link w:val="a6"/>
    <w:uiPriority w:val="99"/>
    <w:unhideWhenUsed/>
    <w:rsid w:val="00807CC6"/>
    <w:pPr>
      <w:tabs>
        <w:tab w:val="center" w:pos="4153"/>
        <w:tab w:val="right" w:pos="8306"/>
      </w:tabs>
      <w:snapToGrid w:val="0"/>
    </w:pPr>
    <w:rPr>
      <w:sz w:val="18"/>
      <w:szCs w:val="18"/>
    </w:rPr>
  </w:style>
  <w:style w:type="character" w:customStyle="1" w:styleId="a6">
    <w:name w:val="页脚 字符"/>
    <w:basedOn w:val="a0"/>
    <w:link w:val="a5"/>
    <w:uiPriority w:val="99"/>
    <w:rsid w:val="00807CC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2668">
      <w:marLeft w:val="0"/>
      <w:marRight w:val="0"/>
      <w:marTop w:val="10"/>
      <w:marBottom w:val="10"/>
      <w:divBdr>
        <w:top w:val="none" w:sz="0" w:space="0" w:color="auto"/>
        <w:left w:val="none" w:sz="0" w:space="0" w:color="auto"/>
        <w:bottom w:val="none" w:sz="0" w:space="0" w:color="auto"/>
        <w:right w:val="none" w:sz="0" w:space="0" w:color="auto"/>
      </w:divBdr>
    </w:div>
    <w:div w:id="54352728">
      <w:marLeft w:val="0"/>
      <w:marRight w:val="0"/>
      <w:marTop w:val="10"/>
      <w:marBottom w:val="10"/>
      <w:divBdr>
        <w:top w:val="none" w:sz="0" w:space="0" w:color="auto"/>
        <w:left w:val="none" w:sz="0" w:space="0" w:color="auto"/>
        <w:bottom w:val="none" w:sz="0" w:space="0" w:color="auto"/>
        <w:right w:val="none" w:sz="0" w:space="0" w:color="auto"/>
      </w:divBdr>
    </w:div>
    <w:div w:id="60375888">
      <w:marLeft w:val="0"/>
      <w:marRight w:val="0"/>
      <w:marTop w:val="10"/>
      <w:marBottom w:val="10"/>
      <w:divBdr>
        <w:top w:val="none" w:sz="0" w:space="0" w:color="auto"/>
        <w:left w:val="none" w:sz="0" w:space="0" w:color="auto"/>
        <w:bottom w:val="none" w:sz="0" w:space="0" w:color="auto"/>
        <w:right w:val="none" w:sz="0" w:space="0" w:color="auto"/>
      </w:divBdr>
    </w:div>
    <w:div w:id="72091843">
      <w:marLeft w:val="0"/>
      <w:marRight w:val="0"/>
      <w:marTop w:val="10"/>
      <w:marBottom w:val="10"/>
      <w:divBdr>
        <w:top w:val="none" w:sz="0" w:space="0" w:color="auto"/>
        <w:left w:val="none" w:sz="0" w:space="0" w:color="auto"/>
        <w:bottom w:val="none" w:sz="0" w:space="0" w:color="auto"/>
        <w:right w:val="none" w:sz="0" w:space="0" w:color="auto"/>
      </w:divBdr>
    </w:div>
    <w:div w:id="90855270">
      <w:marLeft w:val="0"/>
      <w:marRight w:val="0"/>
      <w:marTop w:val="10"/>
      <w:marBottom w:val="10"/>
      <w:divBdr>
        <w:top w:val="none" w:sz="0" w:space="0" w:color="auto"/>
        <w:left w:val="none" w:sz="0" w:space="0" w:color="auto"/>
        <w:bottom w:val="none" w:sz="0" w:space="0" w:color="auto"/>
        <w:right w:val="none" w:sz="0" w:space="0" w:color="auto"/>
      </w:divBdr>
    </w:div>
    <w:div w:id="139881317">
      <w:marLeft w:val="0"/>
      <w:marRight w:val="0"/>
      <w:marTop w:val="10"/>
      <w:marBottom w:val="10"/>
      <w:divBdr>
        <w:top w:val="none" w:sz="0" w:space="0" w:color="auto"/>
        <w:left w:val="none" w:sz="0" w:space="0" w:color="auto"/>
        <w:bottom w:val="none" w:sz="0" w:space="0" w:color="auto"/>
        <w:right w:val="none" w:sz="0" w:space="0" w:color="auto"/>
      </w:divBdr>
    </w:div>
    <w:div w:id="153957811">
      <w:marLeft w:val="0"/>
      <w:marRight w:val="0"/>
      <w:marTop w:val="10"/>
      <w:marBottom w:val="10"/>
      <w:divBdr>
        <w:top w:val="none" w:sz="0" w:space="0" w:color="auto"/>
        <w:left w:val="none" w:sz="0" w:space="0" w:color="auto"/>
        <w:bottom w:val="none" w:sz="0" w:space="0" w:color="auto"/>
        <w:right w:val="none" w:sz="0" w:space="0" w:color="auto"/>
      </w:divBdr>
    </w:div>
    <w:div w:id="226301774">
      <w:marLeft w:val="0"/>
      <w:marRight w:val="0"/>
      <w:marTop w:val="10"/>
      <w:marBottom w:val="10"/>
      <w:divBdr>
        <w:top w:val="none" w:sz="0" w:space="0" w:color="auto"/>
        <w:left w:val="none" w:sz="0" w:space="0" w:color="auto"/>
        <w:bottom w:val="none" w:sz="0" w:space="0" w:color="auto"/>
        <w:right w:val="none" w:sz="0" w:space="0" w:color="auto"/>
      </w:divBdr>
    </w:div>
    <w:div w:id="266232538">
      <w:marLeft w:val="0"/>
      <w:marRight w:val="0"/>
      <w:marTop w:val="10"/>
      <w:marBottom w:val="10"/>
      <w:divBdr>
        <w:top w:val="none" w:sz="0" w:space="0" w:color="auto"/>
        <w:left w:val="none" w:sz="0" w:space="0" w:color="auto"/>
        <w:bottom w:val="none" w:sz="0" w:space="0" w:color="auto"/>
        <w:right w:val="none" w:sz="0" w:space="0" w:color="auto"/>
      </w:divBdr>
    </w:div>
    <w:div w:id="275598027">
      <w:marLeft w:val="0"/>
      <w:marRight w:val="0"/>
      <w:marTop w:val="10"/>
      <w:marBottom w:val="10"/>
      <w:divBdr>
        <w:top w:val="none" w:sz="0" w:space="0" w:color="auto"/>
        <w:left w:val="none" w:sz="0" w:space="0" w:color="auto"/>
        <w:bottom w:val="none" w:sz="0" w:space="0" w:color="auto"/>
        <w:right w:val="none" w:sz="0" w:space="0" w:color="auto"/>
      </w:divBdr>
    </w:div>
    <w:div w:id="277227048">
      <w:marLeft w:val="0"/>
      <w:marRight w:val="0"/>
      <w:marTop w:val="10"/>
      <w:marBottom w:val="10"/>
      <w:divBdr>
        <w:top w:val="none" w:sz="0" w:space="0" w:color="auto"/>
        <w:left w:val="none" w:sz="0" w:space="0" w:color="auto"/>
        <w:bottom w:val="none" w:sz="0" w:space="0" w:color="auto"/>
        <w:right w:val="none" w:sz="0" w:space="0" w:color="auto"/>
      </w:divBdr>
    </w:div>
    <w:div w:id="311836127">
      <w:marLeft w:val="0"/>
      <w:marRight w:val="0"/>
      <w:marTop w:val="10"/>
      <w:marBottom w:val="10"/>
      <w:divBdr>
        <w:top w:val="none" w:sz="0" w:space="0" w:color="auto"/>
        <w:left w:val="none" w:sz="0" w:space="0" w:color="auto"/>
        <w:bottom w:val="none" w:sz="0" w:space="0" w:color="auto"/>
        <w:right w:val="none" w:sz="0" w:space="0" w:color="auto"/>
      </w:divBdr>
    </w:div>
    <w:div w:id="333605524">
      <w:marLeft w:val="0"/>
      <w:marRight w:val="0"/>
      <w:marTop w:val="10"/>
      <w:marBottom w:val="10"/>
      <w:divBdr>
        <w:top w:val="none" w:sz="0" w:space="0" w:color="auto"/>
        <w:left w:val="none" w:sz="0" w:space="0" w:color="auto"/>
        <w:bottom w:val="none" w:sz="0" w:space="0" w:color="auto"/>
        <w:right w:val="none" w:sz="0" w:space="0" w:color="auto"/>
      </w:divBdr>
    </w:div>
    <w:div w:id="386026671">
      <w:marLeft w:val="0"/>
      <w:marRight w:val="0"/>
      <w:marTop w:val="10"/>
      <w:marBottom w:val="10"/>
      <w:divBdr>
        <w:top w:val="none" w:sz="0" w:space="0" w:color="auto"/>
        <w:left w:val="none" w:sz="0" w:space="0" w:color="auto"/>
        <w:bottom w:val="none" w:sz="0" w:space="0" w:color="auto"/>
        <w:right w:val="none" w:sz="0" w:space="0" w:color="auto"/>
      </w:divBdr>
    </w:div>
    <w:div w:id="414712649">
      <w:marLeft w:val="0"/>
      <w:marRight w:val="720"/>
      <w:marTop w:val="10"/>
      <w:marBottom w:val="10"/>
      <w:divBdr>
        <w:top w:val="none" w:sz="0" w:space="0" w:color="auto"/>
        <w:left w:val="none" w:sz="0" w:space="0" w:color="auto"/>
        <w:bottom w:val="none" w:sz="0" w:space="0" w:color="auto"/>
        <w:right w:val="none" w:sz="0" w:space="0" w:color="auto"/>
      </w:divBdr>
    </w:div>
    <w:div w:id="434986853">
      <w:marLeft w:val="0"/>
      <w:marRight w:val="0"/>
      <w:marTop w:val="10"/>
      <w:marBottom w:val="10"/>
      <w:divBdr>
        <w:top w:val="none" w:sz="0" w:space="0" w:color="auto"/>
        <w:left w:val="none" w:sz="0" w:space="0" w:color="auto"/>
        <w:bottom w:val="none" w:sz="0" w:space="0" w:color="auto"/>
        <w:right w:val="none" w:sz="0" w:space="0" w:color="auto"/>
      </w:divBdr>
    </w:div>
    <w:div w:id="576401709">
      <w:marLeft w:val="0"/>
      <w:marRight w:val="0"/>
      <w:marTop w:val="10"/>
      <w:marBottom w:val="10"/>
      <w:divBdr>
        <w:top w:val="none" w:sz="0" w:space="0" w:color="auto"/>
        <w:left w:val="none" w:sz="0" w:space="0" w:color="auto"/>
        <w:bottom w:val="none" w:sz="0" w:space="0" w:color="auto"/>
        <w:right w:val="none" w:sz="0" w:space="0" w:color="auto"/>
      </w:divBdr>
    </w:div>
    <w:div w:id="605117725">
      <w:marLeft w:val="0"/>
      <w:marRight w:val="0"/>
      <w:marTop w:val="10"/>
      <w:marBottom w:val="10"/>
      <w:divBdr>
        <w:top w:val="none" w:sz="0" w:space="0" w:color="auto"/>
        <w:left w:val="none" w:sz="0" w:space="0" w:color="auto"/>
        <w:bottom w:val="none" w:sz="0" w:space="0" w:color="auto"/>
        <w:right w:val="none" w:sz="0" w:space="0" w:color="auto"/>
      </w:divBdr>
    </w:div>
    <w:div w:id="639189110">
      <w:marLeft w:val="0"/>
      <w:marRight w:val="0"/>
      <w:marTop w:val="10"/>
      <w:marBottom w:val="10"/>
      <w:divBdr>
        <w:top w:val="none" w:sz="0" w:space="0" w:color="auto"/>
        <w:left w:val="none" w:sz="0" w:space="0" w:color="auto"/>
        <w:bottom w:val="none" w:sz="0" w:space="0" w:color="auto"/>
        <w:right w:val="none" w:sz="0" w:space="0" w:color="auto"/>
      </w:divBdr>
    </w:div>
    <w:div w:id="673192869">
      <w:marLeft w:val="0"/>
      <w:marRight w:val="0"/>
      <w:marTop w:val="10"/>
      <w:marBottom w:val="10"/>
      <w:divBdr>
        <w:top w:val="none" w:sz="0" w:space="0" w:color="auto"/>
        <w:left w:val="none" w:sz="0" w:space="0" w:color="auto"/>
        <w:bottom w:val="none" w:sz="0" w:space="0" w:color="auto"/>
        <w:right w:val="none" w:sz="0" w:space="0" w:color="auto"/>
      </w:divBdr>
    </w:div>
    <w:div w:id="681591769">
      <w:marLeft w:val="0"/>
      <w:marRight w:val="0"/>
      <w:marTop w:val="10"/>
      <w:marBottom w:val="10"/>
      <w:divBdr>
        <w:top w:val="none" w:sz="0" w:space="0" w:color="auto"/>
        <w:left w:val="none" w:sz="0" w:space="0" w:color="auto"/>
        <w:bottom w:val="none" w:sz="0" w:space="0" w:color="auto"/>
        <w:right w:val="none" w:sz="0" w:space="0" w:color="auto"/>
      </w:divBdr>
    </w:div>
    <w:div w:id="701632537">
      <w:marLeft w:val="0"/>
      <w:marRight w:val="0"/>
      <w:marTop w:val="10"/>
      <w:marBottom w:val="10"/>
      <w:divBdr>
        <w:top w:val="none" w:sz="0" w:space="0" w:color="auto"/>
        <w:left w:val="none" w:sz="0" w:space="0" w:color="auto"/>
        <w:bottom w:val="none" w:sz="0" w:space="0" w:color="auto"/>
        <w:right w:val="none" w:sz="0" w:space="0" w:color="auto"/>
      </w:divBdr>
    </w:div>
    <w:div w:id="705758595">
      <w:marLeft w:val="0"/>
      <w:marRight w:val="0"/>
      <w:marTop w:val="10"/>
      <w:marBottom w:val="10"/>
      <w:divBdr>
        <w:top w:val="none" w:sz="0" w:space="0" w:color="auto"/>
        <w:left w:val="none" w:sz="0" w:space="0" w:color="auto"/>
        <w:bottom w:val="none" w:sz="0" w:space="0" w:color="auto"/>
        <w:right w:val="none" w:sz="0" w:space="0" w:color="auto"/>
      </w:divBdr>
    </w:div>
    <w:div w:id="748311168">
      <w:marLeft w:val="0"/>
      <w:marRight w:val="0"/>
      <w:marTop w:val="10"/>
      <w:marBottom w:val="10"/>
      <w:divBdr>
        <w:top w:val="none" w:sz="0" w:space="0" w:color="auto"/>
        <w:left w:val="none" w:sz="0" w:space="0" w:color="auto"/>
        <w:bottom w:val="none" w:sz="0" w:space="0" w:color="auto"/>
        <w:right w:val="none" w:sz="0" w:space="0" w:color="auto"/>
      </w:divBdr>
    </w:div>
    <w:div w:id="781536085">
      <w:marLeft w:val="0"/>
      <w:marRight w:val="0"/>
      <w:marTop w:val="10"/>
      <w:marBottom w:val="10"/>
      <w:divBdr>
        <w:top w:val="none" w:sz="0" w:space="0" w:color="auto"/>
        <w:left w:val="none" w:sz="0" w:space="0" w:color="auto"/>
        <w:bottom w:val="none" w:sz="0" w:space="0" w:color="auto"/>
        <w:right w:val="none" w:sz="0" w:space="0" w:color="auto"/>
      </w:divBdr>
    </w:div>
    <w:div w:id="825322349">
      <w:marLeft w:val="0"/>
      <w:marRight w:val="0"/>
      <w:marTop w:val="10"/>
      <w:marBottom w:val="10"/>
      <w:divBdr>
        <w:top w:val="none" w:sz="0" w:space="0" w:color="auto"/>
        <w:left w:val="none" w:sz="0" w:space="0" w:color="auto"/>
        <w:bottom w:val="none" w:sz="0" w:space="0" w:color="auto"/>
        <w:right w:val="none" w:sz="0" w:space="0" w:color="auto"/>
      </w:divBdr>
    </w:div>
    <w:div w:id="912928674">
      <w:marLeft w:val="0"/>
      <w:marRight w:val="0"/>
      <w:marTop w:val="10"/>
      <w:marBottom w:val="10"/>
      <w:divBdr>
        <w:top w:val="none" w:sz="0" w:space="0" w:color="auto"/>
        <w:left w:val="none" w:sz="0" w:space="0" w:color="auto"/>
        <w:bottom w:val="none" w:sz="0" w:space="0" w:color="auto"/>
        <w:right w:val="none" w:sz="0" w:space="0" w:color="auto"/>
      </w:divBdr>
    </w:div>
    <w:div w:id="1092823469">
      <w:marLeft w:val="0"/>
      <w:marRight w:val="0"/>
      <w:marTop w:val="10"/>
      <w:marBottom w:val="10"/>
      <w:divBdr>
        <w:top w:val="none" w:sz="0" w:space="0" w:color="auto"/>
        <w:left w:val="none" w:sz="0" w:space="0" w:color="auto"/>
        <w:bottom w:val="none" w:sz="0" w:space="0" w:color="auto"/>
        <w:right w:val="none" w:sz="0" w:space="0" w:color="auto"/>
      </w:divBdr>
    </w:div>
    <w:div w:id="1159343393">
      <w:marLeft w:val="0"/>
      <w:marRight w:val="0"/>
      <w:marTop w:val="10"/>
      <w:marBottom w:val="10"/>
      <w:divBdr>
        <w:top w:val="none" w:sz="0" w:space="0" w:color="auto"/>
        <w:left w:val="none" w:sz="0" w:space="0" w:color="auto"/>
        <w:bottom w:val="none" w:sz="0" w:space="0" w:color="auto"/>
        <w:right w:val="none" w:sz="0" w:space="0" w:color="auto"/>
      </w:divBdr>
    </w:div>
    <w:div w:id="1203203229">
      <w:marLeft w:val="0"/>
      <w:marRight w:val="0"/>
      <w:marTop w:val="10"/>
      <w:marBottom w:val="10"/>
      <w:divBdr>
        <w:top w:val="none" w:sz="0" w:space="0" w:color="auto"/>
        <w:left w:val="none" w:sz="0" w:space="0" w:color="auto"/>
        <w:bottom w:val="none" w:sz="0" w:space="0" w:color="auto"/>
        <w:right w:val="none" w:sz="0" w:space="0" w:color="auto"/>
      </w:divBdr>
    </w:div>
    <w:div w:id="1212426820">
      <w:marLeft w:val="0"/>
      <w:marRight w:val="0"/>
      <w:marTop w:val="10"/>
      <w:marBottom w:val="10"/>
      <w:divBdr>
        <w:top w:val="none" w:sz="0" w:space="0" w:color="auto"/>
        <w:left w:val="none" w:sz="0" w:space="0" w:color="auto"/>
        <w:bottom w:val="none" w:sz="0" w:space="0" w:color="auto"/>
        <w:right w:val="none" w:sz="0" w:space="0" w:color="auto"/>
      </w:divBdr>
    </w:div>
    <w:div w:id="1283267563">
      <w:marLeft w:val="0"/>
      <w:marRight w:val="720"/>
      <w:marTop w:val="10"/>
      <w:marBottom w:val="10"/>
      <w:divBdr>
        <w:top w:val="none" w:sz="0" w:space="0" w:color="auto"/>
        <w:left w:val="none" w:sz="0" w:space="0" w:color="auto"/>
        <w:bottom w:val="none" w:sz="0" w:space="0" w:color="auto"/>
        <w:right w:val="none" w:sz="0" w:space="0" w:color="auto"/>
      </w:divBdr>
    </w:div>
    <w:div w:id="1327056420">
      <w:marLeft w:val="0"/>
      <w:marRight w:val="0"/>
      <w:marTop w:val="10"/>
      <w:marBottom w:val="10"/>
      <w:divBdr>
        <w:top w:val="none" w:sz="0" w:space="0" w:color="auto"/>
        <w:left w:val="none" w:sz="0" w:space="0" w:color="auto"/>
        <w:bottom w:val="none" w:sz="0" w:space="0" w:color="auto"/>
        <w:right w:val="none" w:sz="0" w:space="0" w:color="auto"/>
      </w:divBdr>
    </w:div>
    <w:div w:id="1478912477">
      <w:marLeft w:val="0"/>
      <w:marRight w:val="720"/>
      <w:marTop w:val="10"/>
      <w:marBottom w:val="10"/>
      <w:divBdr>
        <w:top w:val="none" w:sz="0" w:space="0" w:color="auto"/>
        <w:left w:val="none" w:sz="0" w:space="0" w:color="auto"/>
        <w:bottom w:val="none" w:sz="0" w:space="0" w:color="auto"/>
        <w:right w:val="none" w:sz="0" w:space="0" w:color="auto"/>
      </w:divBdr>
    </w:div>
    <w:div w:id="1528257791">
      <w:marLeft w:val="0"/>
      <w:marRight w:val="720"/>
      <w:marTop w:val="10"/>
      <w:marBottom w:val="10"/>
      <w:divBdr>
        <w:top w:val="none" w:sz="0" w:space="0" w:color="auto"/>
        <w:left w:val="none" w:sz="0" w:space="0" w:color="auto"/>
        <w:bottom w:val="none" w:sz="0" w:space="0" w:color="auto"/>
        <w:right w:val="none" w:sz="0" w:space="0" w:color="auto"/>
      </w:divBdr>
    </w:div>
    <w:div w:id="1529372981">
      <w:marLeft w:val="0"/>
      <w:marRight w:val="0"/>
      <w:marTop w:val="10"/>
      <w:marBottom w:val="10"/>
      <w:divBdr>
        <w:top w:val="none" w:sz="0" w:space="0" w:color="auto"/>
        <w:left w:val="none" w:sz="0" w:space="0" w:color="auto"/>
        <w:bottom w:val="none" w:sz="0" w:space="0" w:color="auto"/>
        <w:right w:val="none" w:sz="0" w:space="0" w:color="auto"/>
      </w:divBdr>
    </w:div>
    <w:div w:id="1599175176">
      <w:marLeft w:val="0"/>
      <w:marRight w:val="0"/>
      <w:marTop w:val="10"/>
      <w:marBottom w:val="10"/>
      <w:divBdr>
        <w:top w:val="none" w:sz="0" w:space="0" w:color="auto"/>
        <w:left w:val="none" w:sz="0" w:space="0" w:color="auto"/>
        <w:bottom w:val="none" w:sz="0" w:space="0" w:color="auto"/>
        <w:right w:val="none" w:sz="0" w:space="0" w:color="auto"/>
      </w:divBdr>
    </w:div>
    <w:div w:id="1615282534">
      <w:marLeft w:val="0"/>
      <w:marRight w:val="0"/>
      <w:marTop w:val="10"/>
      <w:marBottom w:val="10"/>
      <w:divBdr>
        <w:top w:val="none" w:sz="0" w:space="0" w:color="auto"/>
        <w:left w:val="none" w:sz="0" w:space="0" w:color="auto"/>
        <w:bottom w:val="none" w:sz="0" w:space="0" w:color="auto"/>
        <w:right w:val="none" w:sz="0" w:space="0" w:color="auto"/>
      </w:divBdr>
    </w:div>
    <w:div w:id="1618442504">
      <w:marLeft w:val="0"/>
      <w:marRight w:val="720"/>
      <w:marTop w:val="10"/>
      <w:marBottom w:val="10"/>
      <w:divBdr>
        <w:top w:val="none" w:sz="0" w:space="0" w:color="auto"/>
        <w:left w:val="none" w:sz="0" w:space="0" w:color="auto"/>
        <w:bottom w:val="none" w:sz="0" w:space="0" w:color="auto"/>
        <w:right w:val="none" w:sz="0" w:space="0" w:color="auto"/>
      </w:divBdr>
    </w:div>
    <w:div w:id="1678070285">
      <w:marLeft w:val="0"/>
      <w:marRight w:val="720"/>
      <w:marTop w:val="10"/>
      <w:marBottom w:val="10"/>
      <w:divBdr>
        <w:top w:val="none" w:sz="0" w:space="0" w:color="auto"/>
        <w:left w:val="none" w:sz="0" w:space="0" w:color="auto"/>
        <w:bottom w:val="none" w:sz="0" w:space="0" w:color="auto"/>
        <w:right w:val="none" w:sz="0" w:space="0" w:color="auto"/>
      </w:divBdr>
    </w:div>
    <w:div w:id="1764646610">
      <w:marLeft w:val="0"/>
      <w:marRight w:val="0"/>
      <w:marTop w:val="10"/>
      <w:marBottom w:val="10"/>
      <w:divBdr>
        <w:top w:val="none" w:sz="0" w:space="0" w:color="auto"/>
        <w:left w:val="none" w:sz="0" w:space="0" w:color="auto"/>
        <w:bottom w:val="none" w:sz="0" w:space="0" w:color="auto"/>
        <w:right w:val="none" w:sz="0" w:space="0" w:color="auto"/>
      </w:divBdr>
    </w:div>
    <w:div w:id="1869484915">
      <w:marLeft w:val="0"/>
      <w:marRight w:val="0"/>
      <w:marTop w:val="10"/>
      <w:marBottom w:val="10"/>
      <w:divBdr>
        <w:top w:val="none" w:sz="0" w:space="0" w:color="auto"/>
        <w:left w:val="none" w:sz="0" w:space="0" w:color="auto"/>
        <w:bottom w:val="none" w:sz="0" w:space="0" w:color="auto"/>
        <w:right w:val="none" w:sz="0" w:space="0" w:color="auto"/>
      </w:divBdr>
    </w:div>
    <w:div w:id="1924492123">
      <w:marLeft w:val="0"/>
      <w:marRight w:val="0"/>
      <w:marTop w:val="10"/>
      <w:marBottom w:val="10"/>
      <w:divBdr>
        <w:top w:val="none" w:sz="0" w:space="0" w:color="auto"/>
        <w:left w:val="none" w:sz="0" w:space="0" w:color="auto"/>
        <w:bottom w:val="none" w:sz="0" w:space="0" w:color="auto"/>
        <w:right w:val="none" w:sz="0" w:space="0" w:color="auto"/>
      </w:divBdr>
    </w:div>
    <w:div w:id="2002735797">
      <w:marLeft w:val="0"/>
      <w:marRight w:val="0"/>
      <w:marTop w:val="10"/>
      <w:marBottom w:val="10"/>
      <w:divBdr>
        <w:top w:val="none" w:sz="0" w:space="0" w:color="auto"/>
        <w:left w:val="none" w:sz="0" w:space="0" w:color="auto"/>
        <w:bottom w:val="none" w:sz="0" w:space="0" w:color="auto"/>
        <w:right w:val="none" w:sz="0" w:space="0" w:color="auto"/>
      </w:divBdr>
    </w:div>
    <w:div w:id="2009215130">
      <w:marLeft w:val="0"/>
      <w:marRight w:val="0"/>
      <w:marTop w:val="10"/>
      <w:marBottom w:val="10"/>
      <w:divBdr>
        <w:top w:val="none" w:sz="0" w:space="0" w:color="auto"/>
        <w:left w:val="none" w:sz="0" w:space="0" w:color="auto"/>
        <w:bottom w:val="none" w:sz="0" w:space="0" w:color="auto"/>
        <w:right w:val="none" w:sz="0" w:space="0" w:color="auto"/>
      </w:divBdr>
    </w:div>
    <w:div w:id="2010936755">
      <w:marLeft w:val="0"/>
      <w:marRight w:val="0"/>
      <w:marTop w:val="10"/>
      <w:marBottom w:val="10"/>
      <w:divBdr>
        <w:top w:val="none" w:sz="0" w:space="0" w:color="auto"/>
        <w:left w:val="none" w:sz="0" w:space="0" w:color="auto"/>
        <w:bottom w:val="none" w:sz="0" w:space="0" w:color="auto"/>
        <w:right w:val="none" w:sz="0" w:space="0" w:color="auto"/>
      </w:divBdr>
    </w:div>
    <w:div w:id="2048138853">
      <w:marLeft w:val="0"/>
      <w:marRight w:val="0"/>
      <w:marTop w:val="10"/>
      <w:marBottom w:val="10"/>
      <w:divBdr>
        <w:top w:val="none" w:sz="0" w:space="0" w:color="auto"/>
        <w:left w:val="none" w:sz="0" w:space="0" w:color="auto"/>
        <w:bottom w:val="none" w:sz="0" w:space="0" w:color="auto"/>
        <w:right w:val="none" w:sz="0" w:space="0" w:color="auto"/>
      </w:divBdr>
    </w:div>
    <w:div w:id="2058695941">
      <w:marLeft w:val="0"/>
      <w:marRight w:val="0"/>
      <w:marTop w:val="10"/>
      <w:marBottom w:val="10"/>
      <w:divBdr>
        <w:top w:val="none" w:sz="0" w:space="0" w:color="auto"/>
        <w:left w:val="none" w:sz="0" w:space="0" w:color="auto"/>
        <w:bottom w:val="none" w:sz="0" w:space="0" w:color="auto"/>
        <w:right w:val="none" w:sz="0" w:space="0" w:color="auto"/>
      </w:divBdr>
    </w:div>
    <w:div w:id="2100321717">
      <w:marLeft w:val="0"/>
      <w:marRight w:val="0"/>
      <w:marTop w:val="10"/>
      <w:marBottom w:val="10"/>
      <w:divBdr>
        <w:top w:val="none" w:sz="0" w:space="0" w:color="auto"/>
        <w:left w:val="none" w:sz="0" w:space="0" w:color="auto"/>
        <w:bottom w:val="none" w:sz="0" w:space="0" w:color="auto"/>
        <w:right w:val="none" w:sz="0" w:space="0" w:color="auto"/>
      </w:divBdr>
    </w:div>
    <w:div w:id="21284319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