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D7971">
      <w:pPr>
        <w:spacing w:line="500" w:lineRule="atLeast"/>
        <w:jc w:val="center"/>
        <w:divId w:val="103500901"/>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FD7971">
      <w:pPr>
        <w:spacing w:line="500" w:lineRule="atLeast"/>
        <w:jc w:val="center"/>
        <w:divId w:val="13239650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D7971">
      <w:pPr>
        <w:spacing w:line="500" w:lineRule="atLeast"/>
        <w:jc w:val="right"/>
        <w:divId w:val="1968315427"/>
        <w:rPr>
          <w:rFonts w:hint="eastAsia"/>
          <w:sz w:val="30"/>
          <w:szCs w:val="30"/>
        </w:rPr>
      </w:pPr>
      <w:r>
        <w:rPr>
          <w:rFonts w:hint="eastAsia"/>
          <w:sz w:val="30"/>
          <w:szCs w:val="30"/>
        </w:rPr>
        <w:t>（</w:t>
      </w:r>
      <w:r>
        <w:rPr>
          <w:rFonts w:hint="eastAsia"/>
          <w:sz w:val="30"/>
          <w:szCs w:val="30"/>
        </w:rPr>
        <w:t>2022</w:t>
      </w:r>
      <w:r>
        <w:rPr>
          <w:rFonts w:hint="eastAsia"/>
          <w:sz w:val="30"/>
          <w:szCs w:val="30"/>
        </w:rPr>
        <w:t>）京民申</w:t>
      </w:r>
      <w:r>
        <w:rPr>
          <w:rFonts w:hint="eastAsia"/>
          <w:sz w:val="30"/>
          <w:szCs w:val="30"/>
        </w:rPr>
        <w:t>6552</w:t>
      </w:r>
      <w:r>
        <w:rPr>
          <w:rFonts w:hint="eastAsia"/>
          <w:sz w:val="30"/>
          <w:szCs w:val="30"/>
        </w:rPr>
        <w:t>号</w:t>
      </w:r>
    </w:p>
    <w:p w:rsidR="00000000" w:rsidRDefault="00FD7971">
      <w:pPr>
        <w:spacing w:line="500" w:lineRule="atLeast"/>
        <w:ind w:firstLine="600"/>
        <w:divId w:val="1861891345"/>
        <w:rPr>
          <w:rFonts w:hint="eastAsia"/>
          <w:sz w:val="30"/>
          <w:szCs w:val="30"/>
        </w:rPr>
      </w:pPr>
      <w:r>
        <w:rPr>
          <w:rFonts w:hint="eastAsia"/>
          <w:sz w:val="30"/>
          <w:szCs w:val="30"/>
        </w:rPr>
        <w:t>再审申请人（一审原告、二审上诉人）：赵天鸿，男，</w:t>
      </w:r>
      <w:r>
        <w:rPr>
          <w:rFonts w:hint="eastAsia"/>
          <w:sz w:val="30"/>
          <w:szCs w:val="30"/>
        </w:rPr>
        <w:t>1973</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日出生，汉族，无业，住北京市朝阳区。</w:t>
      </w:r>
    </w:p>
    <w:p w:rsidR="00000000" w:rsidRDefault="00FD7971">
      <w:pPr>
        <w:spacing w:line="500" w:lineRule="atLeast"/>
        <w:ind w:firstLine="600"/>
        <w:divId w:val="1771853522"/>
        <w:rPr>
          <w:rFonts w:hint="eastAsia"/>
          <w:sz w:val="30"/>
          <w:szCs w:val="30"/>
        </w:rPr>
      </w:pPr>
      <w:r>
        <w:rPr>
          <w:rFonts w:hint="eastAsia"/>
          <w:sz w:val="30"/>
          <w:szCs w:val="30"/>
        </w:rPr>
        <w:t>被申请人（一审被告、二审上诉人）：中华联合财产保险股份有限公司北京分公司，住所地北京市东城区安外西滨河路</w:t>
      </w:r>
      <w:r>
        <w:rPr>
          <w:rFonts w:hint="eastAsia"/>
          <w:sz w:val="30"/>
          <w:szCs w:val="30"/>
        </w:rPr>
        <w:t>18</w:t>
      </w:r>
      <w:r>
        <w:rPr>
          <w:rFonts w:hint="eastAsia"/>
          <w:sz w:val="30"/>
          <w:szCs w:val="30"/>
        </w:rPr>
        <w:t>号首府大厦</w:t>
      </w:r>
      <w:r>
        <w:rPr>
          <w:rFonts w:hint="eastAsia"/>
          <w:sz w:val="30"/>
          <w:szCs w:val="30"/>
        </w:rPr>
        <w:t>3</w:t>
      </w:r>
      <w:r>
        <w:rPr>
          <w:rFonts w:hint="eastAsia"/>
          <w:sz w:val="30"/>
          <w:szCs w:val="30"/>
        </w:rPr>
        <w:t>号楼。</w:t>
      </w:r>
    </w:p>
    <w:p w:rsidR="00000000" w:rsidRDefault="00FD7971">
      <w:pPr>
        <w:spacing w:line="500" w:lineRule="atLeast"/>
        <w:ind w:firstLine="600"/>
        <w:divId w:val="1800028496"/>
        <w:rPr>
          <w:rFonts w:hint="eastAsia"/>
          <w:sz w:val="30"/>
          <w:szCs w:val="30"/>
        </w:rPr>
      </w:pPr>
      <w:r>
        <w:rPr>
          <w:rFonts w:hint="eastAsia"/>
          <w:sz w:val="30"/>
          <w:szCs w:val="30"/>
        </w:rPr>
        <w:t>负责人：聂尚君，总经理。</w:t>
      </w:r>
    </w:p>
    <w:p w:rsidR="00000000" w:rsidRDefault="00FD7971">
      <w:pPr>
        <w:spacing w:line="500" w:lineRule="atLeast"/>
        <w:ind w:firstLine="600"/>
        <w:divId w:val="826289588"/>
        <w:rPr>
          <w:rFonts w:hint="eastAsia"/>
          <w:sz w:val="30"/>
          <w:szCs w:val="30"/>
        </w:rPr>
      </w:pPr>
      <w:r>
        <w:rPr>
          <w:rFonts w:hint="eastAsia"/>
          <w:sz w:val="30"/>
          <w:szCs w:val="30"/>
        </w:rPr>
        <w:t>被申请人（一审被告、二审被上诉人）：刘其峰，男，</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日出生，汉族，无业，住北京市通州区。</w:t>
      </w:r>
    </w:p>
    <w:p w:rsidR="00000000" w:rsidRDefault="00FD7971">
      <w:pPr>
        <w:spacing w:line="500" w:lineRule="atLeast"/>
        <w:ind w:firstLine="600"/>
        <w:divId w:val="1536575669"/>
        <w:rPr>
          <w:rFonts w:hint="eastAsia"/>
          <w:sz w:val="30"/>
          <w:szCs w:val="30"/>
        </w:rPr>
      </w:pPr>
      <w:r>
        <w:rPr>
          <w:rFonts w:hint="eastAsia"/>
          <w:sz w:val="30"/>
          <w:szCs w:val="30"/>
        </w:rPr>
        <w:t>再审申请人赵天鸿因与被申请人中华联合财产保险股份有限公司北京分公司（以下简称保险公司）、刘其峰机动车交通事故责任纠纷一案，不服北京市第三中级人民法院（</w:t>
      </w:r>
      <w:r>
        <w:rPr>
          <w:rFonts w:hint="eastAsia"/>
          <w:sz w:val="30"/>
          <w:szCs w:val="30"/>
        </w:rPr>
        <w:t>2022</w:t>
      </w:r>
      <w:r>
        <w:rPr>
          <w:rFonts w:hint="eastAsia"/>
          <w:sz w:val="30"/>
          <w:szCs w:val="30"/>
        </w:rPr>
        <w:t>）京</w:t>
      </w:r>
      <w:r>
        <w:rPr>
          <w:rFonts w:hint="eastAsia"/>
          <w:sz w:val="30"/>
          <w:szCs w:val="30"/>
        </w:rPr>
        <w:t>03</w:t>
      </w:r>
      <w:r>
        <w:rPr>
          <w:rFonts w:hint="eastAsia"/>
          <w:sz w:val="30"/>
          <w:szCs w:val="30"/>
        </w:rPr>
        <w:t>民终</w:t>
      </w:r>
      <w:r>
        <w:rPr>
          <w:rFonts w:hint="eastAsia"/>
          <w:sz w:val="30"/>
          <w:szCs w:val="30"/>
        </w:rPr>
        <w:t>2171</w:t>
      </w:r>
      <w:r>
        <w:rPr>
          <w:rFonts w:hint="eastAsia"/>
          <w:sz w:val="30"/>
          <w:szCs w:val="30"/>
        </w:rPr>
        <w:t>号民事判决，向本院申请再审。本院依法组成合议庭进行了审查，现已审查终结。</w:t>
      </w:r>
    </w:p>
    <w:p w:rsidR="00000000" w:rsidRDefault="00FD7971">
      <w:pPr>
        <w:spacing w:line="500" w:lineRule="atLeast"/>
        <w:ind w:firstLine="600"/>
        <w:divId w:val="1825197389"/>
        <w:rPr>
          <w:rFonts w:hint="eastAsia"/>
          <w:sz w:val="30"/>
          <w:szCs w:val="30"/>
        </w:rPr>
      </w:pPr>
      <w:r>
        <w:rPr>
          <w:rFonts w:hint="eastAsia"/>
          <w:sz w:val="30"/>
          <w:szCs w:val="30"/>
        </w:rPr>
        <w:t>赵天鸿申请再审称，（一）一、二审法院认定事实不清。请求法院依法进行医疗事故司法鉴定，依据申请人的真实伤情依法作出裁判。申请人因交通事故去医院治疗，医院态度恶劣，导致耽误申请人的最佳治疗时间，影响鉴定伤残等级，申请人残疾证为四级，鉴定机构鉴定伤残等级十级，与实际</w:t>
      </w:r>
      <w:r>
        <w:rPr>
          <w:rFonts w:hint="eastAsia"/>
          <w:sz w:val="30"/>
          <w:szCs w:val="30"/>
        </w:rPr>
        <w:t>不符。（二）请求法院判令被申请人依法支付残疾赔偿金、误工费、营养费、父母抚养费、孩子抚育费、吊销刘其峰驾驶证、吊销保险公司营业执照、司法鉴定费、精神抚慰金、后续康复治疗费、本案诉讼费及其他费用。综上，再审申请人依据民事诉讼法的相关规定申请再审。</w:t>
      </w:r>
    </w:p>
    <w:p w:rsidR="00000000" w:rsidRDefault="00FD7971">
      <w:pPr>
        <w:spacing w:line="500" w:lineRule="atLeast"/>
        <w:ind w:firstLine="600"/>
        <w:divId w:val="677585431"/>
        <w:rPr>
          <w:rFonts w:hint="eastAsia"/>
          <w:sz w:val="30"/>
          <w:szCs w:val="30"/>
        </w:rPr>
      </w:pPr>
      <w:r>
        <w:rPr>
          <w:rFonts w:hint="eastAsia"/>
          <w:sz w:val="30"/>
          <w:szCs w:val="30"/>
        </w:rPr>
        <w:lastRenderedPageBreak/>
        <w:t>本院经审查认为，侵害他人造成人身损害的，应当赔偿医疗费、护理费、交通费等为治疗和康复支出的合理费用，以及因误工减少的收入。造成残疾的，还应当赔偿残疾生活辅助器具费和残疾赔偿金。造成死亡的，还应当赔偿丧葬费和死亡赔偿金。本案中，此次交通事故导致赵天鸿受伤，经交管部门认</w:t>
      </w:r>
      <w:r>
        <w:rPr>
          <w:rFonts w:hint="eastAsia"/>
          <w:sz w:val="30"/>
          <w:szCs w:val="30"/>
        </w:rPr>
        <w:t>定，刘其峰负全部责任，故刘其峰及保险公司应当对此承担赔偿责任。关于赵天鸿的伤残等级及误工期、护理期、营养期已经专业鉴定机构鉴定后出具了相关鉴定意见，且鉴定机构对当事人提出的异议亦予以回复，故在无其他相反证据予以推翻上述鉴定意见的情况下，两审法院采信《鉴定意见书》有关赵天鸿伤残等级及误工期、护理期、营养期的鉴定意见，并无不妥。同时两审法院根据查明的事实并结合鉴定结论等在案证据认定的各项赔偿金数额，有事实和法律依据，亦无不妥。赵天鸿所提要求永久吊销刘其峰驾驶证、要求吊销保险公司营业执照等请求事项，于法无据。赵天</w:t>
      </w:r>
      <w:r>
        <w:rPr>
          <w:rFonts w:hint="eastAsia"/>
          <w:sz w:val="30"/>
          <w:szCs w:val="30"/>
        </w:rPr>
        <w:t>鸿的再审申请不符合《中华人民共和国民事诉讼法》第二百零七条规定的情形。</w:t>
      </w:r>
    </w:p>
    <w:p w:rsidR="00000000" w:rsidRDefault="00FD7971">
      <w:pPr>
        <w:spacing w:line="500" w:lineRule="atLeast"/>
        <w:ind w:firstLine="600"/>
        <w:divId w:val="1541355572"/>
        <w:rPr>
          <w:rFonts w:hint="eastAsia"/>
          <w:sz w:val="30"/>
          <w:szCs w:val="30"/>
        </w:rPr>
      </w:pPr>
      <w:r>
        <w:rPr>
          <w:rFonts w:hint="eastAsia"/>
          <w:sz w:val="30"/>
          <w:szCs w:val="30"/>
        </w:rPr>
        <w:t>依照《中华人民共和国民事诉讼法》第二百一十一条第一款，《最高人民法院关于适用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的解释》第三百九十三条第二款规定，裁定如下：</w:t>
      </w:r>
    </w:p>
    <w:p w:rsidR="00000000" w:rsidRDefault="00FD7971">
      <w:pPr>
        <w:spacing w:line="500" w:lineRule="atLeast"/>
        <w:ind w:firstLine="600"/>
        <w:divId w:val="811405245"/>
        <w:rPr>
          <w:rFonts w:hint="eastAsia"/>
          <w:sz w:val="30"/>
          <w:szCs w:val="30"/>
        </w:rPr>
      </w:pPr>
      <w:r>
        <w:rPr>
          <w:rFonts w:hint="eastAsia"/>
          <w:sz w:val="30"/>
          <w:szCs w:val="30"/>
        </w:rPr>
        <w:t>驳回赵天鸿的再审申请。</w:t>
      </w:r>
    </w:p>
    <w:p w:rsidR="00000000" w:rsidRDefault="00FD7971">
      <w:pPr>
        <w:spacing w:line="500" w:lineRule="atLeast"/>
        <w:jc w:val="right"/>
        <w:divId w:val="1450127629"/>
        <w:rPr>
          <w:rFonts w:hint="eastAsia"/>
          <w:sz w:val="30"/>
          <w:szCs w:val="30"/>
        </w:rPr>
      </w:pPr>
      <w:r>
        <w:rPr>
          <w:rFonts w:hint="eastAsia"/>
          <w:sz w:val="30"/>
          <w:szCs w:val="30"/>
        </w:rPr>
        <w:t>审判长　　王立杰</w:t>
      </w:r>
    </w:p>
    <w:p w:rsidR="00000000" w:rsidRDefault="00FD7971">
      <w:pPr>
        <w:spacing w:line="500" w:lineRule="atLeast"/>
        <w:jc w:val="right"/>
        <w:divId w:val="1227884115"/>
        <w:rPr>
          <w:rFonts w:hint="eastAsia"/>
          <w:sz w:val="30"/>
          <w:szCs w:val="30"/>
        </w:rPr>
      </w:pPr>
      <w:r>
        <w:rPr>
          <w:rFonts w:hint="eastAsia"/>
          <w:sz w:val="30"/>
          <w:szCs w:val="30"/>
        </w:rPr>
        <w:t>审判员　　李　林</w:t>
      </w:r>
    </w:p>
    <w:p w:rsidR="00000000" w:rsidRDefault="00FD7971">
      <w:pPr>
        <w:spacing w:line="500" w:lineRule="atLeast"/>
        <w:jc w:val="right"/>
        <w:divId w:val="745152497"/>
        <w:rPr>
          <w:rFonts w:hint="eastAsia"/>
          <w:sz w:val="30"/>
          <w:szCs w:val="30"/>
        </w:rPr>
      </w:pPr>
      <w:r>
        <w:rPr>
          <w:rFonts w:hint="eastAsia"/>
          <w:sz w:val="30"/>
          <w:szCs w:val="30"/>
        </w:rPr>
        <w:t>审判员　　王士欣</w:t>
      </w:r>
    </w:p>
    <w:p w:rsidR="00000000" w:rsidRDefault="00FD7971">
      <w:pPr>
        <w:spacing w:line="500" w:lineRule="atLeast"/>
        <w:jc w:val="right"/>
        <w:divId w:val="1780638023"/>
        <w:rPr>
          <w:rFonts w:hint="eastAsia"/>
          <w:sz w:val="30"/>
          <w:szCs w:val="30"/>
        </w:rPr>
      </w:pPr>
      <w:r>
        <w:rPr>
          <w:rFonts w:hint="eastAsia"/>
          <w:sz w:val="30"/>
          <w:szCs w:val="30"/>
        </w:rPr>
        <w:t>二〇二二年十二月三十日</w:t>
      </w:r>
    </w:p>
    <w:p w:rsidR="00000000" w:rsidRDefault="00FD7971">
      <w:pPr>
        <w:spacing w:line="500" w:lineRule="atLeast"/>
        <w:jc w:val="right"/>
        <w:divId w:val="1942494395"/>
        <w:rPr>
          <w:rFonts w:hint="eastAsia"/>
          <w:sz w:val="30"/>
          <w:szCs w:val="30"/>
        </w:rPr>
      </w:pPr>
      <w:r>
        <w:rPr>
          <w:rFonts w:hint="eastAsia"/>
          <w:sz w:val="30"/>
          <w:szCs w:val="30"/>
        </w:rPr>
        <w:t>书记员　　张　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971" w:rsidRDefault="00FD7971" w:rsidP="00FD7971">
      <w:r>
        <w:separator/>
      </w:r>
    </w:p>
  </w:endnote>
  <w:endnote w:type="continuationSeparator" w:id="0">
    <w:p w:rsidR="00FD7971" w:rsidRDefault="00FD7971" w:rsidP="00FD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971" w:rsidRDefault="00FD7971" w:rsidP="00FD7971">
      <w:r>
        <w:separator/>
      </w:r>
    </w:p>
  </w:footnote>
  <w:footnote w:type="continuationSeparator" w:id="0">
    <w:p w:rsidR="00FD7971" w:rsidRDefault="00FD7971" w:rsidP="00FD7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D7971"/>
    <w:rsid w:val="00FD7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D7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7971"/>
    <w:rPr>
      <w:rFonts w:ascii="宋体" w:eastAsia="宋体" w:hAnsi="宋体" w:cs="宋体"/>
      <w:sz w:val="18"/>
      <w:szCs w:val="18"/>
    </w:rPr>
  </w:style>
  <w:style w:type="paragraph" w:styleId="a5">
    <w:name w:val="footer"/>
    <w:basedOn w:val="a"/>
    <w:link w:val="a6"/>
    <w:uiPriority w:val="99"/>
    <w:unhideWhenUsed/>
    <w:rsid w:val="00FD7971"/>
    <w:pPr>
      <w:tabs>
        <w:tab w:val="center" w:pos="4153"/>
        <w:tab w:val="right" w:pos="8306"/>
      </w:tabs>
      <w:snapToGrid w:val="0"/>
    </w:pPr>
    <w:rPr>
      <w:sz w:val="18"/>
      <w:szCs w:val="18"/>
    </w:rPr>
  </w:style>
  <w:style w:type="character" w:customStyle="1" w:styleId="a6">
    <w:name w:val="页脚 字符"/>
    <w:basedOn w:val="a0"/>
    <w:link w:val="a5"/>
    <w:uiPriority w:val="99"/>
    <w:rsid w:val="00FD797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0901">
      <w:marLeft w:val="0"/>
      <w:marRight w:val="0"/>
      <w:marTop w:val="10"/>
      <w:marBottom w:val="10"/>
      <w:divBdr>
        <w:top w:val="none" w:sz="0" w:space="0" w:color="auto"/>
        <w:left w:val="none" w:sz="0" w:space="0" w:color="auto"/>
        <w:bottom w:val="none" w:sz="0" w:space="0" w:color="auto"/>
        <w:right w:val="none" w:sz="0" w:space="0" w:color="auto"/>
      </w:divBdr>
    </w:div>
    <w:div w:id="677585431">
      <w:marLeft w:val="0"/>
      <w:marRight w:val="0"/>
      <w:marTop w:val="10"/>
      <w:marBottom w:val="10"/>
      <w:divBdr>
        <w:top w:val="none" w:sz="0" w:space="0" w:color="auto"/>
        <w:left w:val="none" w:sz="0" w:space="0" w:color="auto"/>
        <w:bottom w:val="none" w:sz="0" w:space="0" w:color="auto"/>
        <w:right w:val="none" w:sz="0" w:space="0" w:color="auto"/>
      </w:divBdr>
    </w:div>
    <w:div w:id="745152497">
      <w:marLeft w:val="0"/>
      <w:marRight w:val="720"/>
      <w:marTop w:val="10"/>
      <w:marBottom w:val="10"/>
      <w:divBdr>
        <w:top w:val="none" w:sz="0" w:space="0" w:color="auto"/>
        <w:left w:val="none" w:sz="0" w:space="0" w:color="auto"/>
        <w:bottom w:val="none" w:sz="0" w:space="0" w:color="auto"/>
        <w:right w:val="none" w:sz="0" w:space="0" w:color="auto"/>
      </w:divBdr>
    </w:div>
    <w:div w:id="811405245">
      <w:marLeft w:val="0"/>
      <w:marRight w:val="0"/>
      <w:marTop w:val="10"/>
      <w:marBottom w:val="10"/>
      <w:divBdr>
        <w:top w:val="none" w:sz="0" w:space="0" w:color="auto"/>
        <w:left w:val="none" w:sz="0" w:space="0" w:color="auto"/>
        <w:bottom w:val="none" w:sz="0" w:space="0" w:color="auto"/>
        <w:right w:val="none" w:sz="0" w:space="0" w:color="auto"/>
      </w:divBdr>
    </w:div>
    <w:div w:id="826289588">
      <w:marLeft w:val="0"/>
      <w:marRight w:val="0"/>
      <w:marTop w:val="10"/>
      <w:marBottom w:val="10"/>
      <w:divBdr>
        <w:top w:val="none" w:sz="0" w:space="0" w:color="auto"/>
        <w:left w:val="none" w:sz="0" w:space="0" w:color="auto"/>
        <w:bottom w:val="none" w:sz="0" w:space="0" w:color="auto"/>
        <w:right w:val="none" w:sz="0" w:space="0" w:color="auto"/>
      </w:divBdr>
    </w:div>
    <w:div w:id="1227884115">
      <w:marLeft w:val="0"/>
      <w:marRight w:val="720"/>
      <w:marTop w:val="10"/>
      <w:marBottom w:val="10"/>
      <w:divBdr>
        <w:top w:val="none" w:sz="0" w:space="0" w:color="auto"/>
        <w:left w:val="none" w:sz="0" w:space="0" w:color="auto"/>
        <w:bottom w:val="none" w:sz="0" w:space="0" w:color="auto"/>
        <w:right w:val="none" w:sz="0" w:space="0" w:color="auto"/>
      </w:divBdr>
    </w:div>
    <w:div w:id="1323965028">
      <w:marLeft w:val="0"/>
      <w:marRight w:val="0"/>
      <w:marTop w:val="10"/>
      <w:marBottom w:val="10"/>
      <w:divBdr>
        <w:top w:val="none" w:sz="0" w:space="0" w:color="auto"/>
        <w:left w:val="none" w:sz="0" w:space="0" w:color="auto"/>
        <w:bottom w:val="none" w:sz="0" w:space="0" w:color="auto"/>
        <w:right w:val="none" w:sz="0" w:space="0" w:color="auto"/>
      </w:divBdr>
    </w:div>
    <w:div w:id="1450127629">
      <w:marLeft w:val="0"/>
      <w:marRight w:val="720"/>
      <w:marTop w:val="10"/>
      <w:marBottom w:val="10"/>
      <w:divBdr>
        <w:top w:val="none" w:sz="0" w:space="0" w:color="auto"/>
        <w:left w:val="none" w:sz="0" w:space="0" w:color="auto"/>
        <w:bottom w:val="none" w:sz="0" w:space="0" w:color="auto"/>
        <w:right w:val="none" w:sz="0" w:space="0" w:color="auto"/>
      </w:divBdr>
    </w:div>
    <w:div w:id="1536575669">
      <w:marLeft w:val="0"/>
      <w:marRight w:val="0"/>
      <w:marTop w:val="10"/>
      <w:marBottom w:val="10"/>
      <w:divBdr>
        <w:top w:val="none" w:sz="0" w:space="0" w:color="auto"/>
        <w:left w:val="none" w:sz="0" w:space="0" w:color="auto"/>
        <w:bottom w:val="none" w:sz="0" w:space="0" w:color="auto"/>
        <w:right w:val="none" w:sz="0" w:space="0" w:color="auto"/>
      </w:divBdr>
    </w:div>
    <w:div w:id="1541355572">
      <w:marLeft w:val="0"/>
      <w:marRight w:val="0"/>
      <w:marTop w:val="10"/>
      <w:marBottom w:val="10"/>
      <w:divBdr>
        <w:top w:val="none" w:sz="0" w:space="0" w:color="auto"/>
        <w:left w:val="none" w:sz="0" w:space="0" w:color="auto"/>
        <w:bottom w:val="none" w:sz="0" w:space="0" w:color="auto"/>
        <w:right w:val="none" w:sz="0" w:space="0" w:color="auto"/>
      </w:divBdr>
    </w:div>
    <w:div w:id="1771853522">
      <w:marLeft w:val="0"/>
      <w:marRight w:val="0"/>
      <w:marTop w:val="10"/>
      <w:marBottom w:val="10"/>
      <w:divBdr>
        <w:top w:val="none" w:sz="0" w:space="0" w:color="auto"/>
        <w:left w:val="none" w:sz="0" w:space="0" w:color="auto"/>
        <w:bottom w:val="none" w:sz="0" w:space="0" w:color="auto"/>
        <w:right w:val="none" w:sz="0" w:space="0" w:color="auto"/>
      </w:divBdr>
    </w:div>
    <w:div w:id="1780638023">
      <w:marLeft w:val="0"/>
      <w:marRight w:val="720"/>
      <w:marTop w:val="10"/>
      <w:marBottom w:val="10"/>
      <w:divBdr>
        <w:top w:val="none" w:sz="0" w:space="0" w:color="auto"/>
        <w:left w:val="none" w:sz="0" w:space="0" w:color="auto"/>
        <w:bottom w:val="none" w:sz="0" w:space="0" w:color="auto"/>
        <w:right w:val="none" w:sz="0" w:space="0" w:color="auto"/>
      </w:divBdr>
    </w:div>
    <w:div w:id="1800028496">
      <w:marLeft w:val="0"/>
      <w:marRight w:val="0"/>
      <w:marTop w:val="10"/>
      <w:marBottom w:val="10"/>
      <w:divBdr>
        <w:top w:val="none" w:sz="0" w:space="0" w:color="auto"/>
        <w:left w:val="none" w:sz="0" w:space="0" w:color="auto"/>
        <w:bottom w:val="none" w:sz="0" w:space="0" w:color="auto"/>
        <w:right w:val="none" w:sz="0" w:space="0" w:color="auto"/>
      </w:divBdr>
    </w:div>
    <w:div w:id="1825197389">
      <w:marLeft w:val="0"/>
      <w:marRight w:val="0"/>
      <w:marTop w:val="10"/>
      <w:marBottom w:val="10"/>
      <w:divBdr>
        <w:top w:val="none" w:sz="0" w:space="0" w:color="auto"/>
        <w:left w:val="none" w:sz="0" w:space="0" w:color="auto"/>
        <w:bottom w:val="none" w:sz="0" w:space="0" w:color="auto"/>
        <w:right w:val="none" w:sz="0" w:space="0" w:color="auto"/>
      </w:divBdr>
    </w:div>
    <w:div w:id="1861891345">
      <w:marLeft w:val="0"/>
      <w:marRight w:val="0"/>
      <w:marTop w:val="10"/>
      <w:marBottom w:val="10"/>
      <w:divBdr>
        <w:top w:val="none" w:sz="0" w:space="0" w:color="auto"/>
        <w:left w:val="none" w:sz="0" w:space="0" w:color="auto"/>
        <w:bottom w:val="none" w:sz="0" w:space="0" w:color="auto"/>
        <w:right w:val="none" w:sz="0" w:space="0" w:color="auto"/>
      </w:divBdr>
    </w:div>
    <w:div w:id="1942494395">
      <w:marLeft w:val="0"/>
      <w:marRight w:val="720"/>
      <w:marTop w:val="10"/>
      <w:marBottom w:val="10"/>
      <w:divBdr>
        <w:top w:val="none" w:sz="0" w:space="0" w:color="auto"/>
        <w:left w:val="none" w:sz="0" w:space="0" w:color="auto"/>
        <w:bottom w:val="none" w:sz="0" w:space="0" w:color="auto"/>
        <w:right w:val="none" w:sz="0" w:space="0" w:color="auto"/>
      </w:divBdr>
    </w:div>
    <w:div w:id="196831542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