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81565">
      <w:pPr>
        <w:spacing w:line="500" w:lineRule="atLeast"/>
        <w:jc w:val="center"/>
        <w:divId w:val="1111436630"/>
        <w:rPr>
          <w:rFonts w:ascii="黑体" w:eastAsia="黑体" w:hAnsi="黑体"/>
          <w:sz w:val="36"/>
          <w:szCs w:val="36"/>
        </w:rPr>
      </w:pPr>
      <w:bookmarkStart w:id="0" w:name="_GoBack"/>
      <w:bookmarkEnd w:id="0"/>
      <w:r>
        <w:rPr>
          <w:rFonts w:ascii="黑体" w:eastAsia="黑体" w:hAnsi="黑体" w:hint="eastAsia"/>
          <w:sz w:val="36"/>
          <w:szCs w:val="36"/>
        </w:rPr>
        <w:t>内蒙古自治区高级人民法院</w:t>
      </w:r>
    </w:p>
    <w:p w:rsidR="00000000" w:rsidRDefault="00681565">
      <w:pPr>
        <w:spacing w:line="500" w:lineRule="atLeast"/>
        <w:jc w:val="center"/>
        <w:divId w:val="10810267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81565">
      <w:pPr>
        <w:spacing w:line="500" w:lineRule="atLeast"/>
        <w:jc w:val="right"/>
        <w:divId w:val="612785686"/>
        <w:rPr>
          <w:rFonts w:hint="eastAsia"/>
          <w:sz w:val="30"/>
          <w:szCs w:val="30"/>
        </w:rPr>
      </w:pPr>
      <w:r>
        <w:rPr>
          <w:rFonts w:hint="eastAsia"/>
          <w:sz w:val="30"/>
          <w:szCs w:val="30"/>
        </w:rPr>
        <w:t>（</w:t>
      </w:r>
      <w:r>
        <w:rPr>
          <w:rFonts w:hint="eastAsia"/>
          <w:sz w:val="30"/>
          <w:szCs w:val="30"/>
        </w:rPr>
        <w:t>2020</w:t>
      </w:r>
      <w:r>
        <w:rPr>
          <w:rFonts w:hint="eastAsia"/>
          <w:sz w:val="30"/>
          <w:szCs w:val="30"/>
        </w:rPr>
        <w:t>）内民申</w:t>
      </w:r>
      <w:r>
        <w:rPr>
          <w:rFonts w:hint="eastAsia"/>
          <w:sz w:val="30"/>
          <w:szCs w:val="30"/>
        </w:rPr>
        <w:t>598</w:t>
      </w:r>
      <w:r>
        <w:rPr>
          <w:rFonts w:hint="eastAsia"/>
          <w:sz w:val="30"/>
          <w:szCs w:val="30"/>
        </w:rPr>
        <w:t>号</w:t>
      </w:r>
    </w:p>
    <w:p w:rsidR="00000000" w:rsidRDefault="00681565">
      <w:pPr>
        <w:spacing w:line="500" w:lineRule="atLeast"/>
        <w:ind w:firstLine="600"/>
        <w:divId w:val="592010572"/>
        <w:rPr>
          <w:rFonts w:hint="eastAsia"/>
          <w:sz w:val="30"/>
          <w:szCs w:val="30"/>
        </w:rPr>
      </w:pPr>
      <w:r>
        <w:rPr>
          <w:rFonts w:hint="eastAsia"/>
          <w:sz w:val="30"/>
          <w:szCs w:val="30"/>
        </w:rPr>
        <w:t>再审申请人（一审原告、二审上诉人）：赵艳慧，女，</w:t>
      </w:r>
      <w:r>
        <w:rPr>
          <w:rFonts w:hint="eastAsia"/>
          <w:sz w:val="30"/>
          <w:szCs w:val="30"/>
        </w:rPr>
        <w:t>1959</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日出生，汉族，包钢技术中心退休员工，住内蒙古自治区包头市。</w:t>
      </w:r>
    </w:p>
    <w:p w:rsidR="00000000" w:rsidRDefault="00681565">
      <w:pPr>
        <w:spacing w:line="500" w:lineRule="atLeast"/>
        <w:ind w:firstLine="600"/>
        <w:divId w:val="1262108072"/>
        <w:rPr>
          <w:rFonts w:hint="eastAsia"/>
          <w:sz w:val="30"/>
          <w:szCs w:val="30"/>
        </w:rPr>
      </w:pPr>
      <w:r>
        <w:rPr>
          <w:rFonts w:hint="eastAsia"/>
          <w:sz w:val="30"/>
          <w:szCs w:val="30"/>
        </w:rPr>
        <w:t>被申请人（一审被告、二审被上诉人）：内蒙古包钢医院。</w:t>
      </w:r>
    </w:p>
    <w:p w:rsidR="00000000" w:rsidRDefault="00681565">
      <w:pPr>
        <w:spacing w:line="500" w:lineRule="atLeast"/>
        <w:ind w:firstLine="600"/>
        <w:divId w:val="1739791006"/>
        <w:rPr>
          <w:rFonts w:hint="eastAsia"/>
          <w:sz w:val="30"/>
          <w:szCs w:val="30"/>
        </w:rPr>
      </w:pPr>
      <w:r>
        <w:rPr>
          <w:rFonts w:hint="eastAsia"/>
          <w:sz w:val="30"/>
          <w:szCs w:val="30"/>
        </w:rPr>
        <w:t>法定代表人：王凌峰，该医院院长。</w:t>
      </w:r>
    </w:p>
    <w:p w:rsidR="00000000" w:rsidRDefault="00681565">
      <w:pPr>
        <w:spacing w:line="500" w:lineRule="atLeast"/>
        <w:ind w:firstLine="600"/>
        <w:divId w:val="662045201"/>
        <w:rPr>
          <w:rFonts w:hint="eastAsia"/>
          <w:sz w:val="30"/>
          <w:szCs w:val="30"/>
        </w:rPr>
      </w:pPr>
      <w:r>
        <w:rPr>
          <w:rFonts w:hint="eastAsia"/>
          <w:sz w:val="30"/>
          <w:szCs w:val="30"/>
        </w:rPr>
        <w:t>再审申请人赵艳慧因与被申请人内蒙古包钢医院（以下简称包钢医院）医疗损害责任纠纷一案，不服内蒙古自治区包头市中级人民法院（</w:t>
      </w:r>
      <w:r>
        <w:rPr>
          <w:rFonts w:hint="eastAsia"/>
          <w:sz w:val="30"/>
          <w:szCs w:val="30"/>
        </w:rPr>
        <w:t>2019</w:t>
      </w:r>
      <w:r>
        <w:rPr>
          <w:rFonts w:hint="eastAsia"/>
          <w:sz w:val="30"/>
          <w:szCs w:val="30"/>
        </w:rPr>
        <w:t>）内</w:t>
      </w:r>
      <w:r>
        <w:rPr>
          <w:rFonts w:hint="eastAsia"/>
          <w:sz w:val="30"/>
          <w:szCs w:val="30"/>
        </w:rPr>
        <w:t>02</w:t>
      </w:r>
      <w:r>
        <w:rPr>
          <w:rFonts w:hint="eastAsia"/>
          <w:sz w:val="30"/>
          <w:szCs w:val="30"/>
        </w:rPr>
        <w:t>民终</w:t>
      </w:r>
      <w:r>
        <w:rPr>
          <w:rFonts w:hint="eastAsia"/>
          <w:sz w:val="30"/>
          <w:szCs w:val="30"/>
        </w:rPr>
        <w:t>1257</w:t>
      </w:r>
      <w:r>
        <w:rPr>
          <w:rFonts w:hint="eastAsia"/>
          <w:sz w:val="30"/>
          <w:szCs w:val="30"/>
        </w:rPr>
        <w:t>号民事判决，向本院申请再审。本院依法组成合议庭进行了审查，现已审查终结。</w:t>
      </w:r>
    </w:p>
    <w:p w:rsidR="00000000" w:rsidRDefault="00681565">
      <w:pPr>
        <w:spacing w:line="500" w:lineRule="atLeast"/>
        <w:ind w:firstLine="600"/>
        <w:divId w:val="1524636359"/>
        <w:rPr>
          <w:rFonts w:hint="eastAsia"/>
          <w:sz w:val="30"/>
          <w:szCs w:val="30"/>
        </w:rPr>
      </w:pPr>
      <w:r>
        <w:rPr>
          <w:rFonts w:hint="eastAsia"/>
          <w:sz w:val="30"/>
          <w:szCs w:val="30"/>
        </w:rPr>
        <w:t>本院经审查认为，《最高人民法院关于适</w:t>
      </w:r>
      <w:r>
        <w:rPr>
          <w:rFonts w:hint="eastAsia"/>
          <w:sz w:val="30"/>
          <w:szCs w:val="30"/>
        </w:rPr>
        <w:t>用</w:t>
      </w:r>
      <w:r>
        <w:rPr>
          <w:rFonts w:hint="eastAsia"/>
          <w:sz w:val="30"/>
          <w:szCs w:val="30"/>
        </w:rPr>
        <w:t>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本案中</w:t>
      </w:r>
      <w:r>
        <w:rPr>
          <w:rFonts w:hint="eastAsia"/>
          <w:sz w:val="30"/>
          <w:szCs w:val="30"/>
        </w:rPr>
        <w:t>,</w:t>
      </w:r>
      <w:r>
        <w:rPr>
          <w:rFonts w:hint="eastAsia"/>
          <w:sz w:val="30"/>
          <w:szCs w:val="30"/>
        </w:rPr>
        <w:t>赵艳慧虽主张包钢医院应向其支付残疾辅助器具费</w:t>
      </w:r>
      <w:r>
        <w:rPr>
          <w:rFonts w:hint="eastAsia"/>
          <w:sz w:val="30"/>
          <w:szCs w:val="30"/>
        </w:rPr>
        <w:t>,</w:t>
      </w:r>
      <w:r>
        <w:rPr>
          <w:rFonts w:hint="eastAsia"/>
          <w:sz w:val="30"/>
          <w:szCs w:val="30"/>
        </w:rPr>
        <w:t>但其在二审期间提交的内蒙古厚德医疗连锁昆区友谊十八店于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日出具的两张收据，不足以证实赵艳慧是否确需配置收据中载明器具及该器具费用是否符合相应计</w:t>
      </w:r>
      <w:r>
        <w:rPr>
          <w:rFonts w:hint="eastAsia"/>
          <w:sz w:val="30"/>
          <w:szCs w:val="30"/>
        </w:rPr>
        <w:t>算标准，故原审未予采信并无不当。赵艳慧申请对术后须定期更换辅助器具的情形进行司法鉴定，根据《最高人民法院关于适</w:t>
      </w:r>
      <w:r>
        <w:rPr>
          <w:rFonts w:hint="eastAsia"/>
          <w:sz w:val="30"/>
          <w:szCs w:val="30"/>
        </w:rPr>
        <w:t>用</w:t>
      </w:r>
      <w:r>
        <w:rPr>
          <w:rFonts w:hint="eastAsia"/>
          <w:sz w:val="30"/>
          <w:szCs w:val="30"/>
        </w:rPr>
        <w:t>的解释》第三百九十九条关于“审查再审期间，再审申请人申请人民法院委托鉴定、勘验的，人民法院不予准许”的规定，该申请不符合法律规定，不予准</w:t>
      </w:r>
      <w:r>
        <w:rPr>
          <w:rFonts w:hint="eastAsia"/>
          <w:sz w:val="30"/>
          <w:szCs w:val="30"/>
        </w:rPr>
        <w:lastRenderedPageBreak/>
        <w:t>许。但赵艳慧若认为其在本案生效之后，仍确需配置相应残疾辅助器具，可就新发生的费用另行主张权利。关于赵艳慧在二审期间提交的</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日开具的医疗事故鉴定发票，因该证据并非法定新证据，且未提交相应鉴定意见予以佐证，故二审未支持该部分请求亦无不当。关于赵艳慧再审</w:t>
      </w:r>
      <w:r>
        <w:rPr>
          <w:rFonts w:hint="eastAsia"/>
          <w:sz w:val="30"/>
          <w:szCs w:val="30"/>
        </w:rPr>
        <w:t>审查期间提交的鉴定意见是复印件，且不符合《最高人民法院关于适</w:t>
      </w:r>
      <w:r>
        <w:rPr>
          <w:rFonts w:hint="eastAsia"/>
          <w:sz w:val="30"/>
          <w:szCs w:val="30"/>
        </w:rPr>
        <w:t>用</w:t>
      </w:r>
      <w:r>
        <w:rPr>
          <w:rFonts w:hint="eastAsia"/>
          <w:sz w:val="30"/>
          <w:szCs w:val="30"/>
        </w:rPr>
        <w:t>的解释》第三百八十七条、第三百八十八条的规定，不属于法定新证据，故本院不予确认。综上，赵艳慧的再审申请不符合《中华人民共和国民事诉讼法》第二百条规定的情形。</w:t>
      </w:r>
    </w:p>
    <w:p w:rsidR="00000000" w:rsidRDefault="00681565">
      <w:pPr>
        <w:spacing w:line="500" w:lineRule="atLeast"/>
        <w:ind w:firstLine="600"/>
        <w:divId w:val="1513302141"/>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681565">
      <w:pPr>
        <w:spacing w:line="500" w:lineRule="atLeast"/>
        <w:ind w:firstLine="600"/>
        <w:divId w:val="1683388900"/>
        <w:rPr>
          <w:rFonts w:hint="eastAsia"/>
          <w:sz w:val="30"/>
          <w:szCs w:val="30"/>
        </w:rPr>
      </w:pPr>
      <w:r>
        <w:rPr>
          <w:rFonts w:hint="eastAsia"/>
          <w:sz w:val="30"/>
          <w:szCs w:val="30"/>
        </w:rPr>
        <w:t>驳回赵艳慧的再审申请。</w:t>
      </w:r>
    </w:p>
    <w:p w:rsidR="00000000" w:rsidRDefault="00681565">
      <w:pPr>
        <w:spacing w:line="500" w:lineRule="atLeast"/>
        <w:jc w:val="right"/>
        <w:divId w:val="134775133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李晓慧</w:t>
      </w:r>
    </w:p>
    <w:p w:rsidR="00000000" w:rsidRDefault="00681565">
      <w:pPr>
        <w:spacing w:line="500" w:lineRule="atLeast"/>
        <w:jc w:val="right"/>
        <w:divId w:val="181895464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吕浩杰</w:t>
      </w:r>
    </w:p>
    <w:p w:rsidR="00000000" w:rsidRDefault="00681565">
      <w:pPr>
        <w:spacing w:line="500" w:lineRule="atLeast"/>
        <w:jc w:val="right"/>
        <w:divId w:val="208413311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　婧</w:t>
      </w:r>
    </w:p>
    <w:p w:rsidR="00000000" w:rsidRDefault="00681565">
      <w:pPr>
        <w:spacing w:line="500" w:lineRule="atLeast"/>
        <w:jc w:val="right"/>
        <w:divId w:val="740637982"/>
        <w:rPr>
          <w:rFonts w:hint="eastAsia"/>
          <w:sz w:val="30"/>
          <w:szCs w:val="30"/>
        </w:rPr>
      </w:pPr>
      <w:r>
        <w:rPr>
          <w:rFonts w:hint="eastAsia"/>
          <w:sz w:val="30"/>
          <w:szCs w:val="30"/>
        </w:rPr>
        <w:t>二〇二〇年四月二十二日</w:t>
      </w:r>
    </w:p>
    <w:p w:rsidR="00000000" w:rsidRDefault="00681565">
      <w:pPr>
        <w:spacing w:line="500" w:lineRule="atLeast"/>
        <w:jc w:val="right"/>
        <w:divId w:val="877087164"/>
        <w:rPr>
          <w:rFonts w:hint="eastAsia"/>
          <w:sz w:val="30"/>
          <w:szCs w:val="30"/>
        </w:rPr>
      </w:pPr>
      <w:r>
        <w:rPr>
          <w:rFonts w:hint="eastAsia"/>
          <w:sz w:val="30"/>
          <w:szCs w:val="30"/>
        </w:rPr>
        <w:t>法官助理　郭　新</w:t>
      </w:r>
    </w:p>
    <w:p w:rsidR="00000000" w:rsidRDefault="00681565">
      <w:pPr>
        <w:spacing w:line="500" w:lineRule="atLeast"/>
        <w:jc w:val="right"/>
        <w:divId w:val="1249660422"/>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陈红霞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565" w:rsidRDefault="00681565" w:rsidP="00681565">
      <w:r>
        <w:separator/>
      </w:r>
    </w:p>
  </w:endnote>
  <w:endnote w:type="continuationSeparator" w:id="0">
    <w:p w:rsidR="00681565" w:rsidRDefault="00681565" w:rsidP="0068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565" w:rsidRDefault="00681565" w:rsidP="00681565">
      <w:r>
        <w:separator/>
      </w:r>
    </w:p>
  </w:footnote>
  <w:footnote w:type="continuationSeparator" w:id="0">
    <w:p w:rsidR="00681565" w:rsidRDefault="00681565" w:rsidP="006815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1565"/>
    <w:rsid w:val="00681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81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1565"/>
    <w:rPr>
      <w:rFonts w:ascii="宋体" w:eastAsia="宋体" w:hAnsi="宋体" w:cs="宋体"/>
      <w:sz w:val="18"/>
      <w:szCs w:val="18"/>
    </w:rPr>
  </w:style>
  <w:style w:type="paragraph" w:styleId="a5">
    <w:name w:val="footer"/>
    <w:basedOn w:val="a"/>
    <w:link w:val="a6"/>
    <w:uiPriority w:val="99"/>
    <w:unhideWhenUsed/>
    <w:rsid w:val="00681565"/>
    <w:pPr>
      <w:tabs>
        <w:tab w:val="center" w:pos="4153"/>
        <w:tab w:val="right" w:pos="8306"/>
      </w:tabs>
      <w:snapToGrid w:val="0"/>
    </w:pPr>
    <w:rPr>
      <w:sz w:val="18"/>
      <w:szCs w:val="18"/>
    </w:rPr>
  </w:style>
  <w:style w:type="character" w:customStyle="1" w:styleId="a6">
    <w:name w:val="页脚 字符"/>
    <w:basedOn w:val="a0"/>
    <w:link w:val="a5"/>
    <w:uiPriority w:val="99"/>
    <w:rsid w:val="0068156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10572">
      <w:marLeft w:val="0"/>
      <w:marRight w:val="0"/>
      <w:marTop w:val="10"/>
      <w:marBottom w:val="10"/>
      <w:divBdr>
        <w:top w:val="none" w:sz="0" w:space="0" w:color="auto"/>
        <w:left w:val="none" w:sz="0" w:space="0" w:color="auto"/>
        <w:bottom w:val="none" w:sz="0" w:space="0" w:color="auto"/>
        <w:right w:val="none" w:sz="0" w:space="0" w:color="auto"/>
      </w:divBdr>
    </w:div>
    <w:div w:id="612785686">
      <w:marLeft w:val="0"/>
      <w:marRight w:val="0"/>
      <w:marTop w:val="10"/>
      <w:marBottom w:val="10"/>
      <w:divBdr>
        <w:top w:val="none" w:sz="0" w:space="0" w:color="auto"/>
        <w:left w:val="none" w:sz="0" w:space="0" w:color="auto"/>
        <w:bottom w:val="none" w:sz="0" w:space="0" w:color="auto"/>
        <w:right w:val="none" w:sz="0" w:space="0" w:color="auto"/>
      </w:divBdr>
    </w:div>
    <w:div w:id="662045201">
      <w:marLeft w:val="0"/>
      <w:marRight w:val="0"/>
      <w:marTop w:val="10"/>
      <w:marBottom w:val="10"/>
      <w:divBdr>
        <w:top w:val="none" w:sz="0" w:space="0" w:color="auto"/>
        <w:left w:val="none" w:sz="0" w:space="0" w:color="auto"/>
        <w:bottom w:val="none" w:sz="0" w:space="0" w:color="auto"/>
        <w:right w:val="none" w:sz="0" w:space="0" w:color="auto"/>
      </w:divBdr>
    </w:div>
    <w:div w:id="740637982">
      <w:marLeft w:val="0"/>
      <w:marRight w:val="720"/>
      <w:marTop w:val="10"/>
      <w:marBottom w:val="10"/>
      <w:divBdr>
        <w:top w:val="none" w:sz="0" w:space="0" w:color="auto"/>
        <w:left w:val="none" w:sz="0" w:space="0" w:color="auto"/>
        <w:bottom w:val="none" w:sz="0" w:space="0" w:color="auto"/>
        <w:right w:val="none" w:sz="0" w:space="0" w:color="auto"/>
      </w:divBdr>
    </w:div>
    <w:div w:id="877087164">
      <w:marLeft w:val="0"/>
      <w:marRight w:val="720"/>
      <w:marTop w:val="10"/>
      <w:marBottom w:val="10"/>
      <w:divBdr>
        <w:top w:val="none" w:sz="0" w:space="0" w:color="auto"/>
        <w:left w:val="none" w:sz="0" w:space="0" w:color="auto"/>
        <w:bottom w:val="none" w:sz="0" w:space="0" w:color="auto"/>
        <w:right w:val="none" w:sz="0" w:space="0" w:color="auto"/>
      </w:divBdr>
    </w:div>
    <w:div w:id="1081026720">
      <w:marLeft w:val="0"/>
      <w:marRight w:val="0"/>
      <w:marTop w:val="10"/>
      <w:marBottom w:val="10"/>
      <w:divBdr>
        <w:top w:val="none" w:sz="0" w:space="0" w:color="auto"/>
        <w:left w:val="none" w:sz="0" w:space="0" w:color="auto"/>
        <w:bottom w:val="none" w:sz="0" w:space="0" w:color="auto"/>
        <w:right w:val="none" w:sz="0" w:space="0" w:color="auto"/>
      </w:divBdr>
    </w:div>
    <w:div w:id="1111436630">
      <w:marLeft w:val="0"/>
      <w:marRight w:val="0"/>
      <w:marTop w:val="10"/>
      <w:marBottom w:val="10"/>
      <w:divBdr>
        <w:top w:val="none" w:sz="0" w:space="0" w:color="auto"/>
        <w:left w:val="none" w:sz="0" w:space="0" w:color="auto"/>
        <w:bottom w:val="none" w:sz="0" w:space="0" w:color="auto"/>
        <w:right w:val="none" w:sz="0" w:space="0" w:color="auto"/>
      </w:divBdr>
    </w:div>
    <w:div w:id="1249660422">
      <w:marLeft w:val="0"/>
      <w:marRight w:val="720"/>
      <w:marTop w:val="10"/>
      <w:marBottom w:val="10"/>
      <w:divBdr>
        <w:top w:val="none" w:sz="0" w:space="0" w:color="auto"/>
        <w:left w:val="none" w:sz="0" w:space="0" w:color="auto"/>
        <w:bottom w:val="none" w:sz="0" w:space="0" w:color="auto"/>
        <w:right w:val="none" w:sz="0" w:space="0" w:color="auto"/>
      </w:divBdr>
    </w:div>
    <w:div w:id="1262108072">
      <w:marLeft w:val="0"/>
      <w:marRight w:val="0"/>
      <w:marTop w:val="10"/>
      <w:marBottom w:val="10"/>
      <w:divBdr>
        <w:top w:val="none" w:sz="0" w:space="0" w:color="auto"/>
        <w:left w:val="none" w:sz="0" w:space="0" w:color="auto"/>
        <w:bottom w:val="none" w:sz="0" w:space="0" w:color="auto"/>
        <w:right w:val="none" w:sz="0" w:space="0" w:color="auto"/>
      </w:divBdr>
    </w:div>
    <w:div w:id="1347751333">
      <w:marLeft w:val="0"/>
      <w:marRight w:val="720"/>
      <w:marTop w:val="10"/>
      <w:marBottom w:val="10"/>
      <w:divBdr>
        <w:top w:val="none" w:sz="0" w:space="0" w:color="auto"/>
        <w:left w:val="none" w:sz="0" w:space="0" w:color="auto"/>
        <w:bottom w:val="none" w:sz="0" w:space="0" w:color="auto"/>
        <w:right w:val="none" w:sz="0" w:space="0" w:color="auto"/>
      </w:divBdr>
    </w:div>
    <w:div w:id="1513302141">
      <w:marLeft w:val="0"/>
      <w:marRight w:val="0"/>
      <w:marTop w:val="10"/>
      <w:marBottom w:val="10"/>
      <w:divBdr>
        <w:top w:val="none" w:sz="0" w:space="0" w:color="auto"/>
        <w:left w:val="none" w:sz="0" w:space="0" w:color="auto"/>
        <w:bottom w:val="none" w:sz="0" w:space="0" w:color="auto"/>
        <w:right w:val="none" w:sz="0" w:space="0" w:color="auto"/>
      </w:divBdr>
    </w:div>
    <w:div w:id="1524636359">
      <w:marLeft w:val="0"/>
      <w:marRight w:val="0"/>
      <w:marTop w:val="10"/>
      <w:marBottom w:val="10"/>
      <w:divBdr>
        <w:top w:val="none" w:sz="0" w:space="0" w:color="auto"/>
        <w:left w:val="none" w:sz="0" w:space="0" w:color="auto"/>
        <w:bottom w:val="none" w:sz="0" w:space="0" w:color="auto"/>
        <w:right w:val="none" w:sz="0" w:space="0" w:color="auto"/>
      </w:divBdr>
    </w:div>
    <w:div w:id="1683388900">
      <w:marLeft w:val="0"/>
      <w:marRight w:val="0"/>
      <w:marTop w:val="10"/>
      <w:marBottom w:val="10"/>
      <w:divBdr>
        <w:top w:val="none" w:sz="0" w:space="0" w:color="auto"/>
        <w:left w:val="none" w:sz="0" w:space="0" w:color="auto"/>
        <w:bottom w:val="none" w:sz="0" w:space="0" w:color="auto"/>
        <w:right w:val="none" w:sz="0" w:space="0" w:color="auto"/>
      </w:divBdr>
    </w:div>
    <w:div w:id="1739791006">
      <w:marLeft w:val="0"/>
      <w:marRight w:val="0"/>
      <w:marTop w:val="10"/>
      <w:marBottom w:val="10"/>
      <w:divBdr>
        <w:top w:val="none" w:sz="0" w:space="0" w:color="auto"/>
        <w:left w:val="none" w:sz="0" w:space="0" w:color="auto"/>
        <w:bottom w:val="none" w:sz="0" w:space="0" w:color="auto"/>
        <w:right w:val="none" w:sz="0" w:space="0" w:color="auto"/>
      </w:divBdr>
    </w:div>
    <w:div w:id="1818954649">
      <w:marLeft w:val="0"/>
      <w:marRight w:val="720"/>
      <w:marTop w:val="10"/>
      <w:marBottom w:val="10"/>
      <w:divBdr>
        <w:top w:val="none" w:sz="0" w:space="0" w:color="auto"/>
        <w:left w:val="none" w:sz="0" w:space="0" w:color="auto"/>
        <w:bottom w:val="none" w:sz="0" w:space="0" w:color="auto"/>
        <w:right w:val="none" w:sz="0" w:space="0" w:color="auto"/>
      </w:divBdr>
    </w:div>
    <w:div w:id="208413311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