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55CDD">
      <w:pPr>
        <w:spacing w:line="500" w:lineRule="atLeast"/>
        <w:jc w:val="center"/>
        <w:divId w:val="685400484"/>
        <w:rPr>
          <w:rFonts w:ascii="黑体" w:eastAsia="黑体" w:hAnsi="黑体"/>
          <w:sz w:val="36"/>
          <w:szCs w:val="36"/>
        </w:rPr>
      </w:pPr>
      <w:bookmarkStart w:id="0" w:name="_GoBack"/>
      <w:bookmarkEnd w:id="0"/>
      <w:r>
        <w:rPr>
          <w:rFonts w:ascii="黑体" w:eastAsia="黑体" w:hAnsi="黑体" w:hint="eastAsia"/>
          <w:sz w:val="36"/>
          <w:szCs w:val="36"/>
        </w:rPr>
        <w:t>辽宁省本溪市中级人民法院</w:t>
      </w:r>
    </w:p>
    <w:p w:rsidR="00000000" w:rsidRDefault="00A55CDD">
      <w:pPr>
        <w:spacing w:line="500" w:lineRule="atLeast"/>
        <w:jc w:val="center"/>
        <w:divId w:val="207500494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55CDD">
      <w:pPr>
        <w:spacing w:line="500" w:lineRule="atLeast"/>
        <w:jc w:val="right"/>
        <w:divId w:val="825514094"/>
        <w:rPr>
          <w:rFonts w:hint="eastAsia"/>
          <w:sz w:val="30"/>
          <w:szCs w:val="30"/>
        </w:rPr>
      </w:pPr>
      <w:r>
        <w:rPr>
          <w:rFonts w:hint="eastAsia"/>
          <w:sz w:val="30"/>
          <w:szCs w:val="30"/>
        </w:rPr>
        <w:t>（</w:t>
      </w:r>
      <w:r>
        <w:rPr>
          <w:rFonts w:hint="eastAsia"/>
          <w:sz w:val="30"/>
          <w:szCs w:val="30"/>
        </w:rPr>
        <w:t>2023</w:t>
      </w:r>
      <w:r>
        <w:rPr>
          <w:rFonts w:hint="eastAsia"/>
          <w:sz w:val="30"/>
          <w:szCs w:val="30"/>
        </w:rPr>
        <w:t>）辽</w:t>
      </w:r>
      <w:r>
        <w:rPr>
          <w:rFonts w:hint="eastAsia"/>
          <w:sz w:val="30"/>
          <w:szCs w:val="30"/>
        </w:rPr>
        <w:t>05</w:t>
      </w:r>
      <w:r>
        <w:rPr>
          <w:rFonts w:hint="eastAsia"/>
          <w:sz w:val="30"/>
          <w:szCs w:val="30"/>
        </w:rPr>
        <w:t>民终</w:t>
      </w:r>
      <w:r>
        <w:rPr>
          <w:rFonts w:hint="eastAsia"/>
          <w:sz w:val="30"/>
          <w:szCs w:val="30"/>
        </w:rPr>
        <w:t>136</w:t>
      </w:r>
      <w:r>
        <w:rPr>
          <w:rFonts w:hint="eastAsia"/>
          <w:sz w:val="30"/>
          <w:szCs w:val="30"/>
        </w:rPr>
        <w:t>号</w:t>
      </w:r>
    </w:p>
    <w:p w:rsidR="00000000" w:rsidRDefault="00A55CDD">
      <w:pPr>
        <w:spacing w:line="500" w:lineRule="atLeast"/>
        <w:ind w:firstLine="600"/>
        <w:divId w:val="112094948"/>
        <w:rPr>
          <w:rFonts w:hint="eastAsia"/>
          <w:sz w:val="30"/>
          <w:szCs w:val="30"/>
        </w:rPr>
      </w:pPr>
      <w:r>
        <w:rPr>
          <w:rFonts w:hint="eastAsia"/>
          <w:sz w:val="30"/>
          <w:szCs w:val="30"/>
        </w:rPr>
        <w:t>上诉人（原审被告）：辽宁省健康产业集团本钢南芬医院，住所地辽宁省本溪市南芬区南山路</w:t>
      </w:r>
      <w:r>
        <w:rPr>
          <w:rFonts w:hint="eastAsia"/>
          <w:sz w:val="30"/>
          <w:szCs w:val="30"/>
        </w:rPr>
        <w:t>30</w:t>
      </w:r>
      <w:r>
        <w:rPr>
          <w:rFonts w:hint="eastAsia"/>
          <w:sz w:val="30"/>
          <w:szCs w:val="30"/>
        </w:rPr>
        <w:t>号。</w:t>
      </w:r>
    </w:p>
    <w:p w:rsidR="00000000" w:rsidRDefault="00A55CDD">
      <w:pPr>
        <w:spacing w:line="500" w:lineRule="atLeast"/>
        <w:ind w:firstLine="600"/>
        <w:divId w:val="1212233402"/>
        <w:rPr>
          <w:rFonts w:hint="eastAsia"/>
          <w:sz w:val="30"/>
          <w:szCs w:val="30"/>
        </w:rPr>
      </w:pPr>
      <w:r>
        <w:rPr>
          <w:rFonts w:hint="eastAsia"/>
          <w:sz w:val="30"/>
          <w:szCs w:val="30"/>
        </w:rPr>
        <w:t>法定代表人：张兵，该院院长。</w:t>
      </w:r>
    </w:p>
    <w:p w:rsidR="00000000" w:rsidRDefault="00A55CDD">
      <w:pPr>
        <w:spacing w:line="500" w:lineRule="atLeast"/>
        <w:ind w:firstLine="600"/>
        <w:divId w:val="398678552"/>
        <w:rPr>
          <w:rFonts w:hint="eastAsia"/>
          <w:sz w:val="30"/>
          <w:szCs w:val="30"/>
        </w:rPr>
      </w:pPr>
      <w:r>
        <w:rPr>
          <w:rFonts w:hint="eastAsia"/>
          <w:sz w:val="30"/>
          <w:szCs w:val="30"/>
        </w:rPr>
        <w:t>委托诉讼代理人：孟凡宏。</w:t>
      </w:r>
    </w:p>
    <w:p w:rsidR="00000000" w:rsidRDefault="00A55CDD">
      <w:pPr>
        <w:spacing w:line="500" w:lineRule="atLeast"/>
        <w:ind w:firstLine="600"/>
        <w:divId w:val="1876655854"/>
        <w:rPr>
          <w:rFonts w:hint="eastAsia"/>
          <w:sz w:val="30"/>
          <w:szCs w:val="30"/>
        </w:rPr>
      </w:pPr>
      <w:r>
        <w:rPr>
          <w:rFonts w:hint="eastAsia"/>
          <w:sz w:val="30"/>
          <w:szCs w:val="30"/>
        </w:rPr>
        <w:t>委托诉讼代理人：王春龙，辽宁怀众律师事务所律师。</w:t>
      </w:r>
    </w:p>
    <w:p w:rsidR="00000000" w:rsidRDefault="00A55CDD">
      <w:pPr>
        <w:spacing w:line="500" w:lineRule="atLeast"/>
        <w:ind w:firstLine="600"/>
        <w:divId w:val="752430661"/>
        <w:rPr>
          <w:rFonts w:hint="eastAsia"/>
          <w:sz w:val="30"/>
          <w:szCs w:val="30"/>
        </w:rPr>
      </w:pPr>
      <w:r>
        <w:rPr>
          <w:rFonts w:hint="eastAsia"/>
          <w:sz w:val="30"/>
          <w:szCs w:val="30"/>
        </w:rPr>
        <w:t>被上诉人（原审原告）：赫群，男，</w:t>
      </w:r>
      <w:r>
        <w:rPr>
          <w:rFonts w:hint="eastAsia"/>
          <w:sz w:val="30"/>
          <w:szCs w:val="30"/>
        </w:rPr>
        <w:t>1991</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日出生，汉族，现住辽宁省本溪市南芬区。</w:t>
      </w:r>
    </w:p>
    <w:p w:rsidR="00000000" w:rsidRDefault="00A55CDD">
      <w:pPr>
        <w:spacing w:line="500" w:lineRule="atLeast"/>
        <w:ind w:firstLine="600"/>
        <w:divId w:val="281762979"/>
        <w:rPr>
          <w:rFonts w:hint="eastAsia"/>
          <w:sz w:val="30"/>
          <w:szCs w:val="30"/>
        </w:rPr>
      </w:pPr>
      <w:r>
        <w:rPr>
          <w:rFonts w:hint="eastAsia"/>
          <w:sz w:val="30"/>
          <w:szCs w:val="30"/>
        </w:rPr>
        <w:t>法定代理人：李秀霞，女，</w:t>
      </w:r>
      <w:r>
        <w:rPr>
          <w:rFonts w:hint="eastAsia"/>
          <w:sz w:val="30"/>
          <w:szCs w:val="30"/>
        </w:rPr>
        <w:t>1967</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日出生，汉族，无业，现住辽宁省本溪市南芬区。</w:t>
      </w:r>
    </w:p>
    <w:p w:rsidR="00000000" w:rsidRDefault="00A55CDD">
      <w:pPr>
        <w:spacing w:line="500" w:lineRule="atLeast"/>
        <w:ind w:firstLine="600"/>
        <w:divId w:val="217014381"/>
        <w:rPr>
          <w:rFonts w:hint="eastAsia"/>
          <w:sz w:val="30"/>
          <w:szCs w:val="30"/>
        </w:rPr>
      </w:pPr>
      <w:r>
        <w:rPr>
          <w:rFonts w:hint="eastAsia"/>
          <w:sz w:val="30"/>
          <w:szCs w:val="30"/>
        </w:rPr>
        <w:t>委托诉讼代理人：朴晓伟，辽宁湘辉律师事务所律师。</w:t>
      </w:r>
    </w:p>
    <w:p w:rsidR="00000000" w:rsidRDefault="00A55CDD">
      <w:pPr>
        <w:spacing w:line="500" w:lineRule="atLeast"/>
        <w:ind w:firstLine="600"/>
        <w:divId w:val="1335570391"/>
        <w:rPr>
          <w:rFonts w:hint="eastAsia"/>
          <w:sz w:val="30"/>
          <w:szCs w:val="30"/>
        </w:rPr>
      </w:pPr>
      <w:r>
        <w:rPr>
          <w:rFonts w:hint="eastAsia"/>
          <w:sz w:val="30"/>
          <w:szCs w:val="30"/>
        </w:rPr>
        <w:t>上诉人辽宁省健康产业集团本钢南芬医院（以下简称南芬医院）因与被上诉人赫群医疗损害责任纠纷一案，不服本溪市南芬区人民法院（</w:t>
      </w:r>
      <w:r>
        <w:rPr>
          <w:rFonts w:hint="eastAsia"/>
          <w:sz w:val="30"/>
          <w:szCs w:val="30"/>
        </w:rPr>
        <w:t>2022</w:t>
      </w:r>
      <w:r>
        <w:rPr>
          <w:rFonts w:hint="eastAsia"/>
          <w:sz w:val="30"/>
          <w:szCs w:val="30"/>
        </w:rPr>
        <w:t>）辽</w:t>
      </w:r>
      <w:r>
        <w:rPr>
          <w:rFonts w:hint="eastAsia"/>
          <w:sz w:val="30"/>
          <w:szCs w:val="30"/>
        </w:rPr>
        <w:t>0505</w:t>
      </w:r>
      <w:r>
        <w:rPr>
          <w:rFonts w:hint="eastAsia"/>
          <w:sz w:val="30"/>
          <w:szCs w:val="30"/>
        </w:rPr>
        <w:t>民初</w:t>
      </w:r>
      <w:r>
        <w:rPr>
          <w:rFonts w:hint="eastAsia"/>
          <w:sz w:val="30"/>
          <w:szCs w:val="30"/>
        </w:rPr>
        <w:t>259</w:t>
      </w:r>
      <w:r>
        <w:rPr>
          <w:rFonts w:hint="eastAsia"/>
          <w:sz w:val="30"/>
          <w:szCs w:val="30"/>
        </w:rPr>
        <w:t>号民事判决，向本院提出上诉。本院立案后，依法组成合议庭进行了审理。本案现已审理终结。</w:t>
      </w:r>
    </w:p>
    <w:p w:rsidR="00000000" w:rsidRDefault="00A55CDD">
      <w:pPr>
        <w:spacing w:line="500" w:lineRule="atLeast"/>
        <w:ind w:firstLine="600"/>
        <w:divId w:val="1425833829"/>
        <w:rPr>
          <w:rFonts w:hint="eastAsia"/>
          <w:sz w:val="30"/>
          <w:szCs w:val="30"/>
        </w:rPr>
      </w:pPr>
      <w:r>
        <w:rPr>
          <w:rFonts w:hint="eastAsia"/>
          <w:sz w:val="30"/>
          <w:szCs w:val="30"/>
        </w:rPr>
        <w:t>南芬医院上诉请求：撤销原审判决，依法予以改判；赫群承担诉讼费用。事实与理由：原审认定事实错误。赫群在原审当中作出明确自认，其享有特困补助，应视为有生活来源，《最高人民法院关于审理人身损害赔偿案件适用法律若干问题的解释》确定</w:t>
      </w:r>
      <w:r>
        <w:rPr>
          <w:rFonts w:hint="eastAsia"/>
          <w:sz w:val="30"/>
          <w:szCs w:val="30"/>
        </w:rPr>
        <w:t>20</w:t>
      </w:r>
      <w:r>
        <w:rPr>
          <w:rFonts w:hint="eastAsia"/>
          <w:sz w:val="30"/>
          <w:szCs w:val="30"/>
        </w:rPr>
        <w:t>年期满后可以再次享受伤残赔偿金和护理费的，明确条件</w:t>
      </w:r>
      <w:r>
        <w:rPr>
          <w:rFonts w:hint="eastAsia"/>
          <w:sz w:val="30"/>
          <w:szCs w:val="30"/>
        </w:rPr>
        <w:t>是无生活来源，目前无任何法律或司法解释确认特困补助不是生活来源，因此赫群是明确有生活来源，不适用该司法解释。其次，赫群可以享受伤残赔偿金及护理费，根据《最高人民法院关于审理人身损害赔偿案件适用法律若干问题</w:t>
      </w:r>
      <w:r>
        <w:rPr>
          <w:rFonts w:hint="eastAsia"/>
          <w:sz w:val="30"/>
          <w:szCs w:val="30"/>
        </w:rPr>
        <w:lastRenderedPageBreak/>
        <w:t>的解释》，由人民法院依据具体情况酌定</w:t>
      </w:r>
      <w:r>
        <w:rPr>
          <w:rFonts w:hint="eastAsia"/>
          <w:sz w:val="30"/>
          <w:szCs w:val="30"/>
        </w:rPr>
        <w:t>5-10</w:t>
      </w:r>
      <w:r>
        <w:rPr>
          <w:rFonts w:hint="eastAsia"/>
          <w:sz w:val="30"/>
          <w:szCs w:val="30"/>
        </w:rPr>
        <w:t>年，赫群为一级伤残脑瘫患者，没有任何证据可以证明赫群还可享受</w:t>
      </w:r>
      <w:r>
        <w:rPr>
          <w:rFonts w:hint="eastAsia"/>
          <w:sz w:val="30"/>
          <w:szCs w:val="30"/>
        </w:rPr>
        <w:t>10</w:t>
      </w:r>
      <w:r>
        <w:rPr>
          <w:rFonts w:hint="eastAsia"/>
          <w:sz w:val="30"/>
          <w:szCs w:val="30"/>
        </w:rPr>
        <w:t>年该待遇，原审也没有对赫群存活期限进行司法鉴定，属于严重的程序错误、认定事实错误。综上，恳请二审法律依法改判或者发回重审，对赫群</w:t>
      </w:r>
      <w:r>
        <w:rPr>
          <w:rFonts w:hint="eastAsia"/>
          <w:sz w:val="30"/>
          <w:szCs w:val="30"/>
        </w:rPr>
        <w:t>5-10</w:t>
      </w:r>
      <w:r>
        <w:rPr>
          <w:rFonts w:hint="eastAsia"/>
          <w:sz w:val="30"/>
          <w:szCs w:val="30"/>
        </w:rPr>
        <w:t>年经司法鉴定后予以确认。</w:t>
      </w:r>
    </w:p>
    <w:p w:rsidR="00000000" w:rsidRDefault="00A55CDD">
      <w:pPr>
        <w:spacing w:line="500" w:lineRule="atLeast"/>
        <w:ind w:firstLine="600"/>
        <w:divId w:val="1891769110"/>
        <w:rPr>
          <w:rFonts w:hint="eastAsia"/>
          <w:sz w:val="30"/>
          <w:szCs w:val="30"/>
        </w:rPr>
      </w:pPr>
      <w:r>
        <w:rPr>
          <w:rFonts w:hint="eastAsia"/>
          <w:sz w:val="30"/>
          <w:szCs w:val="30"/>
        </w:rPr>
        <w:t>赫群辩称：不同意南芬医院的上诉请求，请</w:t>
      </w:r>
      <w:r>
        <w:rPr>
          <w:rFonts w:hint="eastAsia"/>
          <w:sz w:val="30"/>
          <w:szCs w:val="30"/>
        </w:rPr>
        <w:t>求维持原审判决。</w:t>
      </w:r>
    </w:p>
    <w:p w:rsidR="00000000" w:rsidRDefault="00A55CDD">
      <w:pPr>
        <w:spacing w:line="500" w:lineRule="atLeast"/>
        <w:ind w:firstLine="600"/>
        <w:divId w:val="673415073"/>
        <w:rPr>
          <w:rFonts w:hint="eastAsia"/>
          <w:sz w:val="30"/>
          <w:szCs w:val="30"/>
        </w:rPr>
      </w:pPr>
      <w:r>
        <w:rPr>
          <w:rFonts w:hint="eastAsia"/>
          <w:sz w:val="30"/>
          <w:szCs w:val="30"/>
        </w:rPr>
        <w:t>赫群向一审法院起诉请求：</w:t>
      </w:r>
      <w:r>
        <w:rPr>
          <w:rFonts w:hint="eastAsia"/>
          <w:sz w:val="30"/>
          <w:szCs w:val="30"/>
        </w:rPr>
        <w:t>1</w:t>
      </w:r>
      <w:r>
        <w:rPr>
          <w:rFonts w:hint="eastAsia"/>
          <w:sz w:val="30"/>
          <w:szCs w:val="30"/>
        </w:rPr>
        <w:t>、判令南芬医院立即给付伤残赔偿金</w:t>
      </w:r>
      <w:r>
        <w:rPr>
          <w:rFonts w:hint="eastAsia"/>
          <w:sz w:val="30"/>
          <w:szCs w:val="30"/>
        </w:rPr>
        <w:t>351120</w:t>
      </w:r>
      <w:r>
        <w:rPr>
          <w:rFonts w:hint="eastAsia"/>
          <w:sz w:val="30"/>
          <w:szCs w:val="30"/>
        </w:rPr>
        <w:t>元（按</w:t>
      </w:r>
      <w:r>
        <w:rPr>
          <w:rFonts w:hint="eastAsia"/>
          <w:sz w:val="30"/>
          <w:szCs w:val="30"/>
        </w:rPr>
        <w:t>10</w:t>
      </w:r>
      <w:r>
        <w:rPr>
          <w:rFonts w:hint="eastAsia"/>
          <w:sz w:val="30"/>
          <w:szCs w:val="30"/>
        </w:rPr>
        <w:t>年计算，每年</w:t>
      </w:r>
      <w:r>
        <w:rPr>
          <w:rFonts w:hint="eastAsia"/>
          <w:sz w:val="30"/>
          <w:szCs w:val="30"/>
        </w:rPr>
        <w:t>35112</w:t>
      </w:r>
      <w:r>
        <w:rPr>
          <w:rFonts w:hint="eastAsia"/>
          <w:sz w:val="30"/>
          <w:szCs w:val="30"/>
        </w:rPr>
        <w:t>元）；</w:t>
      </w:r>
      <w:r>
        <w:rPr>
          <w:rFonts w:hint="eastAsia"/>
          <w:sz w:val="30"/>
          <w:szCs w:val="30"/>
        </w:rPr>
        <w:t>2</w:t>
      </w:r>
      <w:r>
        <w:rPr>
          <w:rFonts w:hint="eastAsia"/>
          <w:sz w:val="30"/>
          <w:szCs w:val="30"/>
        </w:rPr>
        <w:t>、判令南芬医院支付已经实际发生护理费</w:t>
      </w:r>
      <w:r>
        <w:rPr>
          <w:rFonts w:hint="eastAsia"/>
          <w:sz w:val="30"/>
          <w:szCs w:val="30"/>
        </w:rPr>
        <w:t>25221.20</w:t>
      </w:r>
      <w:r>
        <w:rPr>
          <w:rFonts w:hint="eastAsia"/>
          <w:sz w:val="30"/>
          <w:szCs w:val="30"/>
        </w:rPr>
        <w:t>元（自</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日至起诉之日止合计</w:t>
      </w:r>
      <w:r>
        <w:rPr>
          <w:rFonts w:hint="eastAsia"/>
          <w:sz w:val="30"/>
          <w:szCs w:val="30"/>
        </w:rPr>
        <w:t>170</w:t>
      </w:r>
      <w:r>
        <w:rPr>
          <w:rFonts w:hint="eastAsia"/>
          <w:sz w:val="30"/>
          <w:szCs w:val="30"/>
        </w:rPr>
        <w:t>天，按</w:t>
      </w:r>
      <w:r>
        <w:rPr>
          <w:rFonts w:hint="eastAsia"/>
          <w:sz w:val="30"/>
          <w:szCs w:val="30"/>
        </w:rPr>
        <w:t>148.36</w:t>
      </w:r>
      <w:r>
        <w:rPr>
          <w:rFonts w:hint="eastAsia"/>
          <w:sz w:val="30"/>
          <w:szCs w:val="30"/>
        </w:rPr>
        <w:t>元</w:t>
      </w:r>
      <w:r>
        <w:rPr>
          <w:rFonts w:hint="eastAsia"/>
          <w:sz w:val="30"/>
          <w:szCs w:val="30"/>
        </w:rPr>
        <w:t>/</w:t>
      </w:r>
      <w:r>
        <w:rPr>
          <w:rFonts w:hint="eastAsia"/>
          <w:sz w:val="30"/>
          <w:szCs w:val="30"/>
        </w:rPr>
        <w:t>天计算）；</w:t>
      </w:r>
      <w:r>
        <w:rPr>
          <w:rFonts w:hint="eastAsia"/>
          <w:sz w:val="30"/>
          <w:szCs w:val="30"/>
        </w:rPr>
        <w:t>3</w:t>
      </w:r>
      <w:r>
        <w:rPr>
          <w:rFonts w:hint="eastAsia"/>
          <w:sz w:val="30"/>
          <w:szCs w:val="30"/>
        </w:rPr>
        <w:t>、判令南芬医院支付预期的护理费，每年</w:t>
      </w:r>
      <w:r>
        <w:rPr>
          <w:rFonts w:hint="eastAsia"/>
          <w:sz w:val="30"/>
          <w:szCs w:val="30"/>
        </w:rPr>
        <w:t>54151</w:t>
      </w:r>
      <w:r>
        <w:rPr>
          <w:rFonts w:hint="eastAsia"/>
          <w:sz w:val="30"/>
          <w:szCs w:val="30"/>
        </w:rPr>
        <w:t>元，按</w:t>
      </w:r>
      <w:r>
        <w:rPr>
          <w:rFonts w:hint="eastAsia"/>
          <w:sz w:val="30"/>
          <w:szCs w:val="30"/>
        </w:rPr>
        <w:t>10</w:t>
      </w:r>
      <w:r>
        <w:rPr>
          <w:rFonts w:hint="eastAsia"/>
          <w:sz w:val="30"/>
          <w:szCs w:val="30"/>
        </w:rPr>
        <w:t>年计算，共计</w:t>
      </w:r>
      <w:r>
        <w:rPr>
          <w:rFonts w:hint="eastAsia"/>
          <w:sz w:val="30"/>
          <w:szCs w:val="30"/>
        </w:rPr>
        <w:t>541510</w:t>
      </w:r>
      <w:r>
        <w:rPr>
          <w:rFonts w:hint="eastAsia"/>
          <w:sz w:val="30"/>
          <w:szCs w:val="30"/>
        </w:rPr>
        <w:t>元；</w:t>
      </w:r>
      <w:r>
        <w:rPr>
          <w:rFonts w:hint="eastAsia"/>
          <w:sz w:val="30"/>
          <w:szCs w:val="30"/>
        </w:rPr>
        <w:t>4</w:t>
      </w:r>
      <w:r>
        <w:rPr>
          <w:rFonts w:hint="eastAsia"/>
          <w:sz w:val="30"/>
          <w:szCs w:val="30"/>
        </w:rPr>
        <w:t>、由南芬医院承担本案的鉴定费</w:t>
      </w:r>
      <w:r>
        <w:rPr>
          <w:rFonts w:hint="eastAsia"/>
          <w:sz w:val="30"/>
          <w:szCs w:val="30"/>
        </w:rPr>
        <w:t>720</w:t>
      </w:r>
      <w:r>
        <w:rPr>
          <w:rFonts w:hint="eastAsia"/>
          <w:sz w:val="30"/>
          <w:szCs w:val="30"/>
        </w:rPr>
        <w:t>元；</w:t>
      </w:r>
      <w:r>
        <w:rPr>
          <w:rFonts w:hint="eastAsia"/>
          <w:sz w:val="30"/>
          <w:szCs w:val="30"/>
        </w:rPr>
        <w:t>5</w:t>
      </w:r>
      <w:r>
        <w:rPr>
          <w:rFonts w:hint="eastAsia"/>
          <w:sz w:val="30"/>
          <w:szCs w:val="30"/>
        </w:rPr>
        <w:t>、由南芬医院承担本案的诉讼费用。</w:t>
      </w:r>
    </w:p>
    <w:p w:rsidR="00000000" w:rsidRDefault="00A55CDD">
      <w:pPr>
        <w:spacing w:line="500" w:lineRule="atLeast"/>
        <w:ind w:firstLine="600"/>
        <w:divId w:val="2108963552"/>
        <w:rPr>
          <w:rFonts w:hint="eastAsia"/>
          <w:sz w:val="30"/>
          <w:szCs w:val="30"/>
        </w:rPr>
      </w:pPr>
      <w:r>
        <w:rPr>
          <w:rFonts w:hint="eastAsia"/>
          <w:sz w:val="30"/>
          <w:szCs w:val="30"/>
        </w:rPr>
        <w:t>一审法院认定事实：</w:t>
      </w:r>
      <w:r>
        <w:rPr>
          <w:rFonts w:hint="eastAsia"/>
          <w:sz w:val="30"/>
          <w:szCs w:val="30"/>
        </w:rPr>
        <w:t>1991</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日，赫群母亲在南芬医院处生产，生育赫群。由于南芬医院医</w:t>
      </w:r>
      <w:r>
        <w:rPr>
          <w:rFonts w:hint="eastAsia"/>
          <w:sz w:val="30"/>
          <w:szCs w:val="30"/>
        </w:rPr>
        <w:t>务人员处置不当，赫群出生后二度窒息，频繁抽搐，四肢强直伴尖叫，经抢救后于</w:t>
      </w:r>
      <w:r>
        <w:rPr>
          <w:rFonts w:hint="eastAsia"/>
          <w:sz w:val="30"/>
          <w:szCs w:val="30"/>
        </w:rPr>
        <w:t>1999</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日转入本钢总医院治疗，经诊断为：蛛网膜下腔出血。</w:t>
      </w:r>
      <w:r>
        <w:rPr>
          <w:rFonts w:hint="eastAsia"/>
          <w:sz w:val="30"/>
          <w:szCs w:val="30"/>
        </w:rPr>
        <w:t>1992</w:t>
      </w:r>
      <w:r>
        <w:rPr>
          <w:rFonts w:hint="eastAsia"/>
          <w:sz w:val="30"/>
          <w:szCs w:val="30"/>
        </w:rPr>
        <w:t>年经中国医科大学第二附属医院确诊为：</w:t>
      </w:r>
      <w:r>
        <w:rPr>
          <w:rFonts w:hint="eastAsia"/>
          <w:sz w:val="30"/>
          <w:szCs w:val="30"/>
        </w:rPr>
        <w:t>1</w:t>
      </w:r>
      <w:r>
        <w:rPr>
          <w:rFonts w:hint="eastAsia"/>
          <w:sz w:val="30"/>
          <w:szCs w:val="30"/>
        </w:rPr>
        <w:t>、脑瘫；</w:t>
      </w:r>
      <w:r>
        <w:rPr>
          <w:rFonts w:hint="eastAsia"/>
          <w:sz w:val="30"/>
          <w:szCs w:val="30"/>
        </w:rPr>
        <w:t>2</w:t>
      </w:r>
      <w:r>
        <w:rPr>
          <w:rFonts w:hint="eastAsia"/>
          <w:sz w:val="30"/>
          <w:szCs w:val="30"/>
        </w:rPr>
        <w:t>、继发性癫痫；</w:t>
      </w:r>
      <w:r>
        <w:rPr>
          <w:rFonts w:hint="eastAsia"/>
          <w:sz w:val="30"/>
          <w:szCs w:val="30"/>
        </w:rPr>
        <w:t>3</w:t>
      </w:r>
      <w:r>
        <w:rPr>
          <w:rFonts w:hint="eastAsia"/>
          <w:sz w:val="30"/>
          <w:szCs w:val="30"/>
        </w:rPr>
        <w:t>、缺血、缺氧性脑病后遗症；听力障碍；</w:t>
      </w:r>
      <w:r>
        <w:rPr>
          <w:rFonts w:hint="eastAsia"/>
          <w:sz w:val="30"/>
          <w:szCs w:val="30"/>
        </w:rPr>
        <w:t>4</w:t>
      </w:r>
      <w:r>
        <w:rPr>
          <w:rFonts w:hint="eastAsia"/>
          <w:sz w:val="30"/>
          <w:szCs w:val="30"/>
        </w:rPr>
        <w:t>、智力低下。</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日经本溪市医疗事故鉴定委员会作出本医鉴字（</w:t>
      </w:r>
      <w:r>
        <w:rPr>
          <w:rFonts w:hint="eastAsia"/>
          <w:sz w:val="30"/>
          <w:szCs w:val="30"/>
        </w:rPr>
        <w:t>2000</w:t>
      </w:r>
      <w:r>
        <w:rPr>
          <w:rFonts w:hint="eastAsia"/>
          <w:sz w:val="30"/>
          <w:szCs w:val="30"/>
        </w:rPr>
        <w:t>）第</w:t>
      </w:r>
      <w:r>
        <w:rPr>
          <w:rFonts w:hint="eastAsia"/>
          <w:sz w:val="30"/>
          <w:szCs w:val="30"/>
        </w:rPr>
        <w:t>5</w:t>
      </w:r>
      <w:r>
        <w:rPr>
          <w:rFonts w:hint="eastAsia"/>
          <w:sz w:val="30"/>
          <w:szCs w:val="30"/>
        </w:rPr>
        <w:t>号医疗事故鉴定书，鉴定结论：根据《理疗事故处理办法》之规定，鉴委会一致认为本医疗事故纠纷已构成二级甲等医疗技术事故。本溪市南芬区人民法院委托本溪市中级人民法院法医进行伤残等级鉴定</w:t>
      </w:r>
      <w:r>
        <w:rPr>
          <w:rFonts w:hint="eastAsia"/>
          <w:sz w:val="30"/>
          <w:szCs w:val="30"/>
        </w:rPr>
        <w:t>，鉴定结论为：赫群因宫内窘迫导致急性缺血、缺氧性脑病；蛛网膜下腔出血；脑瘫，属一级残。经本溪市康宁医院医学心理诊断：</w:t>
      </w:r>
      <w:r>
        <w:rPr>
          <w:rFonts w:hint="eastAsia"/>
          <w:sz w:val="30"/>
          <w:szCs w:val="30"/>
        </w:rPr>
        <w:lastRenderedPageBreak/>
        <w:t>智商约</w:t>
      </w:r>
      <w:r>
        <w:rPr>
          <w:rFonts w:hint="eastAsia"/>
          <w:sz w:val="30"/>
          <w:szCs w:val="30"/>
        </w:rPr>
        <w:t>20</w:t>
      </w:r>
      <w:r>
        <w:rPr>
          <w:rFonts w:hint="eastAsia"/>
          <w:sz w:val="30"/>
          <w:szCs w:val="30"/>
        </w:rPr>
        <w:t>以下。</w:t>
      </w:r>
      <w:r>
        <w:rPr>
          <w:rFonts w:hint="eastAsia"/>
          <w:sz w:val="30"/>
          <w:szCs w:val="30"/>
        </w:rPr>
        <w:t>2001</w:t>
      </w:r>
      <w:r>
        <w:rPr>
          <w:rFonts w:hint="eastAsia"/>
          <w:sz w:val="30"/>
          <w:szCs w:val="30"/>
        </w:rPr>
        <w:t>年，赫群向南芬区人民法院起诉南芬医院，要求南芬医院给付残疾生活补助费、护理费、精神抚慰金等。本溪市南芬区人民法院于</w:t>
      </w:r>
      <w:r>
        <w:rPr>
          <w:rFonts w:hint="eastAsia"/>
          <w:sz w:val="30"/>
          <w:szCs w:val="30"/>
        </w:rPr>
        <w:t>2001</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日作出（</w:t>
      </w:r>
      <w:r>
        <w:rPr>
          <w:rFonts w:hint="eastAsia"/>
          <w:sz w:val="30"/>
          <w:szCs w:val="30"/>
        </w:rPr>
        <w:t>2001</w:t>
      </w:r>
      <w:r>
        <w:rPr>
          <w:rFonts w:hint="eastAsia"/>
          <w:sz w:val="30"/>
          <w:szCs w:val="30"/>
        </w:rPr>
        <w:t>）南民初字第</w:t>
      </w:r>
      <w:r>
        <w:rPr>
          <w:rFonts w:hint="eastAsia"/>
          <w:sz w:val="30"/>
          <w:szCs w:val="30"/>
        </w:rPr>
        <w:t>80</w:t>
      </w:r>
      <w:r>
        <w:rPr>
          <w:rFonts w:hint="eastAsia"/>
          <w:sz w:val="30"/>
          <w:szCs w:val="30"/>
        </w:rPr>
        <w:t>号民事判决书，判决：南芬医院赔偿赫群残疾生活补助金</w:t>
      </w:r>
      <w:r>
        <w:rPr>
          <w:rFonts w:hint="eastAsia"/>
          <w:sz w:val="30"/>
          <w:szCs w:val="30"/>
        </w:rPr>
        <w:t>75600</w:t>
      </w:r>
      <w:r>
        <w:rPr>
          <w:rFonts w:hint="eastAsia"/>
          <w:sz w:val="30"/>
          <w:szCs w:val="30"/>
        </w:rPr>
        <w:t>元（</w:t>
      </w:r>
      <w:r>
        <w:rPr>
          <w:rFonts w:hint="eastAsia"/>
          <w:sz w:val="30"/>
          <w:szCs w:val="30"/>
        </w:rPr>
        <w:t>20</w:t>
      </w:r>
      <w:r>
        <w:rPr>
          <w:rFonts w:hint="eastAsia"/>
          <w:sz w:val="30"/>
          <w:szCs w:val="30"/>
        </w:rPr>
        <w:t>年×</w:t>
      </w:r>
      <w:r>
        <w:rPr>
          <w:rFonts w:hint="eastAsia"/>
          <w:sz w:val="30"/>
          <w:szCs w:val="30"/>
        </w:rPr>
        <w:t>3780</w:t>
      </w:r>
      <w:r>
        <w:rPr>
          <w:rFonts w:hint="eastAsia"/>
          <w:sz w:val="30"/>
          <w:szCs w:val="30"/>
        </w:rPr>
        <w:t>元</w:t>
      </w:r>
      <w:r>
        <w:rPr>
          <w:rFonts w:hint="eastAsia"/>
          <w:sz w:val="30"/>
          <w:szCs w:val="30"/>
        </w:rPr>
        <w:t>/</w:t>
      </w:r>
      <w:r>
        <w:rPr>
          <w:rFonts w:hint="eastAsia"/>
          <w:sz w:val="30"/>
          <w:szCs w:val="30"/>
        </w:rPr>
        <w:t>年），护理费</w:t>
      </w:r>
      <w:r>
        <w:rPr>
          <w:rFonts w:hint="eastAsia"/>
          <w:sz w:val="30"/>
          <w:szCs w:val="30"/>
        </w:rPr>
        <w:t>75600</w:t>
      </w:r>
      <w:r>
        <w:rPr>
          <w:rFonts w:hint="eastAsia"/>
          <w:sz w:val="30"/>
          <w:szCs w:val="30"/>
        </w:rPr>
        <w:t>元（</w:t>
      </w:r>
      <w:r>
        <w:rPr>
          <w:rFonts w:hint="eastAsia"/>
          <w:sz w:val="30"/>
          <w:szCs w:val="30"/>
        </w:rPr>
        <w:t>20</w:t>
      </w:r>
      <w:r>
        <w:rPr>
          <w:rFonts w:hint="eastAsia"/>
          <w:sz w:val="30"/>
          <w:szCs w:val="30"/>
        </w:rPr>
        <w:t>年×</w:t>
      </w:r>
      <w:r>
        <w:rPr>
          <w:rFonts w:hint="eastAsia"/>
          <w:sz w:val="30"/>
          <w:szCs w:val="30"/>
        </w:rPr>
        <w:t>3780</w:t>
      </w:r>
      <w:r>
        <w:rPr>
          <w:rFonts w:hint="eastAsia"/>
          <w:sz w:val="30"/>
          <w:szCs w:val="30"/>
        </w:rPr>
        <w:t>元</w:t>
      </w:r>
      <w:r>
        <w:rPr>
          <w:rFonts w:hint="eastAsia"/>
          <w:sz w:val="30"/>
          <w:szCs w:val="30"/>
        </w:rPr>
        <w:t>/</w:t>
      </w:r>
      <w:r>
        <w:rPr>
          <w:rFonts w:hint="eastAsia"/>
          <w:sz w:val="30"/>
          <w:szCs w:val="30"/>
        </w:rPr>
        <w:t>年），精神抚慰金</w:t>
      </w:r>
      <w:r>
        <w:rPr>
          <w:rFonts w:hint="eastAsia"/>
          <w:sz w:val="30"/>
          <w:szCs w:val="30"/>
        </w:rPr>
        <w:t>50000</w:t>
      </w:r>
      <w:r>
        <w:rPr>
          <w:rFonts w:hint="eastAsia"/>
          <w:sz w:val="30"/>
          <w:szCs w:val="30"/>
        </w:rPr>
        <w:t>元，合计</w:t>
      </w:r>
      <w:r>
        <w:rPr>
          <w:rFonts w:hint="eastAsia"/>
          <w:sz w:val="30"/>
          <w:szCs w:val="30"/>
        </w:rPr>
        <w:t>201200</w:t>
      </w:r>
      <w:r>
        <w:rPr>
          <w:rFonts w:hint="eastAsia"/>
          <w:sz w:val="30"/>
          <w:szCs w:val="30"/>
        </w:rPr>
        <w:t>元。后南芬医院不服，上诉于本溪市</w:t>
      </w:r>
      <w:r>
        <w:rPr>
          <w:rFonts w:hint="eastAsia"/>
          <w:sz w:val="30"/>
          <w:szCs w:val="30"/>
        </w:rPr>
        <w:t>中级人民法院，本溪市中级人民法院于</w:t>
      </w:r>
      <w:r>
        <w:rPr>
          <w:rFonts w:hint="eastAsia"/>
          <w:sz w:val="30"/>
          <w:szCs w:val="30"/>
        </w:rPr>
        <w:t>2001</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日作出（</w:t>
      </w:r>
      <w:r>
        <w:rPr>
          <w:rFonts w:hint="eastAsia"/>
          <w:sz w:val="30"/>
          <w:szCs w:val="30"/>
        </w:rPr>
        <w:t>2001</w:t>
      </w:r>
      <w:r>
        <w:rPr>
          <w:rFonts w:hint="eastAsia"/>
          <w:sz w:val="30"/>
          <w:szCs w:val="30"/>
        </w:rPr>
        <w:t>）本民终字第</w:t>
      </w:r>
      <w:r>
        <w:rPr>
          <w:rFonts w:hint="eastAsia"/>
          <w:sz w:val="30"/>
          <w:szCs w:val="30"/>
        </w:rPr>
        <w:t>591</w:t>
      </w:r>
      <w:r>
        <w:rPr>
          <w:rFonts w:hint="eastAsia"/>
          <w:sz w:val="30"/>
          <w:szCs w:val="30"/>
        </w:rPr>
        <w:t>号民事判决书，判决：驳回上诉，维持原判。赫群生活不能自理，由其母亲护理。赫群的护理依赖程度经本溪市中心医院法医司法鉴定所鉴定，鉴定意见为</w:t>
      </w:r>
      <w:r>
        <w:rPr>
          <w:rFonts w:hint="eastAsia"/>
          <w:sz w:val="30"/>
          <w:szCs w:val="30"/>
        </w:rPr>
        <w:t>:</w:t>
      </w:r>
      <w:r>
        <w:rPr>
          <w:rFonts w:hint="eastAsia"/>
          <w:sz w:val="30"/>
          <w:szCs w:val="30"/>
        </w:rPr>
        <w:t>赫群需要完全护理依赖。赫群现生活由其母亲照顾，每月政府为其发放低保费</w:t>
      </w:r>
      <w:r>
        <w:rPr>
          <w:rFonts w:hint="eastAsia"/>
          <w:sz w:val="30"/>
          <w:szCs w:val="30"/>
        </w:rPr>
        <w:t>355</w:t>
      </w:r>
      <w:r>
        <w:rPr>
          <w:rFonts w:hint="eastAsia"/>
          <w:sz w:val="30"/>
          <w:szCs w:val="30"/>
        </w:rPr>
        <w:t>元，护理费</w:t>
      </w:r>
      <w:r>
        <w:rPr>
          <w:rFonts w:hint="eastAsia"/>
          <w:sz w:val="30"/>
          <w:szCs w:val="30"/>
        </w:rPr>
        <w:t>80</w:t>
      </w:r>
      <w:r>
        <w:rPr>
          <w:rFonts w:hint="eastAsia"/>
          <w:sz w:val="30"/>
          <w:szCs w:val="30"/>
        </w:rPr>
        <w:t>元。</w:t>
      </w:r>
    </w:p>
    <w:p w:rsidR="00000000" w:rsidRDefault="00A55CDD">
      <w:pPr>
        <w:spacing w:line="500" w:lineRule="atLeast"/>
        <w:ind w:firstLine="600"/>
        <w:divId w:val="795412808"/>
        <w:rPr>
          <w:rFonts w:hint="eastAsia"/>
          <w:sz w:val="30"/>
          <w:szCs w:val="30"/>
        </w:rPr>
      </w:pPr>
      <w:r>
        <w:rPr>
          <w:rFonts w:hint="eastAsia"/>
          <w:sz w:val="30"/>
          <w:szCs w:val="30"/>
        </w:rPr>
        <w:t>一审法院认为</w:t>
      </w:r>
      <w:r>
        <w:rPr>
          <w:rFonts w:hint="eastAsia"/>
          <w:sz w:val="30"/>
          <w:szCs w:val="30"/>
        </w:rPr>
        <w:t>:</w:t>
      </w:r>
      <w:r>
        <w:rPr>
          <w:rFonts w:hint="eastAsia"/>
          <w:sz w:val="30"/>
          <w:szCs w:val="30"/>
        </w:rPr>
        <w:t>合法的民事权益受法律保护。《最高人民法院关于审理人身损害赔偿案件适用法律若干问题的解释》第十九条规定：超过确定的护理期限、辅助器具费给付年限或者残疾赔偿金给付年限，赔偿权利人向人</w:t>
      </w:r>
      <w:r>
        <w:rPr>
          <w:rFonts w:hint="eastAsia"/>
          <w:sz w:val="30"/>
          <w:szCs w:val="30"/>
        </w:rPr>
        <w:t>民法院起诉请求继续给付护理费、辅助器具费或者残疾赔偿金的，人民法院应予受理。赔偿权利人确需继续护理、配制辅助器具，或者没有劳动能力和生活来源的，人民法院应当判令赔偿义务人继续给付相关费用五至十年。本案中，赫群在医疗损害事故发生后，生活不能自理，系一级残，没有劳动能力和生活来源，故赫群要求再次支付</w:t>
      </w:r>
      <w:r>
        <w:rPr>
          <w:rFonts w:hint="eastAsia"/>
          <w:sz w:val="30"/>
          <w:szCs w:val="30"/>
        </w:rPr>
        <w:t>10</w:t>
      </w:r>
      <w:r>
        <w:rPr>
          <w:rFonts w:hint="eastAsia"/>
          <w:sz w:val="30"/>
          <w:szCs w:val="30"/>
        </w:rPr>
        <w:t>年残疾赔偿金和护理费的诉讼请求，予以支持。关于南芬医院辩称赫群享受政府给付的低保金及护理费，属于有经济来源一节，政府发放的低保金和护理费属于对赫群的社会救济，不属于劳动收入，故该主张不予采纳。关于赔偿数额，残疾赔</w:t>
      </w:r>
      <w:r>
        <w:rPr>
          <w:rFonts w:hint="eastAsia"/>
          <w:sz w:val="30"/>
          <w:szCs w:val="30"/>
        </w:rPr>
        <w:t>偿金：赫群一级伤残，依据《辽宁省</w:t>
      </w:r>
      <w:r>
        <w:rPr>
          <w:rFonts w:hint="eastAsia"/>
          <w:sz w:val="30"/>
          <w:szCs w:val="30"/>
        </w:rPr>
        <w:t>2022</w:t>
      </w:r>
      <w:r>
        <w:rPr>
          <w:rFonts w:hint="eastAsia"/>
          <w:sz w:val="30"/>
          <w:szCs w:val="30"/>
        </w:rPr>
        <w:t>年度道路交通事故损害赔偿标准》中全体居民人均可支配收入</w:t>
      </w:r>
      <w:r>
        <w:rPr>
          <w:rFonts w:hint="eastAsia"/>
          <w:sz w:val="30"/>
          <w:szCs w:val="30"/>
        </w:rPr>
        <w:t>35112</w:t>
      </w:r>
      <w:r>
        <w:rPr>
          <w:rFonts w:hint="eastAsia"/>
          <w:sz w:val="30"/>
          <w:szCs w:val="30"/>
        </w:rPr>
        <w:t>元，计算为</w:t>
      </w:r>
      <w:r>
        <w:rPr>
          <w:rFonts w:hint="eastAsia"/>
          <w:sz w:val="30"/>
          <w:szCs w:val="30"/>
        </w:rPr>
        <w:t>351120</w:t>
      </w:r>
      <w:r>
        <w:rPr>
          <w:rFonts w:hint="eastAsia"/>
          <w:sz w:val="30"/>
          <w:szCs w:val="30"/>
        </w:rPr>
        <w:t>元（</w:t>
      </w:r>
      <w:r>
        <w:rPr>
          <w:rFonts w:hint="eastAsia"/>
          <w:sz w:val="30"/>
          <w:szCs w:val="30"/>
        </w:rPr>
        <w:t>35112</w:t>
      </w:r>
      <w:r>
        <w:rPr>
          <w:rFonts w:hint="eastAsia"/>
          <w:sz w:val="30"/>
          <w:szCs w:val="30"/>
        </w:rPr>
        <w:t>元</w:t>
      </w:r>
      <w:r>
        <w:rPr>
          <w:rFonts w:hint="eastAsia"/>
          <w:sz w:val="30"/>
          <w:szCs w:val="30"/>
        </w:rPr>
        <w:t>/</w:t>
      </w:r>
      <w:r>
        <w:rPr>
          <w:rFonts w:hint="eastAsia"/>
          <w:sz w:val="30"/>
          <w:szCs w:val="30"/>
        </w:rPr>
        <w:t>年×</w:t>
      </w:r>
      <w:r>
        <w:rPr>
          <w:rFonts w:hint="eastAsia"/>
          <w:sz w:val="30"/>
          <w:szCs w:val="30"/>
        </w:rPr>
        <w:t>10</w:t>
      </w:r>
      <w:r>
        <w:rPr>
          <w:rFonts w:hint="eastAsia"/>
          <w:sz w:val="30"/>
          <w:szCs w:val="30"/>
        </w:rPr>
        <w:t>年）。护理费：依据《辽宁省</w:t>
      </w:r>
      <w:r>
        <w:rPr>
          <w:rFonts w:hint="eastAsia"/>
          <w:sz w:val="30"/>
          <w:szCs w:val="30"/>
        </w:rPr>
        <w:t>2022</w:t>
      </w:r>
      <w:r>
        <w:rPr>
          <w:rFonts w:hint="eastAsia"/>
          <w:sz w:val="30"/>
          <w:szCs w:val="30"/>
        </w:rPr>
        <w:t>年度道路交通事故损害赔偿标准》中居民服务、修理和其他服务业在岗职工平均工资</w:t>
      </w:r>
      <w:r>
        <w:rPr>
          <w:rFonts w:hint="eastAsia"/>
          <w:sz w:val="30"/>
          <w:szCs w:val="30"/>
        </w:rPr>
        <w:t>54151</w:t>
      </w:r>
      <w:r>
        <w:rPr>
          <w:rFonts w:hint="eastAsia"/>
          <w:sz w:val="30"/>
          <w:szCs w:val="30"/>
        </w:rPr>
        <w:t>元，护理费计算为</w:t>
      </w:r>
      <w:r>
        <w:rPr>
          <w:rFonts w:hint="eastAsia"/>
          <w:sz w:val="30"/>
          <w:szCs w:val="30"/>
        </w:rPr>
        <w:t>541510</w:t>
      </w:r>
      <w:r>
        <w:rPr>
          <w:rFonts w:hint="eastAsia"/>
          <w:sz w:val="30"/>
          <w:szCs w:val="30"/>
        </w:rPr>
        <w:t>元（</w:t>
      </w:r>
      <w:r>
        <w:rPr>
          <w:rFonts w:hint="eastAsia"/>
          <w:sz w:val="30"/>
          <w:szCs w:val="30"/>
        </w:rPr>
        <w:t>54151</w:t>
      </w:r>
      <w:r>
        <w:rPr>
          <w:rFonts w:hint="eastAsia"/>
          <w:sz w:val="30"/>
          <w:szCs w:val="30"/>
        </w:rPr>
        <w:t>元</w:t>
      </w:r>
      <w:r>
        <w:rPr>
          <w:rFonts w:hint="eastAsia"/>
          <w:sz w:val="30"/>
          <w:szCs w:val="30"/>
        </w:rPr>
        <w:t>/</w:t>
      </w:r>
      <w:r>
        <w:rPr>
          <w:rFonts w:hint="eastAsia"/>
          <w:sz w:val="30"/>
          <w:szCs w:val="30"/>
        </w:rPr>
        <w:t>年×</w:t>
      </w:r>
      <w:r>
        <w:rPr>
          <w:rFonts w:hint="eastAsia"/>
          <w:sz w:val="30"/>
          <w:szCs w:val="30"/>
        </w:rPr>
        <w:t>10</w:t>
      </w:r>
      <w:r>
        <w:rPr>
          <w:rFonts w:hint="eastAsia"/>
          <w:sz w:val="30"/>
          <w:szCs w:val="30"/>
        </w:rPr>
        <w:t>年）。</w:t>
      </w:r>
    </w:p>
    <w:p w:rsidR="00000000" w:rsidRDefault="00A55CDD">
      <w:pPr>
        <w:spacing w:line="500" w:lineRule="atLeast"/>
        <w:ind w:firstLine="600"/>
        <w:divId w:val="508762508"/>
        <w:rPr>
          <w:rFonts w:hint="eastAsia"/>
          <w:sz w:val="30"/>
          <w:szCs w:val="30"/>
        </w:rPr>
      </w:pPr>
      <w:r>
        <w:rPr>
          <w:rFonts w:hint="eastAsia"/>
          <w:sz w:val="30"/>
          <w:szCs w:val="30"/>
        </w:rPr>
        <w:t>一审法院依照《中华人民共和国民法典》第一千一百七十九条、《最高人民法院关于审理人身损害赔偿案件适用法律若干问题的解释》第十九条，《中华人民共和国民事诉讼法》第一百四十五条之规定判决</w:t>
      </w:r>
      <w:r>
        <w:rPr>
          <w:rFonts w:hint="eastAsia"/>
          <w:sz w:val="30"/>
          <w:szCs w:val="30"/>
        </w:rPr>
        <w:t>：一、被告辽宁省健康产业集团本钢南芬医院自本判决生效之日起</w:t>
      </w:r>
      <w:r>
        <w:rPr>
          <w:rFonts w:hint="eastAsia"/>
          <w:sz w:val="30"/>
          <w:szCs w:val="30"/>
        </w:rPr>
        <w:t>10</w:t>
      </w:r>
      <w:r>
        <w:rPr>
          <w:rFonts w:hint="eastAsia"/>
          <w:sz w:val="30"/>
          <w:szCs w:val="30"/>
        </w:rPr>
        <w:t>日内赔偿原告赫群残疾赔偿金</w:t>
      </w:r>
      <w:r>
        <w:rPr>
          <w:rFonts w:hint="eastAsia"/>
          <w:sz w:val="30"/>
          <w:szCs w:val="30"/>
        </w:rPr>
        <w:t>351120</w:t>
      </w:r>
      <w:r>
        <w:rPr>
          <w:rFonts w:hint="eastAsia"/>
          <w:sz w:val="30"/>
          <w:szCs w:val="30"/>
        </w:rPr>
        <w:t>元；二、被告辽宁省健康产业集团本钢南芬医院自判决生效之日起</w:t>
      </w:r>
      <w:r>
        <w:rPr>
          <w:rFonts w:hint="eastAsia"/>
          <w:sz w:val="30"/>
          <w:szCs w:val="30"/>
        </w:rPr>
        <w:t>10</w:t>
      </w:r>
      <w:r>
        <w:rPr>
          <w:rFonts w:hint="eastAsia"/>
          <w:sz w:val="30"/>
          <w:szCs w:val="30"/>
        </w:rPr>
        <w:t>日内赔偿原告赫群护理费</w:t>
      </w:r>
      <w:r>
        <w:rPr>
          <w:rFonts w:hint="eastAsia"/>
          <w:sz w:val="30"/>
          <w:szCs w:val="30"/>
        </w:rPr>
        <w:t>541510</w:t>
      </w:r>
      <w:r>
        <w:rPr>
          <w:rFonts w:hint="eastAsia"/>
          <w:sz w:val="30"/>
          <w:szCs w:val="30"/>
        </w:rPr>
        <w:t>元；三、驳回原告赫群的其他诉讼请求。如果被告辽宁省健康产业集团本钢南芬医院未按判决指定的期间履行给付金钱义务，应当依照《中华人民共和国民事诉讼法》第二百六十条之规定，加倍支付迟延履行期间的债务利息。鉴定费用</w:t>
      </w:r>
      <w:r>
        <w:rPr>
          <w:rFonts w:hint="eastAsia"/>
          <w:sz w:val="30"/>
          <w:szCs w:val="30"/>
        </w:rPr>
        <w:t>720</w:t>
      </w:r>
      <w:r>
        <w:rPr>
          <w:rFonts w:hint="eastAsia"/>
          <w:sz w:val="30"/>
          <w:szCs w:val="30"/>
        </w:rPr>
        <w:t>元，由被告辽宁省健康产业集团本钢南芬医院负担。案件受理费</w:t>
      </w:r>
      <w:r>
        <w:rPr>
          <w:rFonts w:hint="eastAsia"/>
          <w:sz w:val="30"/>
          <w:szCs w:val="30"/>
        </w:rPr>
        <w:t>12727</w:t>
      </w:r>
      <w:r>
        <w:rPr>
          <w:rFonts w:hint="eastAsia"/>
          <w:sz w:val="30"/>
          <w:szCs w:val="30"/>
        </w:rPr>
        <w:t>元，减半收取</w:t>
      </w:r>
      <w:r>
        <w:rPr>
          <w:rFonts w:hint="eastAsia"/>
          <w:sz w:val="30"/>
          <w:szCs w:val="30"/>
        </w:rPr>
        <w:t>6363.50</w:t>
      </w:r>
      <w:r>
        <w:rPr>
          <w:rFonts w:hint="eastAsia"/>
          <w:sz w:val="30"/>
          <w:szCs w:val="30"/>
        </w:rPr>
        <w:t>元，由被告辽</w:t>
      </w:r>
      <w:r>
        <w:rPr>
          <w:rFonts w:hint="eastAsia"/>
          <w:sz w:val="30"/>
          <w:szCs w:val="30"/>
        </w:rPr>
        <w:t>宁省健康产业集团本钢南芬医院负担。</w:t>
      </w:r>
    </w:p>
    <w:p w:rsidR="00000000" w:rsidRDefault="00A55CDD">
      <w:pPr>
        <w:spacing w:line="500" w:lineRule="atLeast"/>
        <w:ind w:firstLine="600"/>
        <w:divId w:val="575406278"/>
        <w:rPr>
          <w:rFonts w:hint="eastAsia"/>
          <w:sz w:val="30"/>
          <w:szCs w:val="30"/>
        </w:rPr>
      </w:pPr>
      <w:r>
        <w:rPr>
          <w:rFonts w:hint="eastAsia"/>
          <w:sz w:val="30"/>
          <w:szCs w:val="30"/>
        </w:rPr>
        <w:t>本院经审理查明：与一审法院认定的事实一致。</w:t>
      </w:r>
    </w:p>
    <w:p w:rsidR="00000000" w:rsidRDefault="00A55CDD">
      <w:pPr>
        <w:spacing w:line="500" w:lineRule="atLeast"/>
        <w:ind w:firstLine="600"/>
        <w:divId w:val="1112171435"/>
        <w:rPr>
          <w:rFonts w:hint="eastAsia"/>
          <w:sz w:val="30"/>
          <w:szCs w:val="30"/>
        </w:rPr>
      </w:pPr>
      <w:r>
        <w:rPr>
          <w:rFonts w:hint="eastAsia"/>
          <w:sz w:val="30"/>
          <w:szCs w:val="30"/>
        </w:rPr>
        <w:t>本院认为：赫群在医疗损害事故发生后，</w:t>
      </w:r>
      <w:r>
        <w:rPr>
          <w:rFonts w:hint="eastAsia"/>
          <w:sz w:val="30"/>
          <w:szCs w:val="30"/>
        </w:rPr>
        <w:t>20</w:t>
      </w:r>
      <w:r>
        <w:rPr>
          <w:rFonts w:hint="eastAsia"/>
          <w:sz w:val="30"/>
          <w:szCs w:val="30"/>
        </w:rPr>
        <w:t>年赔偿期已经届满，综合考虑赫群的现状，生活不能自理，没有劳动能力和生活来源，生活上严重依赖法定监护人的护理，故赫群要求南芬医院再次支付</w:t>
      </w:r>
      <w:r>
        <w:rPr>
          <w:rFonts w:hint="eastAsia"/>
          <w:sz w:val="30"/>
          <w:szCs w:val="30"/>
        </w:rPr>
        <w:t>10</w:t>
      </w:r>
      <w:r>
        <w:rPr>
          <w:rFonts w:hint="eastAsia"/>
          <w:sz w:val="30"/>
          <w:szCs w:val="30"/>
        </w:rPr>
        <w:t>年残疾赔偿金和护理费，应予支持。对南芬医院提出政府对赫群的社会救济属于有经济来源，以及对赫群存活期限进行司法鉴定的上诉理由，不予采纳。</w:t>
      </w:r>
    </w:p>
    <w:p w:rsidR="00000000" w:rsidRDefault="00A55CDD">
      <w:pPr>
        <w:spacing w:line="500" w:lineRule="atLeast"/>
        <w:ind w:firstLine="600"/>
        <w:divId w:val="858275036"/>
        <w:rPr>
          <w:rFonts w:hint="eastAsia"/>
          <w:sz w:val="30"/>
          <w:szCs w:val="30"/>
        </w:rPr>
      </w:pPr>
      <w:r>
        <w:rPr>
          <w:rFonts w:hint="eastAsia"/>
          <w:sz w:val="30"/>
          <w:szCs w:val="30"/>
        </w:rPr>
        <w:t>综上，南芬医院的上诉请求不能成立，应予驳回。一审判决认定事实清楚，适用法律正确，应予维持。依照《中华人民共和国民事诉讼</w:t>
      </w:r>
      <w:r>
        <w:rPr>
          <w:rFonts w:hint="eastAsia"/>
          <w:sz w:val="30"/>
          <w:szCs w:val="30"/>
        </w:rPr>
        <w:t>法》第一百七十七条第一款第一项之规定，判决如下：</w:t>
      </w:r>
    </w:p>
    <w:p w:rsidR="00000000" w:rsidRDefault="00A55CDD">
      <w:pPr>
        <w:spacing w:line="500" w:lineRule="atLeast"/>
        <w:ind w:firstLine="600"/>
        <w:divId w:val="1602907409"/>
        <w:rPr>
          <w:rFonts w:hint="eastAsia"/>
          <w:sz w:val="30"/>
          <w:szCs w:val="30"/>
        </w:rPr>
      </w:pPr>
      <w:r>
        <w:rPr>
          <w:rFonts w:hint="eastAsia"/>
          <w:sz w:val="30"/>
          <w:szCs w:val="30"/>
        </w:rPr>
        <w:t>驳回上诉，维持原判。</w:t>
      </w:r>
    </w:p>
    <w:p w:rsidR="00000000" w:rsidRDefault="00A55CDD">
      <w:pPr>
        <w:spacing w:line="500" w:lineRule="atLeast"/>
        <w:ind w:firstLine="600"/>
        <w:divId w:val="1231385478"/>
        <w:rPr>
          <w:rFonts w:hint="eastAsia"/>
          <w:sz w:val="30"/>
          <w:szCs w:val="30"/>
        </w:rPr>
      </w:pPr>
      <w:r>
        <w:rPr>
          <w:rFonts w:hint="eastAsia"/>
          <w:sz w:val="30"/>
          <w:szCs w:val="30"/>
        </w:rPr>
        <w:t>二审案件受理费一万二千七百二十七元，由上诉人辽宁省健康产业集团本钢南芬医院负担。</w:t>
      </w:r>
    </w:p>
    <w:p w:rsidR="00000000" w:rsidRDefault="00A55CDD">
      <w:pPr>
        <w:spacing w:line="500" w:lineRule="atLeast"/>
        <w:ind w:firstLine="600"/>
        <w:divId w:val="251664699"/>
        <w:rPr>
          <w:rFonts w:hint="eastAsia"/>
          <w:sz w:val="30"/>
          <w:szCs w:val="30"/>
        </w:rPr>
      </w:pPr>
      <w:r>
        <w:rPr>
          <w:rFonts w:hint="eastAsia"/>
          <w:sz w:val="30"/>
          <w:szCs w:val="30"/>
        </w:rPr>
        <w:t>本判决为终审判决。</w:t>
      </w:r>
    </w:p>
    <w:p w:rsidR="00000000" w:rsidRDefault="00A55CDD">
      <w:pPr>
        <w:spacing w:line="500" w:lineRule="atLeast"/>
        <w:jc w:val="right"/>
        <w:divId w:val="206963798"/>
        <w:rPr>
          <w:rFonts w:hint="eastAsia"/>
          <w:sz w:val="30"/>
          <w:szCs w:val="30"/>
        </w:rPr>
      </w:pPr>
      <w:r>
        <w:rPr>
          <w:rFonts w:hint="eastAsia"/>
          <w:sz w:val="30"/>
          <w:szCs w:val="30"/>
        </w:rPr>
        <w:t>审判长　　张艳玲</w:t>
      </w:r>
    </w:p>
    <w:p w:rsidR="00000000" w:rsidRDefault="00A55CDD">
      <w:pPr>
        <w:spacing w:line="500" w:lineRule="atLeast"/>
        <w:jc w:val="right"/>
        <w:divId w:val="1377006747"/>
        <w:rPr>
          <w:rFonts w:hint="eastAsia"/>
          <w:sz w:val="30"/>
          <w:szCs w:val="30"/>
        </w:rPr>
      </w:pPr>
      <w:r>
        <w:rPr>
          <w:rFonts w:hint="eastAsia"/>
          <w:sz w:val="30"/>
          <w:szCs w:val="30"/>
        </w:rPr>
        <w:t>审判员　　刘　杰</w:t>
      </w:r>
    </w:p>
    <w:p w:rsidR="00000000" w:rsidRDefault="00A55CDD">
      <w:pPr>
        <w:spacing w:line="500" w:lineRule="atLeast"/>
        <w:jc w:val="right"/>
        <w:divId w:val="2060738057"/>
        <w:rPr>
          <w:rFonts w:hint="eastAsia"/>
          <w:sz w:val="30"/>
          <w:szCs w:val="30"/>
        </w:rPr>
      </w:pPr>
      <w:r>
        <w:rPr>
          <w:rFonts w:hint="eastAsia"/>
          <w:sz w:val="30"/>
          <w:szCs w:val="30"/>
        </w:rPr>
        <w:t>审判员　　刘　颖</w:t>
      </w:r>
    </w:p>
    <w:p w:rsidR="00000000" w:rsidRDefault="00A55CDD">
      <w:pPr>
        <w:spacing w:line="500" w:lineRule="atLeast"/>
        <w:jc w:val="right"/>
        <w:divId w:val="625623616"/>
        <w:rPr>
          <w:rFonts w:hint="eastAsia"/>
          <w:sz w:val="30"/>
          <w:szCs w:val="30"/>
        </w:rPr>
      </w:pPr>
      <w:r>
        <w:rPr>
          <w:rFonts w:hint="eastAsia"/>
          <w:sz w:val="30"/>
          <w:szCs w:val="30"/>
        </w:rPr>
        <w:t>二〇二三年二月十日</w:t>
      </w:r>
    </w:p>
    <w:p w:rsidR="00000000" w:rsidRDefault="00A55CDD">
      <w:pPr>
        <w:spacing w:line="500" w:lineRule="atLeast"/>
        <w:jc w:val="right"/>
        <w:divId w:val="491678646"/>
        <w:rPr>
          <w:rFonts w:hint="eastAsia"/>
          <w:sz w:val="30"/>
          <w:szCs w:val="30"/>
        </w:rPr>
      </w:pPr>
      <w:r>
        <w:rPr>
          <w:rFonts w:hint="eastAsia"/>
          <w:sz w:val="30"/>
          <w:szCs w:val="30"/>
        </w:rPr>
        <w:t>书记员　　王　鑫</w:t>
      </w:r>
    </w:p>
    <w:p w:rsidR="00000000" w:rsidRDefault="00A55CDD">
      <w:pPr>
        <w:spacing w:line="500" w:lineRule="atLeast"/>
        <w:ind w:firstLine="600"/>
        <w:divId w:val="1340042587"/>
        <w:rPr>
          <w:rFonts w:hint="eastAsia"/>
          <w:sz w:val="30"/>
          <w:szCs w:val="30"/>
        </w:rPr>
      </w:pPr>
      <w:r>
        <w:rPr>
          <w:rFonts w:hint="eastAsia"/>
          <w:sz w:val="30"/>
          <w:szCs w:val="30"/>
        </w:rPr>
        <w:t>附：本案所适用的法律条文</w:t>
      </w:r>
    </w:p>
    <w:p w:rsidR="00000000" w:rsidRDefault="00A55CDD">
      <w:pPr>
        <w:spacing w:line="500" w:lineRule="atLeast"/>
        <w:ind w:firstLine="600"/>
        <w:divId w:val="1628273496"/>
        <w:rPr>
          <w:rFonts w:hint="eastAsia"/>
          <w:sz w:val="30"/>
          <w:szCs w:val="30"/>
        </w:rPr>
      </w:pPr>
      <w:r>
        <w:rPr>
          <w:rFonts w:hint="eastAsia"/>
          <w:sz w:val="30"/>
          <w:szCs w:val="30"/>
        </w:rPr>
        <w:t>《中华人民共和国民事诉讼法》第一百七十七条第二审人民法院对上诉案件，经过审理，按照下列情形，分别处理：</w:t>
      </w:r>
    </w:p>
    <w:p w:rsidR="00000000" w:rsidRDefault="00A55CDD">
      <w:pPr>
        <w:spacing w:line="500" w:lineRule="atLeast"/>
        <w:ind w:firstLine="600"/>
        <w:divId w:val="153955825"/>
        <w:rPr>
          <w:rFonts w:hint="eastAsia"/>
          <w:sz w:val="30"/>
          <w:szCs w:val="30"/>
        </w:rPr>
      </w:pPr>
      <w:r>
        <w:rPr>
          <w:rFonts w:hint="eastAsia"/>
          <w:sz w:val="30"/>
          <w:szCs w:val="30"/>
        </w:rPr>
        <w:t>（一）原判决、裁定认定事实清楚，适用法律正确的，以判决、裁定方式驳回上诉，维持原判决、裁定。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CDD" w:rsidRDefault="00A55CDD" w:rsidP="00A55CDD">
      <w:r>
        <w:separator/>
      </w:r>
    </w:p>
  </w:endnote>
  <w:endnote w:type="continuationSeparator" w:id="0">
    <w:p w:rsidR="00A55CDD" w:rsidRDefault="00A55CDD" w:rsidP="00A5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CDD" w:rsidRDefault="00A55CDD" w:rsidP="00A55CDD">
      <w:r>
        <w:separator/>
      </w:r>
    </w:p>
  </w:footnote>
  <w:footnote w:type="continuationSeparator" w:id="0">
    <w:p w:rsidR="00A55CDD" w:rsidRDefault="00A55CDD" w:rsidP="00A55C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55CDD"/>
    <w:rsid w:val="00A5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55C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CDD"/>
    <w:rPr>
      <w:rFonts w:ascii="宋体" w:eastAsia="宋体" w:hAnsi="宋体" w:cs="宋体"/>
      <w:sz w:val="18"/>
      <w:szCs w:val="18"/>
    </w:rPr>
  </w:style>
  <w:style w:type="paragraph" w:styleId="a5">
    <w:name w:val="footer"/>
    <w:basedOn w:val="a"/>
    <w:link w:val="a6"/>
    <w:uiPriority w:val="99"/>
    <w:unhideWhenUsed/>
    <w:rsid w:val="00A55CDD"/>
    <w:pPr>
      <w:tabs>
        <w:tab w:val="center" w:pos="4153"/>
        <w:tab w:val="right" w:pos="8306"/>
      </w:tabs>
      <w:snapToGrid w:val="0"/>
    </w:pPr>
    <w:rPr>
      <w:sz w:val="18"/>
      <w:szCs w:val="18"/>
    </w:rPr>
  </w:style>
  <w:style w:type="character" w:customStyle="1" w:styleId="a6">
    <w:name w:val="页脚 字符"/>
    <w:basedOn w:val="a0"/>
    <w:link w:val="a5"/>
    <w:uiPriority w:val="99"/>
    <w:rsid w:val="00A55CD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4948">
      <w:marLeft w:val="0"/>
      <w:marRight w:val="0"/>
      <w:marTop w:val="10"/>
      <w:marBottom w:val="10"/>
      <w:divBdr>
        <w:top w:val="none" w:sz="0" w:space="0" w:color="auto"/>
        <w:left w:val="none" w:sz="0" w:space="0" w:color="auto"/>
        <w:bottom w:val="none" w:sz="0" w:space="0" w:color="auto"/>
        <w:right w:val="none" w:sz="0" w:space="0" w:color="auto"/>
      </w:divBdr>
    </w:div>
    <w:div w:id="153955825">
      <w:marLeft w:val="0"/>
      <w:marRight w:val="0"/>
      <w:marTop w:val="10"/>
      <w:marBottom w:val="10"/>
      <w:divBdr>
        <w:top w:val="none" w:sz="0" w:space="0" w:color="auto"/>
        <w:left w:val="none" w:sz="0" w:space="0" w:color="auto"/>
        <w:bottom w:val="none" w:sz="0" w:space="0" w:color="auto"/>
        <w:right w:val="none" w:sz="0" w:space="0" w:color="auto"/>
      </w:divBdr>
    </w:div>
    <w:div w:id="206963798">
      <w:marLeft w:val="0"/>
      <w:marRight w:val="720"/>
      <w:marTop w:val="10"/>
      <w:marBottom w:val="10"/>
      <w:divBdr>
        <w:top w:val="none" w:sz="0" w:space="0" w:color="auto"/>
        <w:left w:val="none" w:sz="0" w:space="0" w:color="auto"/>
        <w:bottom w:val="none" w:sz="0" w:space="0" w:color="auto"/>
        <w:right w:val="none" w:sz="0" w:space="0" w:color="auto"/>
      </w:divBdr>
    </w:div>
    <w:div w:id="217014381">
      <w:marLeft w:val="0"/>
      <w:marRight w:val="0"/>
      <w:marTop w:val="10"/>
      <w:marBottom w:val="10"/>
      <w:divBdr>
        <w:top w:val="none" w:sz="0" w:space="0" w:color="auto"/>
        <w:left w:val="none" w:sz="0" w:space="0" w:color="auto"/>
        <w:bottom w:val="none" w:sz="0" w:space="0" w:color="auto"/>
        <w:right w:val="none" w:sz="0" w:space="0" w:color="auto"/>
      </w:divBdr>
    </w:div>
    <w:div w:id="251664699">
      <w:marLeft w:val="0"/>
      <w:marRight w:val="0"/>
      <w:marTop w:val="10"/>
      <w:marBottom w:val="10"/>
      <w:divBdr>
        <w:top w:val="none" w:sz="0" w:space="0" w:color="auto"/>
        <w:left w:val="none" w:sz="0" w:space="0" w:color="auto"/>
        <w:bottom w:val="none" w:sz="0" w:space="0" w:color="auto"/>
        <w:right w:val="none" w:sz="0" w:space="0" w:color="auto"/>
      </w:divBdr>
    </w:div>
    <w:div w:id="281762979">
      <w:marLeft w:val="0"/>
      <w:marRight w:val="0"/>
      <w:marTop w:val="10"/>
      <w:marBottom w:val="10"/>
      <w:divBdr>
        <w:top w:val="none" w:sz="0" w:space="0" w:color="auto"/>
        <w:left w:val="none" w:sz="0" w:space="0" w:color="auto"/>
        <w:bottom w:val="none" w:sz="0" w:space="0" w:color="auto"/>
        <w:right w:val="none" w:sz="0" w:space="0" w:color="auto"/>
      </w:divBdr>
    </w:div>
    <w:div w:id="398678552">
      <w:marLeft w:val="0"/>
      <w:marRight w:val="0"/>
      <w:marTop w:val="10"/>
      <w:marBottom w:val="10"/>
      <w:divBdr>
        <w:top w:val="none" w:sz="0" w:space="0" w:color="auto"/>
        <w:left w:val="none" w:sz="0" w:space="0" w:color="auto"/>
        <w:bottom w:val="none" w:sz="0" w:space="0" w:color="auto"/>
        <w:right w:val="none" w:sz="0" w:space="0" w:color="auto"/>
      </w:divBdr>
    </w:div>
    <w:div w:id="491678646">
      <w:marLeft w:val="0"/>
      <w:marRight w:val="720"/>
      <w:marTop w:val="10"/>
      <w:marBottom w:val="10"/>
      <w:divBdr>
        <w:top w:val="none" w:sz="0" w:space="0" w:color="auto"/>
        <w:left w:val="none" w:sz="0" w:space="0" w:color="auto"/>
        <w:bottom w:val="none" w:sz="0" w:space="0" w:color="auto"/>
        <w:right w:val="none" w:sz="0" w:space="0" w:color="auto"/>
      </w:divBdr>
    </w:div>
    <w:div w:id="508762508">
      <w:marLeft w:val="0"/>
      <w:marRight w:val="0"/>
      <w:marTop w:val="10"/>
      <w:marBottom w:val="10"/>
      <w:divBdr>
        <w:top w:val="none" w:sz="0" w:space="0" w:color="auto"/>
        <w:left w:val="none" w:sz="0" w:space="0" w:color="auto"/>
        <w:bottom w:val="none" w:sz="0" w:space="0" w:color="auto"/>
        <w:right w:val="none" w:sz="0" w:space="0" w:color="auto"/>
      </w:divBdr>
    </w:div>
    <w:div w:id="575406278">
      <w:marLeft w:val="0"/>
      <w:marRight w:val="0"/>
      <w:marTop w:val="10"/>
      <w:marBottom w:val="10"/>
      <w:divBdr>
        <w:top w:val="none" w:sz="0" w:space="0" w:color="auto"/>
        <w:left w:val="none" w:sz="0" w:space="0" w:color="auto"/>
        <w:bottom w:val="none" w:sz="0" w:space="0" w:color="auto"/>
        <w:right w:val="none" w:sz="0" w:space="0" w:color="auto"/>
      </w:divBdr>
    </w:div>
    <w:div w:id="625623616">
      <w:marLeft w:val="0"/>
      <w:marRight w:val="720"/>
      <w:marTop w:val="10"/>
      <w:marBottom w:val="10"/>
      <w:divBdr>
        <w:top w:val="none" w:sz="0" w:space="0" w:color="auto"/>
        <w:left w:val="none" w:sz="0" w:space="0" w:color="auto"/>
        <w:bottom w:val="none" w:sz="0" w:space="0" w:color="auto"/>
        <w:right w:val="none" w:sz="0" w:space="0" w:color="auto"/>
      </w:divBdr>
    </w:div>
    <w:div w:id="673415073">
      <w:marLeft w:val="0"/>
      <w:marRight w:val="0"/>
      <w:marTop w:val="10"/>
      <w:marBottom w:val="10"/>
      <w:divBdr>
        <w:top w:val="none" w:sz="0" w:space="0" w:color="auto"/>
        <w:left w:val="none" w:sz="0" w:space="0" w:color="auto"/>
        <w:bottom w:val="none" w:sz="0" w:space="0" w:color="auto"/>
        <w:right w:val="none" w:sz="0" w:space="0" w:color="auto"/>
      </w:divBdr>
    </w:div>
    <w:div w:id="685400484">
      <w:marLeft w:val="0"/>
      <w:marRight w:val="0"/>
      <w:marTop w:val="10"/>
      <w:marBottom w:val="10"/>
      <w:divBdr>
        <w:top w:val="none" w:sz="0" w:space="0" w:color="auto"/>
        <w:left w:val="none" w:sz="0" w:space="0" w:color="auto"/>
        <w:bottom w:val="none" w:sz="0" w:space="0" w:color="auto"/>
        <w:right w:val="none" w:sz="0" w:space="0" w:color="auto"/>
      </w:divBdr>
    </w:div>
    <w:div w:id="752430661">
      <w:marLeft w:val="0"/>
      <w:marRight w:val="0"/>
      <w:marTop w:val="10"/>
      <w:marBottom w:val="10"/>
      <w:divBdr>
        <w:top w:val="none" w:sz="0" w:space="0" w:color="auto"/>
        <w:left w:val="none" w:sz="0" w:space="0" w:color="auto"/>
        <w:bottom w:val="none" w:sz="0" w:space="0" w:color="auto"/>
        <w:right w:val="none" w:sz="0" w:space="0" w:color="auto"/>
      </w:divBdr>
    </w:div>
    <w:div w:id="795412808">
      <w:marLeft w:val="0"/>
      <w:marRight w:val="0"/>
      <w:marTop w:val="10"/>
      <w:marBottom w:val="10"/>
      <w:divBdr>
        <w:top w:val="none" w:sz="0" w:space="0" w:color="auto"/>
        <w:left w:val="none" w:sz="0" w:space="0" w:color="auto"/>
        <w:bottom w:val="none" w:sz="0" w:space="0" w:color="auto"/>
        <w:right w:val="none" w:sz="0" w:space="0" w:color="auto"/>
      </w:divBdr>
    </w:div>
    <w:div w:id="825514094">
      <w:marLeft w:val="0"/>
      <w:marRight w:val="0"/>
      <w:marTop w:val="10"/>
      <w:marBottom w:val="10"/>
      <w:divBdr>
        <w:top w:val="none" w:sz="0" w:space="0" w:color="auto"/>
        <w:left w:val="none" w:sz="0" w:space="0" w:color="auto"/>
        <w:bottom w:val="none" w:sz="0" w:space="0" w:color="auto"/>
        <w:right w:val="none" w:sz="0" w:space="0" w:color="auto"/>
      </w:divBdr>
    </w:div>
    <w:div w:id="858275036">
      <w:marLeft w:val="0"/>
      <w:marRight w:val="0"/>
      <w:marTop w:val="10"/>
      <w:marBottom w:val="10"/>
      <w:divBdr>
        <w:top w:val="none" w:sz="0" w:space="0" w:color="auto"/>
        <w:left w:val="none" w:sz="0" w:space="0" w:color="auto"/>
        <w:bottom w:val="none" w:sz="0" w:space="0" w:color="auto"/>
        <w:right w:val="none" w:sz="0" w:space="0" w:color="auto"/>
      </w:divBdr>
    </w:div>
    <w:div w:id="1112171435">
      <w:marLeft w:val="0"/>
      <w:marRight w:val="0"/>
      <w:marTop w:val="10"/>
      <w:marBottom w:val="10"/>
      <w:divBdr>
        <w:top w:val="none" w:sz="0" w:space="0" w:color="auto"/>
        <w:left w:val="none" w:sz="0" w:space="0" w:color="auto"/>
        <w:bottom w:val="none" w:sz="0" w:space="0" w:color="auto"/>
        <w:right w:val="none" w:sz="0" w:space="0" w:color="auto"/>
      </w:divBdr>
    </w:div>
    <w:div w:id="1212233402">
      <w:marLeft w:val="0"/>
      <w:marRight w:val="0"/>
      <w:marTop w:val="10"/>
      <w:marBottom w:val="10"/>
      <w:divBdr>
        <w:top w:val="none" w:sz="0" w:space="0" w:color="auto"/>
        <w:left w:val="none" w:sz="0" w:space="0" w:color="auto"/>
        <w:bottom w:val="none" w:sz="0" w:space="0" w:color="auto"/>
        <w:right w:val="none" w:sz="0" w:space="0" w:color="auto"/>
      </w:divBdr>
    </w:div>
    <w:div w:id="1231385478">
      <w:marLeft w:val="0"/>
      <w:marRight w:val="0"/>
      <w:marTop w:val="10"/>
      <w:marBottom w:val="10"/>
      <w:divBdr>
        <w:top w:val="none" w:sz="0" w:space="0" w:color="auto"/>
        <w:left w:val="none" w:sz="0" w:space="0" w:color="auto"/>
        <w:bottom w:val="none" w:sz="0" w:space="0" w:color="auto"/>
        <w:right w:val="none" w:sz="0" w:space="0" w:color="auto"/>
      </w:divBdr>
    </w:div>
    <w:div w:id="1335570391">
      <w:marLeft w:val="0"/>
      <w:marRight w:val="0"/>
      <w:marTop w:val="10"/>
      <w:marBottom w:val="10"/>
      <w:divBdr>
        <w:top w:val="none" w:sz="0" w:space="0" w:color="auto"/>
        <w:left w:val="none" w:sz="0" w:space="0" w:color="auto"/>
        <w:bottom w:val="none" w:sz="0" w:space="0" w:color="auto"/>
        <w:right w:val="none" w:sz="0" w:space="0" w:color="auto"/>
      </w:divBdr>
    </w:div>
    <w:div w:id="1340042587">
      <w:marLeft w:val="0"/>
      <w:marRight w:val="0"/>
      <w:marTop w:val="10"/>
      <w:marBottom w:val="10"/>
      <w:divBdr>
        <w:top w:val="none" w:sz="0" w:space="0" w:color="auto"/>
        <w:left w:val="none" w:sz="0" w:space="0" w:color="auto"/>
        <w:bottom w:val="none" w:sz="0" w:space="0" w:color="auto"/>
        <w:right w:val="none" w:sz="0" w:space="0" w:color="auto"/>
      </w:divBdr>
    </w:div>
    <w:div w:id="1377006747">
      <w:marLeft w:val="0"/>
      <w:marRight w:val="720"/>
      <w:marTop w:val="10"/>
      <w:marBottom w:val="10"/>
      <w:divBdr>
        <w:top w:val="none" w:sz="0" w:space="0" w:color="auto"/>
        <w:left w:val="none" w:sz="0" w:space="0" w:color="auto"/>
        <w:bottom w:val="none" w:sz="0" w:space="0" w:color="auto"/>
        <w:right w:val="none" w:sz="0" w:space="0" w:color="auto"/>
      </w:divBdr>
    </w:div>
    <w:div w:id="1425833829">
      <w:marLeft w:val="0"/>
      <w:marRight w:val="0"/>
      <w:marTop w:val="10"/>
      <w:marBottom w:val="10"/>
      <w:divBdr>
        <w:top w:val="none" w:sz="0" w:space="0" w:color="auto"/>
        <w:left w:val="none" w:sz="0" w:space="0" w:color="auto"/>
        <w:bottom w:val="none" w:sz="0" w:space="0" w:color="auto"/>
        <w:right w:val="none" w:sz="0" w:space="0" w:color="auto"/>
      </w:divBdr>
    </w:div>
    <w:div w:id="1602907409">
      <w:marLeft w:val="0"/>
      <w:marRight w:val="0"/>
      <w:marTop w:val="10"/>
      <w:marBottom w:val="10"/>
      <w:divBdr>
        <w:top w:val="none" w:sz="0" w:space="0" w:color="auto"/>
        <w:left w:val="none" w:sz="0" w:space="0" w:color="auto"/>
        <w:bottom w:val="none" w:sz="0" w:space="0" w:color="auto"/>
        <w:right w:val="none" w:sz="0" w:space="0" w:color="auto"/>
      </w:divBdr>
    </w:div>
    <w:div w:id="1628273496">
      <w:marLeft w:val="0"/>
      <w:marRight w:val="0"/>
      <w:marTop w:val="10"/>
      <w:marBottom w:val="10"/>
      <w:divBdr>
        <w:top w:val="none" w:sz="0" w:space="0" w:color="auto"/>
        <w:left w:val="none" w:sz="0" w:space="0" w:color="auto"/>
        <w:bottom w:val="none" w:sz="0" w:space="0" w:color="auto"/>
        <w:right w:val="none" w:sz="0" w:space="0" w:color="auto"/>
      </w:divBdr>
    </w:div>
    <w:div w:id="1876655854">
      <w:marLeft w:val="0"/>
      <w:marRight w:val="0"/>
      <w:marTop w:val="10"/>
      <w:marBottom w:val="10"/>
      <w:divBdr>
        <w:top w:val="none" w:sz="0" w:space="0" w:color="auto"/>
        <w:left w:val="none" w:sz="0" w:space="0" w:color="auto"/>
        <w:bottom w:val="none" w:sz="0" w:space="0" w:color="auto"/>
        <w:right w:val="none" w:sz="0" w:space="0" w:color="auto"/>
      </w:divBdr>
    </w:div>
    <w:div w:id="1891769110">
      <w:marLeft w:val="0"/>
      <w:marRight w:val="0"/>
      <w:marTop w:val="10"/>
      <w:marBottom w:val="10"/>
      <w:divBdr>
        <w:top w:val="none" w:sz="0" w:space="0" w:color="auto"/>
        <w:left w:val="none" w:sz="0" w:space="0" w:color="auto"/>
        <w:bottom w:val="none" w:sz="0" w:space="0" w:color="auto"/>
        <w:right w:val="none" w:sz="0" w:space="0" w:color="auto"/>
      </w:divBdr>
    </w:div>
    <w:div w:id="2060738057">
      <w:marLeft w:val="0"/>
      <w:marRight w:val="720"/>
      <w:marTop w:val="10"/>
      <w:marBottom w:val="10"/>
      <w:divBdr>
        <w:top w:val="none" w:sz="0" w:space="0" w:color="auto"/>
        <w:left w:val="none" w:sz="0" w:space="0" w:color="auto"/>
        <w:bottom w:val="none" w:sz="0" w:space="0" w:color="auto"/>
        <w:right w:val="none" w:sz="0" w:space="0" w:color="auto"/>
      </w:divBdr>
    </w:div>
    <w:div w:id="2075004940">
      <w:marLeft w:val="0"/>
      <w:marRight w:val="0"/>
      <w:marTop w:val="10"/>
      <w:marBottom w:val="10"/>
      <w:divBdr>
        <w:top w:val="none" w:sz="0" w:space="0" w:color="auto"/>
        <w:left w:val="none" w:sz="0" w:space="0" w:color="auto"/>
        <w:bottom w:val="none" w:sz="0" w:space="0" w:color="auto"/>
        <w:right w:val="none" w:sz="0" w:space="0" w:color="auto"/>
      </w:divBdr>
    </w:div>
    <w:div w:id="21089635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