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350F5">
      <w:pPr>
        <w:spacing w:line="500" w:lineRule="atLeast"/>
        <w:jc w:val="center"/>
        <w:divId w:val="1335719656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辽宁省沈阳市中级人民法院</w:t>
      </w:r>
    </w:p>
    <w:p w:rsidR="00000000" w:rsidRDefault="008350F5">
      <w:pPr>
        <w:spacing w:line="500" w:lineRule="atLeast"/>
        <w:jc w:val="center"/>
        <w:divId w:val="130882283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8350F5">
      <w:pPr>
        <w:spacing w:line="500" w:lineRule="atLeast"/>
        <w:jc w:val="right"/>
        <w:divId w:val="14456595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2022</w:t>
      </w:r>
      <w:r>
        <w:rPr>
          <w:rFonts w:hint="eastAsia"/>
          <w:sz w:val="30"/>
          <w:szCs w:val="30"/>
        </w:rPr>
        <w:t>）辽</w:t>
      </w: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16985</w:t>
      </w:r>
      <w:r>
        <w:rPr>
          <w:rFonts w:hint="eastAsia"/>
          <w:sz w:val="30"/>
          <w:szCs w:val="30"/>
        </w:rPr>
        <w:t>号</w:t>
      </w:r>
    </w:p>
    <w:p w:rsidR="00000000" w:rsidRDefault="008350F5">
      <w:pPr>
        <w:spacing w:line="500" w:lineRule="atLeast"/>
        <w:ind w:firstLine="600"/>
        <w:divId w:val="4633493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上诉人（原审原告）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那伟静，女，满族，</w:t>
      </w:r>
      <w:r>
        <w:rPr>
          <w:rFonts w:hint="eastAsia"/>
          <w:sz w:val="30"/>
          <w:szCs w:val="30"/>
        </w:rPr>
        <w:t>1964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日出生，住沈阳市和平区。</w:t>
      </w:r>
    </w:p>
    <w:p w:rsidR="00000000" w:rsidRDefault="008350F5">
      <w:pPr>
        <w:spacing w:line="500" w:lineRule="atLeast"/>
        <w:ind w:firstLine="600"/>
        <w:divId w:val="9071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被上诉人（原审被告）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沈阳维康医院，住所地：沈阳市铁西区兴华北街</w:t>
      </w:r>
      <w:r>
        <w:rPr>
          <w:rFonts w:hint="eastAsia"/>
          <w:sz w:val="30"/>
          <w:szCs w:val="30"/>
        </w:rPr>
        <w:t>38</w:t>
      </w:r>
      <w:r>
        <w:rPr>
          <w:rFonts w:hint="eastAsia"/>
          <w:sz w:val="30"/>
          <w:szCs w:val="30"/>
        </w:rPr>
        <w:t>号。</w:t>
      </w:r>
    </w:p>
    <w:p w:rsidR="00000000" w:rsidRDefault="008350F5">
      <w:pPr>
        <w:spacing w:line="500" w:lineRule="atLeast"/>
        <w:ind w:firstLine="600"/>
        <w:divId w:val="5743621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法定代表人：刘岚，该院董事长。</w:t>
      </w:r>
    </w:p>
    <w:p w:rsidR="00000000" w:rsidRDefault="008350F5">
      <w:pPr>
        <w:spacing w:line="500" w:lineRule="atLeast"/>
        <w:ind w:firstLine="600"/>
        <w:divId w:val="4267748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委托诉讼代理人：潘勇，北京浩天（沈阳）律师事务所律师。</w:t>
      </w:r>
    </w:p>
    <w:p w:rsidR="00000000" w:rsidRDefault="008350F5">
      <w:pPr>
        <w:spacing w:line="500" w:lineRule="atLeast"/>
        <w:ind w:firstLine="600"/>
        <w:divId w:val="20813233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委托诉讼代理人：邹奇桂，北京浩天（沈阳）律师事务所律师。</w:t>
      </w:r>
    </w:p>
    <w:p w:rsidR="00000000" w:rsidRDefault="008350F5">
      <w:pPr>
        <w:spacing w:line="500" w:lineRule="atLeast"/>
        <w:ind w:firstLine="600"/>
        <w:divId w:val="6471765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原审原告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那伟丽，女，满族，</w:t>
      </w:r>
      <w:r>
        <w:rPr>
          <w:rFonts w:hint="eastAsia"/>
          <w:sz w:val="30"/>
          <w:szCs w:val="30"/>
        </w:rPr>
        <w:t>1954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日出生，住沈阳市和平区。</w:t>
      </w:r>
    </w:p>
    <w:p w:rsidR="00000000" w:rsidRDefault="008350F5">
      <w:pPr>
        <w:spacing w:line="500" w:lineRule="atLeast"/>
        <w:ind w:firstLine="600"/>
        <w:divId w:val="15364305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原审原告：那洪伟，男，满族，</w:t>
      </w:r>
      <w:r>
        <w:rPr>
          <w:rFonts w:hint="eastAsia"/>
          <w:sz w:val="30"/>
          <w:szCs w:val="30"/>
        </w:rPr>
        <w:t>1955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日出生，住沈阳市和平区。</w:t>
      </w:r>
    </w:p>
    <w:p w:rsidR="00000000" w:rsidRDefault="008350F5">
      <w:pPr>
        <w:spacing w:line="500" w:lineRule="atLeast"/>
        <w:ind w:firstLine="600"/>
        <w:divId w:val="2938785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原审原告：那伟艳，女，满族，</w:t>
      </w:r>
      <w:r>
        <w:rPr>
          <w:rFonts w:hint="eastAsia"/>
          <w:sz w:val="30"/>
          <w:szCs w:val="30"/>
        </w:rPr>
        <w:t>1958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日出生，住沈阳市和平区。</w:t>
      </w:r>
    </w:p>
    <w:p w:rsidR="00000000" w:rsidRDefault="008350F5">
      <w:pPr>
        <w:spacing w:line="500" w:lineRule="atLeast"/>
        <w:ind w:firstLine="600"/>
        <w:divId w:val="3209308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原审原告：那伟娟，女，满族，</w:t>
      </w:r>
      <w:r>
        <w:rPr>
          <w:rFonts w:hint="eastAsia"/>
          <w:sz w:val="30"/>
          <w:szCs w:val="30"/>
        </w:rPr>
        <w:t>1961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日出生，住沈阳市沈河区。</w:t>
      </w:r>
    </w:p>
    <w:p w:rsidR="00000000" w:rsidRDefault="008350F5">
      <w:pPr>
        <w:spacing w:line="500" w:lineRule="atLeast"/>
        <w:ind w:firstLine="600"/>
        <w:divId w:val="7692828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上诉人那伟静与被上诉人沈阳维康医院、原审原告那伟丽、那洪伟、那伟艳、那伟娟医疗损害责任纠纷一案，沈阳市铁西区人民法院作出</w:t>
      </w:r>
      <w:r>
        <w:rPr>
          <w:rFonts w:hint="eastAsia"/>
          <w:sz w:val="30"/>
          <w:szCs w:val="30"/>
        </w:rPr>
        <w:t>(2022)</w:t>
      </w:r>
      <w:r>
        <w:rPr>
          <w:rFonts w:hint="eastAsia"/>
          <w:sz w:val="30"/>
          <w:szCs w:val="30"/>
        </w:rPr>
        <w:t>辽</w:t>
      </w:r>
      <w:r>
        <w:rPr>
          <w:rFonts w:hint="eastAsia"/>
          <w:sz w:val="30"/>
          <w:szCs w:val="30"/>
        </w:rPr>
        <w:t>0106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2456</w:t>
      </w:r>
      <w:r>
        <w:rPr>
          <w:rFonts w:hint="eastAsia"/>
          <w:sz w:val="30"/>
          <w:szCs w:val="30"/>
        </w:rPr>
        <w:t>号民事判决，上诉人不服该判决，上诉至本院。本院立案后，依法组成合议庭对本案进行了审理。</w:t>
      </w:r>
    </w:p>
    <w:p w:rsidR="00000000" w:rsidRDefault="008350F5">
      <w:pPr>
        <w:spacing w:line="500" w:lineRule="atLeast"/>
        <w:ind w:firstLine="600"/>
        <w:divId w:val="3434792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本院认为，上诉人在二审期间对被上诉人诊疗行为提出异</w:t>
      </w:r>
      <w:r>
        <w:rPr>
          <w:rFonts w:hint="eastAsia"/>
          <w:sz w:val="30"/>
          <w:szCs w:val="30"/>
        </w:rPr>
        <w:t>议，该诊疗异议具有医疗专业性，需通过医疗事故鉴定（或司</w:t>
      </w:r>
      <w:r>
        <w:rPr>
          <w:rFonts w:hint="eastAsia"/>
          <w:sz w:val="30"/>
          <w:szCs w:val="30"/>
        </w:rPr>
        <w:lastRenderedPageBreak/>
        <w:t>法鉴定）加以明确，或者专家辅助人参与案件审理并出具诊疗过错专业意见，以便人民法院能够客观准确认定诊疗过错中是否存在过错。在二审期间本院向上诉人那伟静释明权利义务时，那伟静自述：“申请做病历真伪性的鉴定，用于证明病历是否被篡改。医疗事故鉴定待病历真伪性鉴定结果出来后再定。”因一审法院认定事实不清，且本案需要进行司法笔记鉴定及医疗事故鉴定，故现将本案发回一审法院重审审理，由一审法院启动鉴定程序，明确争议案件事实。一审法院在重审时，应对上诉人那伟静提出的其他争</w:t>
      </w:r>
      <w:r>
        <w:rPr>
          <w:rFonts w:hint="eastAsia"/>
          <w:sz w:val="30"/>
          <w:szCs w:val="30"/>
        </w:rPr>
        <w:t>议问题一并重新审查，在案件事实明确后，依法依规再行裁判。</w:t>
      </w:r>
    </w:p>
    <w:p w:rsidR="00000000" w:rsidRDefault="008350F5">
      <w:pPr>
        <w:spacing w:line="500" w:lineRule="atLeast"/>
        <w:ind w:firstLine="600"/>
        <w:divId w:val="19112338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综上，根据《中华人民共和国民事诉讼法》第一百七十七条第一款第（三）项的规定，裁定如下：</w:t>
      </w:r>
    </w:p>
    <w:p w:rsidR="00000000" w:rsidRDefault="008350F5">
      <w:pPr>
        <w:spacing w:line="500" w:lineRule="atLeast"/>
        <w:ind w:firstLine="600"/>
        <w:divId w:val="9857405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一、撤销沈阳市铁西区人民法院</w:t>
      </w:r>
      <w:r>
        <w:rPr>
          <w:rFonts w:hint="eastAsia"/>
          <w:sz w:val="30"/>
          <w:szCs w:val="30"/>
        </w:rPr>
        <w:t>(2022)</w:t>
      </w:r>
      <w:r>
        <w:rPr>
          <w:rFonts w:hint="eastAsia"/>
          <w:sz w:val="30"/>
          <w:szCs w:val="30"/>
        </w:rPr>
        <w:t>辽</w:t>
      </w:r>
      <w:r>
        <w:rPr>
          <w:rFonts w:hint="eastAsia"/>
          <w:sz w:val="30"/>
          <w:szCs w:val="30"/>
        </w:rPr>
        <w:t>0106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2456</w:t>
      </w:r>
      <w:r>
        <w:rPr>
          <w:rFonts w:hint="eastAsia"/>
          <w:sz w:val="30"/>
          <w:szCs w:val="30"/>
        </w:rPr>
        <w:t>号民事判决；</w:t>
      </w:r>
    </w:p>
    <w:p w:rsidR="00000000" w:rsidRDefault="008350F5">
      <w:pPr>
        <w:spacing w:line="500" w:lineRule="atLeast"/>
        <w:ind w:firstLine="600"/>
        <w:divId w:val="11684042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二、本案发回沈阳市铁西区人民法院重审。</w:t>
      </w:r>
    </w:p>
    <w:p w:rsidR="00000000" w:rsidRDefault="008350F5">
      <w:pPr>
        <w:spacing w:line="500" w:lineRule="atLeast"/>
        <w:ind w:firstLine="600"/>
        <w:divId w:val="14427273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二审案件受理费</w:t>
      </w:r>
      <w:r>
        <w:rPr>
          <w:rFonts w:hint="eastAsia"/>
          <w:sz w:val="30"/>
          <w:szCs w:val="30"/>
        </w:rPr>
        <w:t>1918</w:t>
      </w:r>
      <w:r>
        <w:rPr>
          <w:rFonts w:hint="eastAsia"/>
          <w:sz w:val="30"/>
          <w:szCs w:val="30"/>
        </w:rPr>
        <w:t>元，退回上诉人那伟静。</w:t>
      </w:r>
    </w:p>
    <w:p w:rsidR="00000000" w:rsidRDefault="008350F5">
      <w:pPr>
        <w:spacing w:line="500" w:lineRule="atLeast"/>
        <w:jc w:val="right"/>
        <w:divId w:val="4347890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　孔祥政</w:t>
      </w:r>
    </w:p>
    <w:p w:rsidR="00000000" w:rsidRDefault="008350F5">
      <w:pPr>
        <w:spacing w:line="500" w:lineRule="atLeast"/>
        <w:jc w:val="right"/>
        <w:divId w:val="298264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程　曦</w:t>
      </w:r>
    </w:p>
    <w:p w:rsidR="00000000" w:rsidRDefault="008350F5">
      <w:pPr>
        <w:spacing w:line="500" w:lineRule="atLeast"/>
        <w:jc w:val="right"/>
        <w:divId w:val="20206946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刘　叶</w:t>
      </w:r>
    </w:p>
    <w:p w:rsidR="00000000" w:rsidRDefault="008350F5">
      <w:pPr>
        <w:spacing w:line="500" w:lineRule="atLeast"/>
        <w:jc w:val="right"/>
        <w:divId w:val="4134760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二〇二三年二月十六日</w:t>
      </w:r>
    </w:p>
    <w:p w:rsidR="00000000" w:rsidRDefault="008350F5">
      <w:pPr>
        <w:spacing w:line="500" w:lineRule="atLeast"/>
        <w:jc w:val="right"/>
        <w:divId w:val="11136669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法官助理　任　玲</w:t>
      </w:r>
    </w:p>
    <w:p w:rsidR="00000000" w:rsidRDefault="008350F5">
      <w:pPr>
        <w:spacing w:line="500" w:lineRule="atLeast"/>
        <w:jc w:val="right"/>
        <w:divId w:val="10000810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法官助理　汪芷如</w:t>
      </w:r>
    </w:p>
    <w:p w:rsidR="00000000" w:rsidRDefault="008350F5">
      <w:pPr>
        <w:spacing w:line="500" w:lineRule="atLeast"/>
        <w:jc w:val="right"/>
        <w:divId w:val="1441308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施　跃</w:t>
      </w:r>
    </w:p>
    <w:p w:rsidR="00000000" w:rsidRDefault="008350F5">
      <w:pPr>
        <w:spacing w:line="500" w:lineRule="atLeast"/>
        <w:ind w:firstLine="600"/>
        <w:divId w:val="20263208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本案裁定所依据的相关法律</w:t>
      </w:r>
    </w:p>
    <w:p w:rsidR="00000000" w:rsidRDefault="008350F5">
      <w:pPr>
        <w:spacing w:line="500" w:lineRule="atLeast"/>
        <w:ind w:firstLine="600"/>
        <w:divId w:val="515840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《中华人民共和国民事诉讼法》第一百七十七条第二审人民法院对上诉案件，经过审理，按照下列情形，分别处理：</w:t>
      </w:r>
    </w:p>
    <w:p w:rsidR="00000000" w:rsidRDefault="008350F5">
      <w:pPr>
        <w:spacing w:line="500" w:lineRule="atLeast"/>
        <w:ind w:firstLine="600"/>
        <w:divId w:val="1843662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（一）原判决、裁定认定事实清楚，适用法律正确的，以判决、裁定方式驳回上诉，维持原判决、裁定；</w:t>
      </w:r>
    </w:p>
    <w:p w:rsidR="00000000" w:rsidRDefault="008350F5">
      <w:pPr>
        <w:spacing w:line="500" w:lineRule="atLeast"/>
        <w:ind w:firstLine="600"/>
        <w:divId w:val="14398349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（二）原判决、裁定认定事实错误或者适用法律错误的，以判决、裁定方式依法改判、撤销或者变更；</w:t>
      </w:r>
    </w:p>
    <w:p w:rsidR="00000000" w:rsidRDefault="008350F5">
      <w:pPr>
        <w:spacing w:line="500" w:lineRule="atLeast"/>
        <w:ind w:firstLine="600"/>
        <w:divId w:val="19704761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（三）原判决认定基本事实不清的，裁定撤销原判决，发回原审人民法院重审，或者查清事实后改判；</w:t>
      </w:r>
    </w:p>
    <w:p w:rsidR="00000000" w:rsidRDefault="008350F5">
      <w:pPr>
        <w:spacing w:line="500" w:lineRule="atLeast"/>
        <w:ind w:firstLine="600"/>
        <w:divId w:val="17618752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（四）原判决遗漏当事人或者违法缺席判决等严重违反法定程序的，裁定撤销原判决，发回原审人民法院重审。</w:t>
      </w:r>
    </w:p>
    <w:p w:rsidR="00000000" w:rsidRDefault="008350F5">
      <w:pPr>
        <w:spacing w:line="500" w:lineRule="atLeast"/>
        <w:ind w:firstLine="600"/>
        <w:divId w:val="9279248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原审人民法院对发回重审的案件作</w:t>
      </w:r>
      <w:r>
        <w:rPr>
          <w:rFonts w:hint="eastAsia"/>
          <w:sz w:val="30"/>
          <w:szCs w:val="30"/>
        </w:rPr>
        <w:t>出判决后，当事人提起上诉的，第二审人民法院不得再次发回重审。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0F5" w:rsidRDefault="008350F5" w:rsidP="008350F5">
      <w:r>
        <w:separator/>
      </w:r>
    </w:p>
  </w:endnote>
  <w:endnote w:type="continuationSeparator" w:id="0">
    <w:p w:rsidR="008350F5" w:rsidRDefault="008350F5" w:rsidP="0083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0F5" w:rsidRDefault="008350F5" w:rsidP="008350F5">
      <w:r>
        <w:separator/>
      </w:r>
    </w:p>
  </w:footnote>
  <w:footnote w:type="continuationSeparator" w:id="0">
    <w:p w:rsidR="008350F5" w:rsidRDefault="008350F5" w:rsidP="00835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F5"/>
    <w:rsid w:val="008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35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0F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0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0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9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9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8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2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08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8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01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3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1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5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8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8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5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0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92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2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8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9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3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8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1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66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8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3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2023-04-10T07:00:00Z</dcterms:created>
  <dcterms:modified xsi:type="dcterms:W3CDTF">2023-04-10T07:00:00Z</dcterms:modified>
</cp:coreProperties>
</file>