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405D7">
      <w:pPr>
        <w:spacing w:line="500" w:lineRule="atLeast"/>
        <w:jc w:val="center"/>
        <w:divId w:val="121969252"/>
        <w:rPr>
          <w:rFonts w:ascii="黑体" w:eastAsia="黑体" w:hAnsi="黑体"/>
          <w:sz w:val="36"/>
          <w:szCs w:val="36"/>
        </w:rPr>
      </w:pPr>
      <w:bookmarkStart w:id="0" w:name="_GoBack"/>
      <w:bookmarkEnd w:id="0"/>
      <w:r>
        <w:rPr>
          <w:rFonts w:ascii="黑体" w:eastAsia="黑体" w:hAnsi="黑体" w:hint="eastAsia"/>
          <w:sz w:val="36"/>
          <w:szCs w:val="36"/>
        </w:rPr>
        <w:t>新疆维吾尔自治区乌鲁木齐市中级人民法院</w:t>
      </w:r>
    </w:p>
    <w:p w:rsidR="00000000" w:rsidRDefault="008405D7">
      <w:pPr>
        <w:spacing w:line="500" w:lineRule="atLeast"/>
        <w:jc w:val="center"/>
        <w:divId w:val="185691936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405D7">
      <w:pPr>
        <w:spacing w:line="500" w:lineRule="atLeast"/>
        <w:jc w:val="right"/>
        <w:divId w:val="483163808"/>
        <w:rPr>
          <w:rFonts w:hint="eastAsia"/>
          <w:sz w:val="30"/>
          <w:szCs w:val="30"/>
        </w:rPr>
      </w:pPr>
      <w:r>
        <w:rPr>
          <w:rFonts w:hint="eastAsia"/>
          <w:sz w:val="30"/>
          <w:szCs w:val="30"/>
        </w:rPr>
        <w:t>（</w:t>
      </w:r>
      <w:r>
        <w:rPr>
          <w:rFonts w:hint="eastAsia"/>
          <w:sz w:val="30"/>
          <w:szCs w:val="30"/>
        </w:rPr>
        <w:t>2022</w:t>
      </w:r>
      <w:r>
        <w:rPr>
          <w:rFonts w:hint="eastAsia"/>
          <w:sz w:val="30"/>
          <w:szCs w:val="30"/>
        </w:rPr>
        <w:t>）新</w:t>
      </w:r>
      <w:r>
        <w:rPr>
          <w:rFonts w:hint="eastAsia"/>
          <w:sz w:val="30"/>
          <w:szCs w:val="30"/>
        </w:rPr>
        <w:t>01</w:t>
      </w:r>
      <w:r>
        <w:rPr>
          <w:rFonts w:hint="eastAsia"/>
          <w:sz w:val="30"/>
          <w:szCs w:val="30"/>
        </w:rPr>
        <w:t>民申</w:t>
      </w:r>
      <w:r>
        <w:rPr>
          <w:rFonts w:hint="eastAsia"/>
          <w:sz w:val="30"/>
          <w:szCs w:val="30"/>
        </w:rPr>
        <w:t>76</w:t>
      </w:r>
      <w:r>
        <w:rPr>
          <w:rFonts w:hint="eastAsia"/>
          <w:sz w:val="30"/>
          <w:szCs w:val="30"/>
        </w:rPr>
        <w:t>号</w:t>
      </w:r>
    </w:p>
    <w:p w:rsidR="00000000" w:rsidRDefault="008405D7">
      <w:pPr>
        <w:spacing w:line="500" w:lineRule="atLeast"/>
        <w:ind w:firstLine="600"/>
        <w:divId w:val="1766151123"/>
        <w:rPr>
          <w:rFonts w:hint="eastAsia"/>
          <w:sz w:val="30"/>
          <w:szCs w:val="30"/>
        </w:rPr>
      </w:pPr>
      <w:r>
        <w:rPr>
          <w:rFonts w:hint="eastAsia"/>
          <w:sz w:val="30"/>
          <w:szCs w:val="30"/>
        </w:rPr>
        <w:t>再审申请人（原审原告）：郑红，女，</w:t>
      </w:r>
      <w:r>
        <w:rPr>
          <w:rFonts w:hint="eastAsia"/>
          <w:sz w:val="30"/>
          <w:szCs w:val="30"/>
        </w:rPr>
        <w:t>1975</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日出生，住新疆维吾尔自治区乌鲁木齐市沙依巴克区。</w:t>
      </w:r>
    </w:p>
    <w:p w:rsidR="00000000" w:rsidRDefault="008405D7">
      <w:pPr>
        <w:spacing w:line="500" w:lineRule="atLeast"/>
        <w:ind w:firstLine="600"/>
        <w:divId w:val="1777292331"/>
        <w:rPr>
          <w:rFonts w:hint="eastAsia"/>
          <w:sz w:val="30"/>
          <w:szCs w:val="30"/>
        </w:rPr>
      </w:pPr>
      <w:r>
        <w:rPr>
          <w:rFonts w:hint="eastAsia"/>
          <w:sz w:val="30"/>
          <w:szCs w:val="30"/>
        </w:rPr>
        <w:t>被申请人（原审被告）：新疆医科大学附属肿瘤医院，住所地新疆维吾尔自治区乌鲁木齐市新市区苏州东街</w:t>
      </w:r>
      <w:r>
        <w:rPr>
          <w:rFonts w:hint="eastAsia"/>
          <w:sz w:val="30"/>
          <w:szCs w:val="30"/>
        </w:rPr>
        <w:t>789</w:t>
      </w:r>
      <w:r>
        <w:rPr>
          <w:rFonts w:hint="eastAsia"/>
          <w:sz w:val="30"/>
          <w:szCs w:val="30"/>
        </w:rPr>
        <w:t>号。</w:t>
      </w:r>
    </w:p>
    <w:p w:rsidR="00000000" w:rsidRDefault="008405D7">
      <w:pPr>
        <w:spacing w:line="500" w:lineRule="atLeast"/>
        <w:ind w:firstLine="600"/>
        <w:divId w:val="236793907"/>
        <w:rPr>
          <w:rFonts w:hint="eastAsia"/>
          <w:sz w:val="30"/>
          <w:szCs w:val="30"/>
        </w:rPr>
      </w:pPr>
      <w:r>
        <w:rPr>
          <w:rFonts w:hint="eastAsia"/>
          <w:sz w:val="30"/>
          <w:szCs w:val="30"/>
        </w:rPr>
        <w:t>法定代表人：王成伟，新疆医科大学附属肿瘤医院院长。</w:t>
      </w:r>
    </w:p>
    <w:p w:rsidR="00000000" w:rsidRDefault="008405D7">
      <w:pPr>
        <w:spacing w:line="500" w:lineRule="atLeast"/>
        <w:ind w:firstLine="600"/>
        <w:divId w:val="815952530"/>
        <w:rPr>
          <w:rFonts w:hint="eastAsia"/>
          <w:sz w:val="30"/>
          <w:szCs w:val="30"/>
        </w:rPr>
      </w:pPr>
      <w:r>
        <w:rPr>
          <w:rFonts w:hint="eastAsia"/>
          <w:sz w:val="30"/>
          <w:szCs w:val="30"/>
        </w:rPr>
        <w:t>委托诉讼代理人：王峰，北京盈科（乌鲁木齐）律师事务所律师。</w:t>
      </w:r>
    </w:p>
    <w:p w:rsidR="00000000" w:rsidRDefault="008405D7">
      <w:pPr>
        <w:spacing w:line="500" w:lineRule="atLeast"/>
        <w:ind w:firstLine="600"/>
        <w:divId w:val="2034071406"/>
        <w:rPr>
          <w:rFonts w:hint="eastAsia"/>
          <w:sz w:val="30"/>
          <w:szCs w:val="30"/>
        </w:rPr>
      </w:pPr>
      <w:r>
        <w:rPr>
          <w:rFonts w:hint="eastAsia"/>
          <w:sz w:val="30"/>
          <w:szCs w:val="30"/>
        </w:rPr>
        <w:t>再审申请人郑红因与被申请人新疆医科大学附属肿瘤医院医疗损害责任纠纷一案，不服新疆维吾尔自治区乌鲁木齐市新市区人民法院（</w:t>
      </w:r>
      <w:r>
        <w:rPr>
          <w:rFonts w:hint="eastAsia"/>
          <w:sz w:val="30"/>
          <w:szCs w:val="30"/>
        </w:rPr>
        <w:t>2021</w:t>
      </w:r>
      <w:r>
        <w:rPr>
          <w:rFonts w:hint="eastAsia"/>
          <w:sz w:val="30"/>
          <w:szCs w:val="30"/>
        </w:rPr>
        <w:t>）新</w:t>
      </w:r>
      <w:r>
        <w:rPr>
          <w:rFonts w:hint="eastAsia"/>
          <w:sz w:val="30"/>
          <w:szCs w:val="30"/>
        </w:rPr>
        <w:t>0104</w:t>
      </w:r>
      <w:r>
        <w:rPr>
          <w:rFonts w:hint="eastAsia"/>
          <w:sz w:val="30"/>
          <w:szCs w:val="30"/>
        </w:rPr>
        <w:t>民初</w:t>
      </w:r>
      <w:r>
        <w:rPr>
          <w:rFonts w:hint="eastAsia"/>
          <w:sz w:val="30"/>
          <w:szCs w:val="30"/>
        </w:rPr>
        <w:t>10562</w:t>
      </w:r>
      <w:r>
        <w:rPr>
          <w:rFonts w:hint="eastAsia"/>
          <w:sz w:val="30"/>
          <w:szCs w:val="30"/>
        </w:rPr>
        <w:t>号民事判决，向本院申请再审。本院依法组成合议庭进行了审查，现已审查终结。</w:t>
      </w:r>
    </w:p>
    <w:p w:rsidR="00000000" w:rsidRDefault="008405D7">
      <w:pPr>
        <w:spacing w:line="500" w:lineRule="atLeast"/>
        <w:ind w:firstLine="600"/>
        <w:divId w:val="1945529305"/>
        <w:rPr>
          <w:rFonts w:hint="eastAsia"/>
          <w:sz w:val="30"/>
          <w:szCs w:val="30"/>
        </w:rPr>
      </w:pPr>
      <w:r>
        <w:rPr>
          <w:rFonts w:hint="eastAsia"/>
          <w:sz w:val="30"/>
          <w:szCs w:val="30"/>
        </w:rPr>
        <w:t>郑红申请再审称，请求撤销（</w:t>
      </w:r>
      <w:r>
        <w:rPr>
          <w:rFonts w:hint="eastAsia"/>
          <w:sz w:val="30"/>
          <w:szCs w:val="30"/>
        </w:rPr>
        <w:t>2021</w:t>
      </w:r>
      <w:r>
        <w:rPr>
          <w:rFonts w:hint="eastAsia"/>
          <w:sz w:val="30"/>
          <w:szCs w:val="30"/>
        </w:rPr>
        <w:t>）新</w:t>
      </w:r>
      <w:r>
        <w:rPr>
          <w:rFonts w:hint="eastAsia"/>
          <w:sz w:val="30"/>
          <w:szCs w:val="30"/>
        </w:rPr>
        <w:t>0104</w:t>
      </w:r>
      <w:r>
        <w:rPr>
          <w:rFonts w:hint="eastAsia"/>
          <w:sz w:val="30"/>
          <w:szCs w:val="30"/>
        </w:rPr>
        <w:t>民初</w:t>
      </w:r>
      <w:r>
        <w:rPr>
          <w:rFonts w:hint="eastAsia"/>
          <w:sz w:val="30"/>
          <w:szCs w:val="30"/>
        </w:rPr>
        <w:t>10562</w:t>
      </w:r>
      <w:r>
        <w:rPr>
          <w:rFonts w:hint="eastAsia"/>
          <w:sz w:val="30"/>
          <w:szCs w:val="30"/>
        </w:rPr>
        <w:t>民事判决，改判或发回重审。事实与理由：申请人郑红于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日首次入住新疆医科大学附属肿瘤医院，经完善各种检查后，确定为宫颈恶性肿瘤，膀胱及输尿管并无病变或患有其它疾病。但在切除肿瘤手术后，郑红出现输尿管瘘尿病状，为此</w:t>
      </w:r>
      <w:r>
        <w:rPr>
          <w:rFonts w:hint="eastAsia"/>
          <w:sz w:val="30"/>
          <w:szCs w:val="30"/>
        </w:rPr>
        <w:t>郑红二次住院，被诊断为肿瘤切除术后输尿管瘘。新疆医科大学附属肿瘤医院二次对郑红做膀胱缝补术及输尿管部分切除术。根据以上病历反映的事实，申请人有理由相信以上损害后果是被申请人在对申请人行肿瘤切除术中由于操作不当或没有尽到充分注意或回避风险义务的医疗行为过错导致的。申请人认为，医疗事故鉴定《最高人民法院关于适用〈中华人民共和国民事诉讼法〉的解释》第九十条前部分的规定，是基于医方在诊疗过程中是否违反相关法律，是否违反诊疗规章、规范为</w:t>
      </w:r>
      <w:r>
        <w:rPr>
          <w:rFonts w:hint="eastAsia"/>
          <w:sz w:val="30"/>
          <w:szCs w:val="30"/>
        </w:rPr>
        <w:lastRenderedPageBreak/>
        <w:t>条件，而医疗行为过错鉴定是以医方在诊疗过程中是否存在过错为条件，二者不同一法律关系</w:t>
      </w:r>
      <w:r>
        <w:rPr>
          <w:rFonts w:hint="eastAsia"/>
          <w:sz w:val="30"/>
          <w:szCs w:val="30"/>
        </w:rPr>
        <w:t>，也不同属于一个鉴定内容，由此可说明，医疗事故鉴定并不能代表、代替医疗过错的司法鉴定。由此，被申请人的这一抗辩理由亦不能成立。被申请人并没有或对以上风险充分告知的证据，而仅以</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申请人为治疗肿瘤切除术后的输尿管瘘尿第二次做输尿管左侧支架置入术风险告知书，以证明被申请人在历次手术中已依法履行了告知义务的事实、申请人认为，该证明未经质证，依法不能作为认定事实的依据外，不能证明被申请人术前履行了告知义务的被申请人对申请人的八级伤残，第二次开腹修补膀胱、输尿管瘘手术使瘘尿情况加重，至今输尿管瘘尿未能</w:t>
      </w:r>
      <w:r>
        <w:rPr>
          <w:rFonts w:hint="eastAsia"/>
          <w:sz w:val="30"/>
          <w:szCs w:val="30"/>
        </w:rPr>
        <w:t>治愈，造成左肾积水的终身残疾，身体和精神均造成严重伤害的损害后果应依法承担赔偿责任。而由于新市区法院的错误判决，却免除了被申请人的赔偿责任，侵害了申请人的合法权益，应依法予以纠正。</w:t>
      </w:r>
    </w:p>
    <w:p w:rsidR="00000000" w:rsidRDefault="008405D7">
      <w:pPr>
        <w:spacing w:line="500" w:lineRule="atLeast"/>
        <w:ind w:firstLine="600"/>
        <w:divId w:val="295911609"/>
        <w:rPr>
          <w:rFonts w:hint="eastAsia"/>
          <w:sz w:val="30"/>
          <w:szCs w:val="30"/>
        </w:rPr>
      </w:pPr>
      <w:r>
        <w:rPr>
          <w:rFonts w:hint="eastAsia"/>
          <w:sz w:val="30"/>
          <w:szCs w:val="30"/>
        </w:rPr>
        <w:t>新疆医科大学附属肿瘤医院提交意见称，本案也委托了相应的鉴定机构进行了鉴定，本案中不存在程序违法的情形。本案存在三次医学会的鉴定，该鉴定认为申请人的病历不属于医疗事故，根据法律规定不属于医疗事故就不构成侵权责任及其后果。郑红单方委托的司法鉴定，该鉴定属于庭审之前原告单方委托，被申请人未参与，我方对其三性均不认可。原审开庭过程中，我</w:t>
      </w:r>
      <w:r>
        <w:rPr>
          <w:rFonts w:hint="eastAsia"/>
          <w:sz w:val="30"/>
          <w:szCs w:val="30"/>
        </w:rPr>
        <w:t>们共同委托了新疆警察学院做鉴定，要求鉴定人参与了质询，该鉴定报告认为申请人输尿管损伤属于可以预见但不能完全避免的并发症，也就是说患者本身所患癌症有且仅有手术切除唯一的办法。在手术中势必会造成输尿管的相应损伤，医生已经充分履行了注意义务，在手术中尽到了足够的注意义务。郑红在手术中因为宫颈癌局部发生感染，输尿管在宫</w:t>
      </w:r>
      <w:r>
        <w:rPr>
          <w:rFonts w:hint="eastAsia"/>
          <w:sz w:val="30"/>
          <w:szCs w:val="30"/>
        </w:rPr>
        <w:lastRenderedPageBreak/>
        <w:t>颈旁与周围组织有粘连，医生在切除过程中必然会造成输尿管膀胱功能的损伤，上述损伤会正常愈合，郑红也已经愈合，因此在手术过程中不能因为会造成损伤就不对宫颈癌进行手术，对此我方在一审已经详细说明过，对患者也</w:t>
      </w:r>
      <w:r>
        <w:rPr>
          <w:rFonts w:hint="eastAsia"/>
          <w:sz w:val="30"/>
          <w:szCs w:val="30"/>
        </w:rPr>
        <w:t>已经充分告知，被申请人不应当承担责任。关于鉴定报告说我方未履行告知义务，一审中我方提交的病历已经证明我方履行了相应的告知义务。我方认为一审判决结果程序合法，判决正确，应当予以支持。</w:t>
      </w:r>
    </w:p>
    <w:p w:rsidR="00000000" w:rsidRDefault="008405D7">
      <w:pPr>
        <w:spacing w:line="500" w:lineRule="atLeast"/>
        <w:ind w:firstLine="600"/>
        <w:divId w:val="400450849"/>
        <w:rPr>
          <w:rFonts w:hint="eastAsia"/>
          <w:sz w:val="30"/>
          <w:szCs w:val="30"/>
        </w:rPr>
      </w:pPr>
      <w:r>
        <w:rPr>
          <w:rFonts w:hint="eastAsia"/>
          <w:sz w:val="30"/>
          <w:szCs w:val="30"/>
        </w:rPr>
        <w:t>本院经审查认为，原审法院诉讼中经双方申请对医案进行医疗事故技术鉴定。原审法院委托新疆警察学院司法鉴定中心对郑红医疗损害做司法鉴定。新疆警察学院司法鉴定中心所出具的鉴定意见及《关于对乌鲁木齐市新市区人民法院委托郑红医疗损害司法鉴定异议书的答复意见》中对医疗诊疗行为过错阐述笼统、不明确，鉴定人员到庭后认可输尿管损伤系案涉手术的并发症</w:t>
      </w:r>
      <w:r>
        <w:rPr>
          <w:rFonts w:hint="eastAsia"/>
          <w:sz w:val="30"/>
          <w:szCs w:val="30"/>
        </w:rPr>
        <w:t>，对具体的医疗过错亦无法明确阐述。结合高新技术产业开发区（新市区）卫生健康委员会委托乌鲁木齐医学会出具的本病例不属于医疗事故鉴定意见，原审法院对新疆警察学院司法鉴定中心所出具的鉴定意见没有采纳符合法律规定。当事人应当通过民事一审、二审程序寻求权利的救济。再审程序是针对生效判决可能出现的重要错误而赋予当事人的特别救济程序。如在穷尽了常规救济途径之后，当事人仍然认为生效裁判有错误的，其可以向人民法院申请再审。对于无正当理由未提起上诉且二审判决未改变一审判决对其权利义务判定的当事人，一般不应再为其提供特殊的救济机</w:t>
      </w:r>
      <w:r>
        <w:rPr>
          <w:rFonts w:hint="eastAsia"/>
          <w:sz w:val="30"/>
          <w:szCs w:val="30"/>
        </w:rPr>
        <w:t>制，否则将变相鼓励或放纵不守诚信的当事人滥用再审程序，从而使得特殊程序异化为普通程序。这不仅是对诉讼权利的滥用和对司法资源的浪费，也有违两审终审制的基本原则。在本案中再审申请人郑红对一审判决未提起上诉浪费了寻求权利的救济措施。在再审审查时也未提交可以证明自己主张的有利证据。</w:t>
      </w:r>
    </w:p>
    <w:p w:rsidR="00000000" w:rsidRDefault="008405D7">
      <w:pPr>
        <w:spacing w:line="500" w:lineRule="atLeast"/>
        <w:ind w:firstLine="600"/>
        <w:divId w:val="1368523987"/>
        <w:rPr>
          <w:rFonts w:hint="eastAsia"/>
          <w:sz w:val="30"/>
          <w:szCs w:val="30"/>
        </w:rPr>
      </w:pPr>
      <w:r>
        <w:rPr>
          <w:rFonts w:hint="eastAsia"/>
          <w:sz w:val="30"/>
          <w:szCs w:val="30"/>
        </w:rPr>
        <w:t>依照《中华人民共和国民事诉讼法》第二百一十一条第一款，《最高人民法院关于适用〈中华人民共和国民事诉讼法〉的解释》第三百九十三条第二款规定，裁定如下：</w:t>
      </w:r>
    </w:p>
    <w:p w:rsidR="00000000" w:rsidRDefault="008405D7">
      <w:pPr>
        <w:spacing w:line="500" w:lineRule="atLeast"/>
        <w:ind w:firstLine="600"/>
        <w:divId w:val="614560805"/>
        <w:rPr>
          <w:rFonts w:hint="eastAsia"/>
          <w:sz w:val="30"/>
          <w:szCs w:val="30"/>
        </w:rPr>
      </w:pPr>
      <w:r>
        <w:rPr>
          <w:rFonts w:hint="eastAsia"/>
          <w:sz w:val="30"/>
          <w:szCs w:val="30"/>
        </w:rPr>
        <w:t>驳回郑红的再审申请。</w:t>
      </w:r>
    </w:p>
    <w:p w:rsidR="00000000" w:rsidRDefault="008405D7">
      <w:pPr>
        <w:spacing w:line="500" w:lineRule="atLeast"/>
        <w:jc w:val="right"/>
        <w:divId w:val="1621690986"/>
        <w:rPr>
          <w:rFonts w:hint="eastAsia"/>
          <w:sz w:val="30"/>
          <w:szCs w:val="30"/>
        </w:rPr>
      </w:pPr>
      <w:r>
        <w:rPr>
          <w:rFonts w:hint="eastAsia"/>
          <w:sz w:val="30"/>
          <w:szCs w:val="30"/>
        </w:rPr>
        <w:t>审判长　王　　　　　　　　宏</w:t>
      </w:r>
    </w:p>
    <w:p w:rsidR="00000000" w:rsidRDefault="008405D7">
      <w:pPr>
        <w:spacing w:line="500" w:lineRule="atLeast"/>
        <w:jc w:val="right"/>
        <w:divId w:val="379132721"/>
        <w:rPr>
          <w:rFonts w:hint="eastAsia"/>
          <w:sz w:val="30"/>
          <w:szCs w:val="30"/>
        </w:rPr>
      </w:pPr>
      <w:r>
        <w:rPr>
          <w:rFonts w:hint="eastAsia"/>
          <w:sz w:val="30"/>
          <w:szCs w:val="30"/>
        </w:rPr>
        <w:t xml:space="preserve">审判员　王　　　</w:t>
      </w:r>
      <w:r>
        <w:rPr>
          <w:rFonts w:hint="eastAsia"/>
          <w:sz w:val="30"/>
          <w:szCs w:val="30"/>
        </w:rPr>
        <w:t xml:space="preserve"> </w:t>
      </w:r>
      <w:r>
        <w:rPr>
          <w:rFonts w:hint="eastAsia"/>
          <w:sz w:val="30"/>
          <w:szCs w:val="30"/>
        </w:rPr>
        <w:t xml:space="preserve">奕　　　</w:t>
      </w:r>
      <w:r>
        <w:rPr>
          <w:rFonts w:hint="eastAsia"/>
          <w:sz w:val="30"/>
          <w:szCs w:val="30"/>
        </w:rPr>
        <w:t xml:space="preserve"> </w:t>
      </w:r>
      <w:r>
        <w:rPr>
          <w:rFonts w:hint="eastAsia"/>
          <w:sz w:val="30"/>
          <w:szCs w:val="30"/>
        </w:rPr>
        <w:t>丁</w:t>
      </w:r>
    </w:p>
    <w:p w:rsidR="00000000" w:rsidRDefault="008405D7">
      <w:pPr>
        <w:spacing w:line="500" w:lineRule="atLeast"/>
        <w:jc w:val="right"/>
        <w:divId w:val="941452706"/>
        <w:rPr>
          <w:rFonts w:hint="eastAsia"/>
          <w:sz w:val="30"/>
          <w:szCs w:val="30"/>
        </w:rPr>
      </w:pPr>
      <w:r>
        <w:rPr>
          <w:rFonts w:hint="eastAsia"/>
          <w:sz w:val="30"/>
          <w:szCs w:val="30"/>
        </w:rPr>
        <w:t>审</w:t>
      </w:r>
      <w:r>
        <w:rPr>
          <w:rFonts w:hint="eastAsia"/>
          <w:sz w:val="30"/>
          <w:szCs w:val="30"/>
        </w:rPr>
        <w:t>判员　玛依娜阿不都拉热依木</w:t>
      </w:r>
    </w:p>
    <w:p w:rsidR="00000000" w:rsidRDefault="008405D7">
      <w:pPr>
        <w:spacing w:line="500" w:lineRule="atLeast"/>
        <w:jc w:val="right"/>
        <w:divId w:val="147674841"/>
        <w:rPr>
          <w:rFonts w:hint="eastAsia"/>
          <w:sz w:val="30"/>
          <w:szCs w:val="30"/>
        </w:rPr>
      </w:pPr>
      <w:r>
        <w:rPr>
          <w:rFonts w:hint="eastAsia"/>
          <w:sz w:val="30"/>
          <w:szCs w:val="30"/>
        </w:rPr>
        <w:t>二〇二三年二月二十四日</w:t>
      </w:r>
    </w:p>
    <w:p w:rsidR="00000000" w:rsidRDefault="008405D7">
      <w:pPr>
        <w:spacing w:line="500" w:lineRule="atLeast"/>
        <w:jc w:val="right"/>
        <w:divId w:val="1843858845"/>
        <w:rPr>
          <w:rFonts w:hint="eastAsia"/>
          <w:sz w:val="30"/>
          <w:szCs w:val="30"/>
        </w:rPr>
      </w:pPr>
      <w:r>
        <w:rPr>
          <w:rFonts w:hint="eastAsia"/>
          <w:sz w:val="30"/>
          <w:szCs w:val="30"/>
        </w:rPr>
        <w:t>书记员　俞　　　　　　　　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5D7" w:rsidRDefault="008405D7" w:rsidP="008405D7">
      <w:r>
        <w:separator/>
      </w:r>
    </w:p>
  </w:endnote>
  <w:endnote w:type="continuationSeparator" w:id="0">
    <w:p w:rsidR="008405D7" w:rsidRDefault="008405D7" w:rsidP="00840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5D7" w:rsidRDefault="008405D7" w:rsidP="008405D7">
      <w:r>
        <w:separator/>
      </w:r>
    </w:p>
  </w:footnote>
  <w:footnote w:type="continuationSeparator" w:id="0">
    <w:p w:rsidR="008405D7" w:rsidRDefault="008405D7" w:rsidP="008405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405D7"/>
    <w:rsid w:val="00840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405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05D7"/>
    <w:rPr>
      <w:rFonts w:ascii="宋体" w:eastAsia="宋体" w:hAnsi="宋体" w:cs="宋体"/>
      <w:sz w:val="18"/>
      <w:szCs w:val="18"/>
    </w:rPr>
  </w:style>
  <w:style w:type="paragraph" w:styleId="a5">
    <w:name w:val="footer"/>
    <w:basedOn w:val="a"/>
    <w:link w:val="a6"/>
    <w:uiPriority w:val="99"/>
    <w:unhideWhenUsed/>
    <w:rsid w:val="008405D7"/>
    <w:pPr>
      <w:tabs>
        <w:tab w:val="center" w:pos="4153"/>
        <w:tab w:val="right" w:pos="8306"/>
      </w:tabs>
      <w:snapToGrid w:val="0"/>
    </w:pPr>
    <w:rPr>
      <w:sz w:val="18"/>
      <w:szCs w:val="18"/>
    </w:rPr>
  </w:style>
  <w:style w:type="character" w:customStyle="1" w:styleId="a6">
    <w:name w:val="页脚 字符"/>
    <w:basedOn w:val="a0"/>
    <w:link w:val="a5"/>
    <w:uiPriority w:val="99"/>
    <w:rsid w:val="008405D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69252">
      <w:marLeft w:val="0"/>
      <w:marRight w:val="0"/>
      <w:marTop w:val="10"/>
      <w:marBottom w:val="10"/>
      <w:divBdr>
        <w:top w:val="none" w:sz="0" w:space="0" w:color="auto"/>
        <w:left w:val="none" w:sz="0" w:space="0" w:color="auto"/>
        <w:bottom w:val="none" w:sz="0" w:space="0" w:color="auto"/>
        <w:right w:val="none" w:sz="0" w:space="0" w:color="auto"/>
      </w:divBdr>
    </w:div>
    <w:div w:id="147674841">
      <w:marLeft w:val="0"/>
      <w:marRight w:val="720"/>
      <w:marTop w:val="10"/>
      <w:marBottom w:val="10"/>
      <w:divBdr>
        <w:top w:val="none" w:sz="0" w:space="0" w:color="auto"/>
        <w:left w:val="none" w:sz="0" w:space="0" w:color="auto"/>
        <w:bottom w:val="none" w:sz="0" w:space="0" w:color="auto"/>
        <w:right w:val="none" w:sz="0" w:space="0" w:color="auto"/>
      </w:divBdr>
    </w:div>
    <w:div w:id="236793907">
      <w:marLeft w:val="0"/>
      <w:marRight w:val="0"/>
      <w:marTop w:val="10"/>
      <w:marBottom w:val="10"/>
      <w:divBdr>
        <w:top w:val="none" w:sz="0" w:space="0" w:color="auto"/>
        <w:left w:val="none" w:sz="0" w:space="0" w:color="auto"/>
        <w:bottom w:val="none" w:sz="0" w:space="0" w:color="auto"/>
        <w:right w:val="none" w:sz="0" w:space="0" w:color="auto"/>
      </w:divBdr>
    </w:div>
    <w:div w:id="295911609">
      <w:marLeft w:val="0"/>
      <w:marRight w:val="0"/>
      <w:marTop w:val="10"/>
      <w:marBottom w:val="10"/>
      <w:divBdr>
        <w:top w:val="none" w:sz="0" w:space="0" w:color="auto"/>
        <w:left w:val="none" w:sz="0" w:space="0" w:color="auto"/>
        <w:bottom w:val="none" w:sz="0" w:space="0" w:color="auto"/>
        <w:right w:val="none" w:sz="0" w:space="0" w:color="auto"/>
      </w:divBdr>
    </w:div>
    <w:div w:id="379132721">
      <w:marLeft w:val="0"/>
      <w:marRight w:val="720"/>
      <w:marTop w:val="10"/>
      <w:marBottom w:val="10"/>
      <w:divBdr>
        <w:top w:val="none" w:sz="0" w:space="0" w:color="auto"/>
        <w:left w:val="none" w:sz="0" w:space="0" w:color="auto"/>
        <w:bottom w:val="none" w:sz="0" w:space="0" w:color="auto"/>
        <w:right w:val="none" w:sz="0" w:space="0" w:color="auto"/>
      </w:divBdr>
    </w:div>
    <w:div w:id="400450849">
      <w:marLeft w:val="0"/>
      <w:marRight w:val="0"/>
      <w:marTop w:val="10"/>
      <w:marBottom w:val="10"/>
      <w:divBdr>
        <w:top w:val="none" w:sz="0" w:space="0" w:color="auto"/>
        <w:left w:val="none" w:sz="0" w:space="0" w:color="auto"/>
        <w:bottom w:val="none" w:sz="0" w:space="0" w:color="auto"/>
        <w:right w:val="none" w:sz="0" w:space="0" w:color="auto"/>
      </w:divBdr>
    </w:div>
    <w:div w:id="483163808">
      <w:marLeft w:val="0"/>
      <w:marRight w:val="0"/>
      <w:marTop w:val="10"/>
      <w:marBottom w:val="10"/>
      <w:divBdr>
        <w:top w:val="none" w:sz="0" w:space="0" w:color="auto"/>
        <w:left w:val="none" w:sz="0" w:space="0" w:color="auto"/>
        <w:bottom w:val="none" w:sz="0" w:space="0" w:color="auto"/>
        <w:right w:val="none" w:sz="0" w:space="0" w:color="auto"/>
      </w:divBdr>
    </w:div>
    <w:div w:id="614560805">
      <w:marLeft w:val="0"/>
      <w:marRight w:val="0"/>
      <w:marTop w:val="10"/>
      <w:marBottom w:val="10"/>
      <w:divBdr>
        <w:top w:val="none" w:sz="0" w:space="0" w:color="auto"/>
        <w:left w:val="none" w:sz="0" w:space="0" w:color="auto"/>
        <w:bottom w:val="none" w:sz="0" w:space="0" w:color="auto"/>
        <w:right w:val="none" w:sz="0" w:space="0" w:color="auto"/>
      </w:divBdr>
    </w:div>
    <w:div w:id="815952530">
      <w:marLeft w:val="0"/>
      <w:marRight w:val="0"/>
      <w:marTop w:val="10"/>
      <w:marBottom w:val="10"/>
      <w:divBdr>
        <w:top w:val="none" w:sz="0" w:space="0" w:color="auto"/>
        <w:left w:val="none" w:sz="0" w:space="0" w:color="auto"/>
        <w:bottom w:val="none" w:sz="0" w:space="0" w:color="auto"/>
        <w:right w:val="none" w:sz="0" w:space="0" w:color="auto"/>
      </w:divBdr>
    </w:div>
    <w:div w:id="941452706">
      <w:marLeft w:val="0"/>
      <w:marRight w:val="720"/>
      <w:marTop w:val="10"/>
      <w:marBottom w:val="10"/>
      <w:divBdr>
        <w:top w:val="none" w:sz="0" w:space="0" w:color="auto"/>
        <w:left w:val="none" w:sz="0" w:space="0" w:color="auto"/>
        <w:bottom w:val="none" w:sz="0" w:space="0" w:color="auto"/>
        <w:right w:val="none" w:sz="0" w:space="0" w:color="auto"/>
      </w:divBdr>
    </w:div>
    <w:div w:id="1368523987">
      <w:marLeft w:val="0"/>
      <w:marRight w:val="0"/>
      <w:marTop w:val="10"/>
      <w:marBottom w:val="10"/>
      <w:divBdr>
        <w:top w:val="none" w:sz="0" w:space="0" w:color="auto"/>
        <w:left w:val="none" w:sz="0" w:space="0" w:color="auto"/>
        <w:bottom w:val="none" w:sz="0" w:space="0" w:color="auto"/>
        <w:right w:val="none" w:sz="0" w:space="0" w:color="auto"/>
      </w:divBdr>
    </w:div>
    <w:div w:id="1621690986">
      <w:marLeft w:val="0"/>
      <w:marRight w:val="720"/>
      <w:marTop w:val="10"/>
      <w:marBottom w:val="10"/>
      <w:divBdr>
        <w:top w:val="none" w:sz="0" w:space="0" w:color="auto"/>
        <w:left w:val="none" w:sz="0" w:space="0" w:color="auto"/>
        <w:bottom w:val="none" w:sz="0" w:space="0" w:color="auto"/>
        <w:right w:val="none" w:sz="0" w:space="0" w:color="auto"/>
      </w:divBdr>
    </w:div>
    <w:div w:id="1766151123">
      <w:marLeft w:val="0"/>
      <w:marRight w:val="0"/>
      <w:marTop w:val="10"/>
      <w:marBottom w:val="10"/>
      <w:divBdr>
        <w:top w:val="none" w:sz="0" w:space="0" w:color="auto"/>
        <w:left w:val="none" w:sz="0" w:space="0" w:color="auto"/>
        <w:bottom w:val="none" w:sz="0" w:space="0" w:color="auto"/>
        <w:right w:val="none" w:sz="0" w:space="0" w:color="auto"/>
      </w:divBdr>
    </w:div>
    <w:div w:id="1777292331">
      <w:marLeft w:val="0"/>
      <w:marRight w:val="0"/>
      <w:marTop w:val="10"/>
      <w:marBottom w:val="10"/>
      <w:divBdr>
        <w:top w:val="none" w:sz="0" w:space="0" w:color="auto"/>
        <w:left w:val="none" w:sz="0" w:space="0" w:color="auto"/>
        <w:bottom w:val="none" w:sz="0" w:space="0" w:color="auto"/>
        <w:right w:val="none" w:sz="0" w:space="0" w:color="auto"/>
      </w:divBdr>
    </w:div>
    <w:div w:id="1843858845">
      <w:marLeft w:val="0"/>
      <w:marRight w:val="720"/>
      <w:marTop w:val="10"/>
      <w:marBottom w:val="10"/>
      <w:divBdr>
        <w:top w:val="none" w:sz="0" w:space="0" w:color="auto"/>
        <w:left w:val="none" w:sz="0" w:space="0" w:color="auto"/>
        <w:bottom w:val="none" w:sz="0" w:space="0" w:color="auto"/>
        <w:right w:val="none" w:sz="0" w:space="0" w:color="auto"/>
      </w:divBdr>
    </w:div>
    <w:div w:id="1856919369">
      <w:marLeft w:val="0"/>
      <w:marRight w:val="0"/>
      <w:marTop w:val="10"/>
      <w:marBottom w:val="10"/>
      <w:divBdr>
        <w:top w:val="none" w:sz="0" w:space="0" w:color="auto"/>
        <w:left w:val="none" w:sz="0" w:space="0" w:color="auto"/>
        <w:bottom w:val="none" w:sz="0" w:space="0" w:color="auto"/>
        <w:right w:val="none" w:sz="0" w:space="0" w:color="auto"/>
      </w:divBdr>
    </w:div>
    <w:div w:id="1945529305">
      <w:marLeft w:val="0"/>
      <w:marRight w:val="0"/>
      <w:marTop w:val="10"/>
      <w:marBottom w:val="10"/>
      <w:divBdr>
        <w:top w:val="none" w:sz="0" w:space="0" w:color="auto"/>
        <w:left w:val="none" w:sz="0" w:space="0" w:color="auto"/>
        <w:bottom w:val="none" w:sz="0" w:space="0" w:color="auto"/>
        <w:right w:val="none" w:sz="0" w:space="0" w:color="auto"/>
      </w:divBdr>
    </w:div>
    <w:div w:id="203407140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