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46374">
      <w:pPr>
        <w:spacing w:line="500" w:lineRule="atLeast"/>
        <w:jc w:val="center"/>
        <w:divId w:val="749157023"/>
        <w:rPr>
          <w:rFonts w:ascii="黑体" w:eastAsia="黑体" w:hAnsi="黑体"/>
          <w:sz w:val="36"/>
          <w:szCs w:val="36"/>
        </w:rPr>
      </w:pPr>
      <w:bookmarkStart w:id="0" w:name="_GoBack"/>
      <w:bookmarkEnd w:id="0"/>
      <w:r>
        <w:rPr>
          <w:rFonts w:ascii="黑体" w:eastAsia="黑体" w:hAnsi="黑体" w:hint="eastAsia"/>
          <w:sz w:val="36"/>
          <w:szCs w:val="36"/>
        </w:rPr>
        <w:t>湖北省高级人民法院</w:t>
      </w:r>
    </w:p>
    <w:p w:rsidR="00000000" w:rsidRDefault="00246374">
      <w:pPr>
        <w:spacing w:line="500" w:lineRule="atLeast"/>
        <w:jc w:val="center"/>
        <w:divId w:val="28423917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46374">
      <w:pPr>
        <w:spacing w:line="500" w:lineRule="atLeast"/>
        <w:jc w:val="right"/>
        <w:divId w:val="465466717"/>
        <w:rPr>
          <w:rFonts w:hint="eastAsia"/>
          <w:sz w:val="30"/>
          <w:szCs w:val="30"/>
        </w:rPr>
      </w:pPr>
      <w:r>
        <w:rPr>
          <w:rFonts w:hint="eastAsia"/>
          <w:sz w:val="30"/>
          <w:szCs w:val="30"/>
        </w:rPr>
        <w:t>（</w:t>
      </w:r>
      <w:r>
        <w:rPr>
          <w:rFonts w:hint="eastAsia"/>
          <w:sz w:val="30"/>
          <w:szCs w:val="30"/>
        </w:rPr>
        <w:t>2021</w:t>
      </w:r>
      <w:r>
        <w:rPr>
          <w:rFonts w:hint="eastAsia"/>
          <w:sz w:val="30"/>
          <w:szCs w:val="30"/>
        </w:rPr>
        <w:t>）鄂民申</w:t>
      </w:r>
      <w:r>
        <w:rPr>
          <w:rFonts w:hint="eastAsia"/>
          <w:sz w:val="30"/>
          <w:szCs w:val="30"/>
        </w:rPr>
        <w:t>430</w:t>
      </w:r>
      <w:r>
        <w:rPr>
          <w:rFonts w:hint="eastAsia"/>
          <w:sz w:val="30"/>
          <w:szCs w:val="30"/>
        </w:rPr>
        <w:t>号</w:t>
      </w:r>
    </w:p>
    <w:p w:rsidR="00000000" w:rsidRDefault="00246374">
      <w:pPr>
        <w:spacing w:line="500" w:lineRule="atLeast"/>
        <w:ind w:firstLine="600"/>
        <w:divId w:val="341670339"/>
        <w:rPr>
          <w:rFonts w:hint="eastAsia"/>
          <w:sz w:val="30"/>
          <w:szCs w:val="30"/>
        </w:rPr>
      </w:pPr>
      <w:r>
        <w:rPr>
          <w:rFonts w:hint="eastAsia"/>
          <w:sz w:val="30"/>
          <w:szCs w:val="30"/>
        </w:rPr>
        <w:t>再审申请人（一审原告、二审上诉人）：陈全军（系死者曹娥丈夫），男，</w:t>
      </w:r>
      <w:r>
        <w:rPr>
          <w:rFonts w:hint="eastAsia"/>
          <w:sz w:val="30"/>
          <w:szCs w:val="30"/>
        </w:rPr>
        <w:t>1956</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日出生，汉族，住湖北省襄阳市襄州区。</w:t>
      </w:r>
    </w:p>
    <w:p w:rsidR="00000000" w:rsidRDefault="00246374">
      <w:pPr>
        <w:spacing w:line="500" w:lineRule="atLeast"/>
        <w:ind w:firstLine="600"/>
        <w:divId w:val="1518500955"/>
        <w:rPr>
          <w:rFonts w:hint="eastAsia"/>
          <w:sz w:val="30"/>
          <w:szCs w:val="30"/>
        </w:rPr>
      </w:pPr>
      <w:r>
        <w:rPr>
          <w:rFonts w:hint="eastAsia"/>
          <w:sz w:val="30"/>
          <w:szCs w:val="30"/>
        </w:rPr>
        <w:t>再审申请人（一审原告、二审上诉人）：陈宗龙（系死者曹娥长子），男，</w:t>
      </w:r>
      <w:r>
        <w:rPr>
          <w:rFonts w:hint="eastAsia"/>
          <w:sz w:val="30"/>
          <w:szCs w:val="30"/>
        </w:rPr>
        <w:t>1982</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日出生，汉族，住湖北省襄阳市高新区。</w:t>
      </w:r>
    </w:p>
    <w:p w:rsidR="00000000" w:rsidRDefault="00246374">
      <w:pPr>
        <w:spacing w:line="500" w:lineRule="atLeast"/>
        <w:ind w:firstLine="600"/>
        <w:divId w:val="1344016871"/>
        <w:rPr>
          <w:rFonts w:hint="eastAsia"/>
          <w:sz w:val="30"/>
          <w:szCs w:val="30"/>
        </w:rPr>
      </w:pPr>
      <w:r>
        <w:rPr>
          <w:rFonts w:hint="eastAsia"/>
          <w:sz w:val="30"/>
          <w:szCs w:val="30"/>
        </w:rPr>
        <w:t>再审申请人（一审原告、二审上诉人）：陈海云（系死者曹娥长女），女，</w:t>
      </w:r>
      <w:r>
        <w:rPr>
          <w:rFonts w:hint="eastAsia"/>
          <w:sz w:val="30"/>
          <w:szCs w:val="30"/>
        </w:rPr>
        <w:t>1989</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日出生，汉族，住湖北省襄阳市樊城区。</w:t>
      </w:r>
    </w:p>
    <w:p w:rsidR="00000000" w:rsidRDefault="00246374">
      <w:pPr>
        <w:spacing w:line="500" w:lineRule="atLeast"/>
        <w:ind w:firstLine="600"/>
        <w:divId w:val="1543126824"/>
        <w:rPr>
          <w:rFonts w:hint="eastAsia"/>
          <w:sz w:val="30"/>
          <w:szCs w:val="30"/>
        </w:rPr>
      </w:pPr>
      <w:r>
        <w:rPr>
          <w:rFonts w:hint="eastAsia"/>
          <w:sz w:val="30"/>
          <w:szCs w:val="30"/>
        </w:rPr>
        <w:t>再审申请人（一审原告、二审上诉人）：陈海欧（系死者曹娥次女），女，</w:t>
      </w:r>
      <w:r>
        <w:rPr>
          <w:rFonts w:hint="eastAsia"/>
          <w:sz w:val="30"/>
          <w:szCs w:val="30"/>
        </w:rPr>
        <w:t>1996</w:t>
      </w:r>
      <w:r>
        <w:rPr>
          <w:rFonts w:hint="eastAsia"/>
          <w:sz w:val="30"/>
          <w:szCs w:val="30"/>
        </w:rPr>
        <w:t>年</w:t>
      </w:r>
      <w:r>
        <w:rPr>
          <w:rFonts w:hint="eastAsia"/>
          <w:sz w:val="30"/>
          <w:szCs w:val="30"/>
        </w:rPr>
        <w:t>3</w:t>
      </w:r>
      <w:r>
        <w:rPr>
          <w:rFonts w:hint="eastAsia"/>
          <w:sz w:val="30"/>
          <w:szCs w:val="30"/>
        </w:rPr>
        <w:t>月</w:t>
      </w:r>
      <w:r>
        <w:rPr>
          <w:rFonts w:hint="eastAsia"/>
          <w:sz w:val="30"/>
          <w:szCs w:val="30"/>
        </w:rPr>
        <w:t>3</w:t>
      </w:r>
      <w:r>
        <w:rPr>
          <w:rFonts w:hint="eastAsia"/>
          <w:sz w:val="30"/>
          <w:szCs w:val="30"/>
        </w:rPr>
        <w:t>日出生，汉族，住湖北省襄阳市高新区。</w:t>
      </w:r>
    </w:p>
    <w:p w:rsidR="00000000" w:rsidRDefault="00246374">
      <w:pPr>
        <w:spacing w:line="500" w:lineRule="atLeast"/>
        <w:ind w:firstLine="600"/>
        <w:divId w:val="245961751"/>
        <w:rPr>
          <w:rFonts w:hint="eastAsia"/>
          <w:sz w:val="30"/>
          <w:szCs w:val="30"/>
        </w:rPr>
      </w:pPr>
      <w:r>
        <w:rPr>
          <w:rFonts w:hint="eastAsia"/>
          <w:sz w:val="30"/>
          <w:szCs w:val="30"/>
        </w:rPr>
        <w:t>以上四申请人共同委托诉讼代理人：张学山，湖北凡成律师事务所律师。</w:t>
      </w:r>
    </w:p>
    <w:p w:rsidR="00000000" w:rsidRDefault="00246374">
      <w:pPr>
        <w:spacing w:line="500" w:lineRule="atLeast"/>
        <w:ind w:firstLine="600"/>
        <w:divId w:val="1287007153"/>
        <w:rPr>
          <w:rFonts w:hint="eastAsia"/>
          <w:sz w:val="30"/>
          <w:szCs w:val="30"/>
        </w:rPr>
      </w:pPr>
      <w:r>
        <w:rPr>
          <w:rFonts w:hint="eastAsia"/>
          <w:sz w:val="30"/>
          <w:szCs w:val="30"/>
        </w:rPr>
        <w:t>被申请人（一审被告、二审被上诉人）：襄阳市中心医院，住所地湖北省襄阳市襄城区荆州街</w:t>
      </w:r>
      <w:r>
        <w:rPr>
          <w:rFonts w:hint="eastAsia"/>
          <w:sz w:val="30"/>
          <w:szCs w:val="30"/>
        </w:rPr>
        <w:t>136</w:t>
      </w:r>
      <w:r>
        <w:rPr>
          <w:rFonts w:hint="eastAsia"/>
          <w:sz w:val="30"/>
          <w:szCs w:val="30"/>
        </w:rPr>
        <w:t>号。</w:t>
      </w:r>
    </w:p>
    <w:p w:rsidR="00000000" w:rsidRDefault="00246374">
      <w:pPr>
        <w:spacing w:line="500" w:lineRule="atLeast"/>
        <w:ind w:firstLine="600"/>
        <w:divId w:val="945160506"/>
        <w:rPr>
          <w:rFonts w:hint="eastAsia"/>
          <w:sz w:val="30"/>
          <w:szCs w:val="30"/>
        </w:rPr>
      </w:pPr>
      <w:r>
        <w:rPr>
          <w:rFonts w:hint="eastAsia"/>
          <w:sz w:val="30"/>
          <w:szCs w:val="30"/>
        </w:rPr>
        <w:t>法定代表人：何小明，该院院长。</w:t>
      </w:r>
    </w:p>
    <w:p w:rsidR="00000000" w:rsidRDefault="00246374">
      <w:pPr>
        <w:spacing w:line="500" w:lineRule="atLeast"/>
        <w:ind w:firstLine="600"/>
        <w:divId w:val="560292573"/>
        <w:rPr>
          <w:rFonts w:hint="eastAsia"/>
          <w:sz w:val="30"/>
          <w:szCs w:val="30"/>
        </w:rPr>
      </w:pPr>
      <w:r>
        <w:rPr>
          <w:rFonts w:hint="eastAsia"/>
          <w:sz w:val="30"/>
          <w:szCs w:val="30"/>
        </w:rPr>
        <w:t>再审申请人陈全军、陈宗龙、陈海云、陈海欧因与被申请人襄阳市中心医院（以下简称中心医院）医疗损害责任纠纷一案，不服湖北省襄阳市中级人民法院（</w:t>
      </w:r>
      <w:r>
        <w:rPr>
          <w:rFonts w:hint="eastAsia"/>
          <w:sz w:val="30"/>
          <w:szCs w:val="30"/>
        </w:rPr>
        <w:t>2020</w:t>
      </w:r>
      <w:r>
        <w:rPr>
          <w:rFonts w:hint="eastAsia"/>
          <w:sz w:val="30"/>
          <w:szCs w:val="30"/>
        </w:rPr>
        <w:t>）鄂</w:t>
      </w:r>
      <w:r>
        <w:rPr>
          <w:rFonts w:hint="eastAsia"/>
          <w:sz w:val="30"/>
          <w:szCs w:val="30"/>
        </w:rPr>
        <w:t>06</w:t>
      </w:r>
      <w:r>
        <w:rPr>
          <w:rFonts w:hint="eastAsia"/>
          <w:sz w:val="30"/>
          <w:szCs w:val="30"/>
        </w:rPr>
        <w:t>民终</w:t>
      </w:r>
      <w:r>
        <w:rPr>
          <w:rFonts w:hint="eastAsia"/>
          <w:sz w:val="30"/>
          <w:szCs w:val="30"/>
        </w:rPr>
        <w:t>2233</w:t>
      </w:r>
      <w:r>
        <w:rPr>
          <w:rFonts w:hint="eastAsia"/>
          <w:sz w:val="30"/>
          <w:szCs w:val="30"/>
        </w:rPr>
        <w:t>号民事判决，向本院申请再审。本院依</w:t>
      </w:r>
      <w:r>
        <w:rPr>
          <w:rFonts w:hint="eastAsia"/>
          <w:sz w:val="30"/>
          <w:szCs w:val="30"/>
        </w:rPr>
        <w:t>法组成合议庭进行了审查，现已审查终结。</w:t>
      </w:r>
    </w:p>
    <w:p w:rsidR="00000000" w:rsidRDefault="00246374">
      <w:pPr>
        <w:spacing w:line="500" w:lineRule="atLeast"/>
        <w:ind w:firstLine="600"/>
        <w:divId w:val="1366907810"/>
        <w:rPr>
          <w:rFonts w:hint="eastAsia"/>
          <w:sz w:val="30"/>
          <w:szCs w:val="30"/>
        </w:rPr>
      </w:pPr>
      <w:r>
        <w:rPr>
          <w:rFonts w:hint="eastAsia"/>
          <w:sz w:val="30"/>
          <w:szCs w:val="30"/>
        </w:rPr>
        <w:t>陈全军、陈宗龙、陈海云、陈海欧申请再审称，（一）一审法院参照西南政法大学司法鉴定中心的司法鉴定意见判决中</w:t>
      </w:r>
      <w:r>
        <w:rPr>
          <w:rFonts w:hint="eastAsia"/>
          <w:sz w:val="30"/>
          <w:szCs w:val="30"/>
        </w:rPr>
        <w:lastRenderedPageBreak/>
        <w:t>心医院承担</w:t>
      </w:r>
      <w:r>
        <w:rPr>
          <w:rFonts w:hint="eastAsia"/>
          <w:sz w:val="30"/>
          <w:szCs w:val="30"/>
        </w:rPr>
        <w:t>50%</w:t>
      </w:r>
      <w:r>
        <w:rPr>
          <w:rFonts w:hint="eastAsia"/>
          <w:sz w:val="30"/>
          <w:szCs w:val="30"/>
        </w:rPr>
        <w:t>赔偿责任，责任划分不当，有失公平。肠梗阻并非不治之症，确诊后可以完全治愈，患者的死亡是中心医院违反诊疗规范漏诊、误诊，未尽到与当时医疗水平相应的诊疗义务导致。司法鉴定意见书仅是民事证据的一种，应结合诊疗经过等证据综合判断中心医院的过错责任，中心医院应承担主要甚至全部赔偿责任。（二）一审仅支持</w:t>
      </w:r>
      <w:r>
        <w:rPr>
          <w:rFonts w:hint="eastAsia"/>
          <w:sz w:val="30"/>
          <w:szCs w:val="30"/>
        </w:rPr>
        <w:t>20000</w:t>
      </w:r>
      <w:r>
        <w:rPr>
          <w:rFonts w:hint="eastAsia"/>
          <w:sz w:val="30"/>
          <w:szCs w:val="30"/>
        </w:rPr>
        <w:t>元精神损害抚慰金，显然不足以弥补再审申请人的精神损</w:t>
      </w:r>
      <w:r>
        <w:rPr>
          <w:rFonts w:hint="eastAsia"/>
          <w:sz w:val="30"/>
          <w:szCs w:val="30"/>
        </w:rPr>
        <w:t>害，且违反相关法律、法规的规定。根据《最高人民法院关于确定民事侵权精神损害赔偿责任若干问题的解释》第十条第二款以及《医疗事故处理条例》第五十条第十一项之规定，应以</w:t>
      </w:r>
      <w:r>
        <w:rPr>
          <w:rFonts w:hint="eastAsia"/>
          <w:sz w:val="30"/>
          <w:szCs w:val="30"/>
        </w:rPr>
        <w:t>6</w:t>
      </w:r>
      <w:r>
        <w:rPr>
          <w:rFonts w:hint="eastAsia"/>
          <w:sz w:val="30"/>
          <w:szCs w:val="30"/>
        </w:rPr>
        <w:t>年的标准计算精神损害抚慰金，再审申请人主张</w:t>
      </w:r>
      <w:r>
        <w:rPr>
          <w:rFonts w:hint="eastAsia"/>
          <w:sz w:val="30"/>
          <w:szCs w:val="30"/>
        </w:rPr>
        <w:t>80000</w:t>
      </w:r>
      <w:r>
        <w:rPr>
          <w:rFonts w:hint="eastAsia"/>
          <w:sz w:val="30"/>
          <w:szCs w:val="30"/>
        </w:rPr>
        <w:t>元精神损害抚慰金并不为过。（三）一审仅判决中心医院退还一半医疗费，而不支持再审申请人关于退还第一次住院医疗费的主张不当。（四）二审判决应当依据上述法律、法规予以改判。按照湖北省精神损害抚慰金的等级标准，也应支持</w:t>
      </w:r>
      <w:r>
        <w:rPr>
          <w:rFonts w:hint="eastAsia"/>
          <w:sz w:val="30"/>
          <w:szCs w:val="30"/>
        </w:rPr>
        <w:t>3</w:t>
      </w:r>
      <w:r>
        <w:rPr>
          <w:rFonts w:hint="eastAsia"/>
          <w:sz w:val="30"/>
          <w:szCs w:val="30"/>
        </w:rPr>
        <w:t>万元精神损害抚慰金。综上，陈全军、陈宗龙、陈海云、陈海欧依据《中华人民共和国民事诉讼</w:t>
      </w:r>
      <w:r>
        <w:rPr>
          <w:rFonts w:hint="eastAsia"/>
          <w:sz w:val="30"/>
          <w:szCs w:val="30"/>
        </w:rPr>
        <w:t>法》第二百条第六项之规定申请再审。</w:t>
      </w:r>
    </w:p>
    <w:p w:rsidR="00000000" w:rsidRDefault="00246374">
      <w:pPr>
        <w:spacing w:line="500" w:lineRule="atLeast"/>
        <w:ind w:firstLine="600"/>
        <w:divId w:val="1808741841"/>
        <w:rPr>
          <w:rFonts w:hint="eastAsia"/>
          <w:sz w:val="30"/>
          <w:szCs w:val="30"/>
        </w:rPr>
      </w:pPr>
      <w:r>
        <w:rPr>
          <w:rFonts w:hint="eastAsia"/>
          <w:sz w:val="30"/>
          <w:szCs w:val="30"/>
        </w:rPr>
        <w:t>本院经审查认为，（一）关于中心医院应承担的赔偿责任问题。《中华人民共和国侵权责任法》第五十四条规定：“患者在诊疗活动中受到伤害，医疗机构及其医务人员有过错的，由医疗机构承担赔偿责任。”《中华人民共和国民事诉讼法》第七十六条第一款规定：“当事人可以就查明事实的专门性问题向人民法院申请鉴定。当事人申请鉴定的，由双方当事人协商确定具备资格的鉴定人；协商不成的，由人民法院指定。”本案诉讼期间，一审法院依据中心医院的申请，委托西南政法大学司法鉴定中心对中心医院是否存在医疗过错等事项</w:t>
      </w:r>
      <w:r>
        <w:rPr>
          <w:rFonts w:hint="eastAsia"/>
          <w:sz w:val="30"/>
          <w:szCs w:val="30"/>
        </w:rPr>
        <w:t>进行鉴定，委托程序和鉴定程序符合法律规定。西南政法大学司法鉴</w:t>
      </w:r>
      <w:r>
        <w:rPr>
          <w:rFonts w:hint="eastAsia"/>
          <w:sz w:val="30"/>
          <w:szCs w:val="30"/>
        </w:rPr>
        <w:lastRenderedPageBreak/>
        <w:t>定中心于</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日作出西政司法鉴定中心【</w:t>
      </w:r>
      <w:r>
        <w:rPr>
          <w:rFonts w:hint="eastAsia"/>
          <w:sz w:val="30"/>
          <w:szCs w:val="30"/>
        </w:rPr>
        <w:t>2019</w:t>
      </w:r>
      <w:r>
        <w:rPr>
          <w:rFonts w:hint="eastAsia"/>
          <w:sz w:val="30"/>
          <w:szCs w:val="30"/>
        </w:rPr>
        <w:t>】鉴字第</w:t>
      </w:r>
      <w:r>
        <w:rPr>
          <w:rFonts w:hint="eastAsia"/>
          <w:sz w:val="30"/>
          <w:szCs w:val="30"/>
        </w:rPr>
        <w:t>4878</w:t>
      </w:r>
      <w:r>
        <w:rPr>
          <w:rFonts w:hint="eastAsia"/>
          <w:sz w:val="30"/>
          <w:szCs w:val="30"/>
        </w:rPr>
        <w:t>号司法鉴定意见书，其鉴定意见为中心医院对曹娥的诊疗行为有过错，其过错的诊疗行为与患者的死亡之间存在因果关系，建议法庭考虑医方的原因力为同等原因。双方当事人已就上述鉴定意见书充分质证，且陈全军、陈宗龙、陈海云、陈海欧在一审时当庭表示不申请重新鉴定、中心医院当庭表示愿意接受鉴定意见的结果，故原审采信西南政法大学司法鉴定中心出具的鉴定意见酌定中心医院承担</w:t>
      </w:r>
      <w:r>
        <w:rPr>
          <w:rFonts w:hint="eastAsia"/>
          <w:sz w:val="30"/>
          <w:szCs w:val="30"/>
        </w:rPr>
        <w:t>50%</w:t>
      </w:r>
      <w:r>
        <w:rPr>
          <w:rFonts w:hint="eastAsia"/>
          <w:sz w:val="30"/>
          <w:szCs w:val="30"/>
        </w:rPr>
        <w:t>的赔偿责任并无不当。</w:t>
      </w:r>
      <w:r>
        <w:rPr>
          <w:rFonts w:hint="eastAsia"/>
          <w:sz w:val="30"/>
          <w:szCs w:val="30"/>
        </w:rPr>
        <w:t>现陈全军、陈宗龙、陈海云、陈海欧申请再审称中心医院应承担主要甚至全部赔偿责任。本院认为，西南政法大学司法鉴定中心出具的鉴定意见书已对患者在中心医院住院三次的诊疗行为是否存在过错进行专业的分析、判定，陈全军、陈宗龙、陈海云、陈海欧并未提供新的证据证明中心医院对患者的诊疗行为还存在其他过错，故应承担举证不能的法律后果。因此，陈全军、陈宗龙、陈海云、陈海欧主张的此项再审申请事由不成立，本院不予支持。</w:t>
      </w:r>
    </w:p>
    <w:p w:rsidR="00000000" w:rsidRDefault="00246374">
      <w:pPr>
        <w:spacing w:line="500" w:lineRule="atLeast"/>
        <w:ind w:firstLine="600"/>
        <w:divId w:val="517626829"/>
        <w:rPr>
          <w:rFonts w:hint="eastAsia"/>
          <w:sz w:val="30"/>
          <w:szCs w:val="30"/>
        </w:rPr>
      </w:pPr>
      <w:r>
        <w:rPr>
          <w:rFonts w:hint="eastAsia"/>
          <w:sz w:val="30"/>
          <w:szCs w:val="30"/>
        </w:rPr>
        <w:t>（二）关于精神损害抚慰金的问题。本院认为，原审综合考虑本案的实际情况以及中心医院的过错参与度酌定精神损害抚慰金为</w:t>
      </w:r>
      <w:r>
        <w:rPr>
          <w:rFonts w:hint="eastAsia"/>
          <w:sz w:val="30"/>
          <w:szCs w:val="30"/>
        </w:rPr>
        <w:t>2</w:t>
      </w:r>
      <w:r>
        <w:rPr>
          <w:rFonts w:hint="eastAsia"/>
          <w:sz w:val="30"/>
          <w:szCs w:val="30"/>
        </w:rPr>
        <w:t>0000</w:t>
      </w:r>
      <w:r>
        <w:rPr>
          <w:rFonts w:hint="eastAsia"/>
          <w:sz w:val="30"/>
          <w:szCs w:val="30"/>
        </w:rPr>
        <w:t>元，系依职权行使自由裁量权，未明显超出合理范围。现陈全军、陈宗龙、陈海云、陈海欧申请再审称应当按照《医疗事故处理条例》的规定支持其</w:t>
      </w:r>
      <w:r>
        <w:rPr>
          <w:rFonts w:hint="eastAsia"/>
          <w:sz w:val="30"/>
          <w:szCs w:val="30"/>
        </w:rPr>
        <w:t>80000</w:t>
      </w:r>
      <w:r>
        <w:rPr>
          <w:rFonts w:hint="eastAsia"/>
          <w:sz w:val="30"/>
          <w:szCs w:val="30"/>
        </w:rPr>
        <w:t>元的精神损害抚慰金。由于《医疗事故处理条例》的赔偿项目和赔偿标准均系以构成医疗事故为前提，但本案双方当事人并未申请医疗事故鉴定，亦未认定医疗事故等级，仅认定中心医院对患者的诊疗行为有过错以及其诊疗行为与患者的死亡之间存在因果关系，故本案不应适用《医疗事故处理条例》的相关规定来认定精神损害抚慰金的数额。因此，陈全军、陈宗龙、陈海云、陈海欧主张的此项再审申请事由不成</w:t>
      </w:r>
      <w:r>
        <w:rPr>
          <w:rFonts w:hint="eastAsia"/>
          <w:sz w:val="30"/>
          <w:szCs w:val="30"/>
        </w:rPr>
        <w:t>立，本院不予支持。</w:t>
      </w:r>
    </w:p>
    <w:p w:rsidR="00000000" w:rsidRDefault="00246374">
      <w:pPr>
        <w:spacing w:line="500" w:lineRule="atLeast"/>
        <w:ind w:firstLine="600"/>
        <w:divId w:val="1670405373"/>
        <w:rPr>
          <w:rFonts w:hint="eastAsia"/>
          <w:sz w:val="30"/>
          <w:szCs w:val="30"/>
        </w:rPr>
      </w:pPr>
      <w:r>
        <w:rPr>
          <w:rFonts w:hint="eastAsia"/>
          <w:sz w:val="30"/>
          <w:szCs w:val="30"/>
        </w:rPr>
        <w:t>（三）关于第一次在中心医院住院治疗费用的处理问题。如前所述，原审采信西南政法大学司法鉴定中心出具的鉴定意见并将之作为裁判依据并无不当。西南政法大学司法鉴定中心出具的鉴定意见书已明确中心医院对患者第一次住院的诊疗行为没有明显过错，肝脓肿的诊断成立，而且患者第一次住院系治疗自身疾病，中心医院并不存在任何侵权行为，故原审不支持陈全军、陈宗龙、陈海云、陈海欧要求中心医院承担第一次住院治疗费用的主张并无不当。因此，陈全军、陈宗龙、陈海云、陈海欧主张的此项再审申请事由不成立，本院不予支持。</w:t>
      </w:r>
    </w:p>
    <w:p w:rsidR="00000000" w:rsidRDefault="00246374">
      <w:pPr>
        <w:spacing w:line="500" w:lineRule="atLeast"/>
        <w:ind w:firstLine="600"/>
        <w:divId w:val="2082022944"/>
        <w:rPr>
          <w:rFonts w:hint="eastAsia"/>
          <w:sz w:val="30"/>
          <w:szCs w:val="30"/>
        </w:rPr>
      </w:pPr>
      <w:r>
        <w:rPr>
          <w:rFonts w:hint="eastAsia"/>
          <w:sz w:val="30"/>
          <w:szCs w:val="30"/>
        </w:rPr>
        <w:t>综上，陈</w:t>
      </w:r>
      <w:r>
        <w:rPr>
          <w:rFonts w:hint="eastAsia"/>
          <w:sz w:val="30"/>
          <w:szCs w:val="30"/>
        </w:rPr>
        <w:t>全军、陈宗龙、陈海云、陈海欧的再审申请不符合《中华人民共和国民事诉讼法》第二百条规定的应当再审的情形。依照《中华人民共和国民事诉讼法》第二百零四条第一款、《最高人民法院关于适用〈中华人民共和国民事诉讼法〉的解释》第三百九十五条第二款规定，裁定如下：</w:t>
      </w:r>
    </w:p>
    <w:p w:rsidR="00000000" w:rsidRDefault="00246374">
      <w:pPr>
        <w:spacing w:line="500" w:lineRule="atLeast"/>
        <w:ind w:firstLine="600"/>
        <w:divId w:val="832992074"/>
        <w:rPr>
          <w:rFonts w:hint="eastAsia"/>
          <w:sz w:val="30"/>
          <w:szCs w:val="30"/>
        </w:rPr>
      </w:pPr>
      <w:r>
        <w:rPr>
          <w:rFonts w:hint="eastAsia"/>
          <w:sz w:val="30"/>
          <w:szCs w:val="30"/>
        </w:rPr>
        <w:t>驳回陈全军、陈宗龙、陈海云、陈海欧的再审申请。</w:t>
      </w:r>
    </w:p>
    <w:p w:rsidR="00000000" w:rsidRDefault="00246374">
      <w:pPr>
        <w:spacing w:line="500" w:lineRule="atLeast"/>
        <w:jc w:val="right"/>
        <w:divId w:val="41401606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牛　卓</w:t>
      </w:r>
    </w:p>
    <w:p w:rsidR="00000000" w:rsidRDefault="00246374">
      <w:pPr>
        <w:spacing w:line="500" w:lineRule="atLeast"/>
        <w:jc w:val="right"/>
        <w:divId w:val="141959825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吴　琦</w:t>
      </w:r>
    </w:p>
    <w:p w:rsidR="00000000" w:rsidRDefault="00246374">
      <w:pPr>
        <w:spacing w:line="500" w:lineRule="atLeast"/>
        <w:jc w:val="right"/>
        <w:divId w:val="102008903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彭　静</w:t>
      </w:r>
    </w:p>
    <w:p w:rsidR="00000000" w:rsidRDefault="00246374">
      <w:pPr>
        <w:spacing w:line="500" w:lineRule="atLeast"/>
        <w:jc w:val="right"/>
        <w:divId w:val="453062776"/>
        <w:rPr>
          <w:rFonts w:hint="eastAsia"/>
          <w:sz w:val="30"/>
          <w:szCs w:val="30"/>
        </w:rPr>
      </w:pPr>
      <w:r>
        <w:rPr>
          <w:rFonts w:hint="eastAsia"/>
          <w:sz w:val="30"/>
          <w:szCs w:val="30"/>
        </w:rPr>
        <w:t>二〇二一年四月九日</w:t>
      </w:r>
    </w:p>
    <w:p w:rsidR="00000000" w:rsidRDefault="00246374">
      <w:pPr>
        <w:spacing w:line="500" w:lineRule="atLeast"/>
        <w:jc w:val="right"/>
        <w:divId w:val="312682390"/>
        <w:rPr>
          <w:rFonts w:hint="eastAsia"/>
          <w:sz w:val="30"/>
          <w:szCs w:val="30"/>
        </w:rPr>
      </w:pPr>
      <w:r>
        <w:rPr>
          <w:rFonts w:hint="eastAsia"/>
          <w:sz w:val="30"/>
          <w:szCs w:val="30"/>
        </w:rPr>
        <w:t>法官助理　　杨同军</w:t>
      </w:r>
    </w:p>
    <w:p w:rsidR="00000000" w:rsidRDefault="00246374">
      <w:pPr>
        <w:spacing w:line="500" w:lineRule="atLeast"/>
        <w:jc w:val="right"/>
        <w:divId w:val="743721950"/>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蔡　晓</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374" w:rsidRDefault="00246374" w:rsidP="00246374">
      <w:r>
        <w:separator/>
      </w:r>
    </w:p>
  </w:endnote>
  <w:endnote w:type="continuationSeparator" w:id="0">
    <w:p w:rsidR="00246374" w:rsidRDefault="00246374" w:rsidP="00246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374" w:rsidRDefault="00246374" w:rsidP="00246374">
      <w:r>
        <w:separator/>
      </w:r>
    </w:p>
  </w:footnote>
  <w:footnote w:type="continuationSeparator" w:id="0">
    <w:p w:rsidR="00246374" w:rsidRDefault="00246374" w:rsidP="002463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46374"/>
    <w:rsid w:val="00246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463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6374"/>
    <w:rPr>
      <w:rFonts w:ascii="宋体" w:eastAsia="宋体" w:hAnsi="宋体" w:cs="宋体"/>
      <w:sz w:val="18"/>
      <w:szCs w:val="18"/>
    </w:rPr>
  </w:style>
  <w:style w:type="paragraph" w:styleId="a5">
    <w:name w:val="footer"/>
    <w:basedOn w:val="a"/>
    <w:link w:val="a6"/>
    <w:uiPriority w:val="99"/>
    <w:unhideWhenUsed/>
    <w:rsid w:val="00246374"/>
    <w:pPr>
      <w:tabs>
        <w:tab w:val="center" w:pos="4153"/>
        <w:tab w:val="right" w:pos="8306"/>
      </w:tabs>
      <w:snapToGrid w:val="0"/>
    </w:pPr>
    <w:rPr>
      <w:sz w:val="18"/>
      <w:szCs w:val="18"/>
    </w:rPr>
  </w:style>
  <w:style w:type="character" w:customStyle="1" w:styleId="a6">
    <w:name w:val="页脚 字符"/>
    <w:basedOn w:val="a0"/>
    <w:link w:val="a5"/>
    <w:uiPriority w:val="99"/>
    <w:rsid w:val="0024637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61751">
      <w:marLeft w:val="0"/>
      <w:marRight w:val="0"/>
      <w:marTop w:val="10"/>
      <w:marBottom w:val="10"/>
      <w:divBdr>
        <w:top w:val="none" w:sz="0" w:space="0" w:color="auto"/>
        <w:left w:val="none" w:sz="0" w:space="0" w:color="auto"/>
        <w:bottom w:val="none" w:sz="0" w:space="0" w:color="auto"/>
        <w:right w:val="none" w:sz="0" w:space="0" w:color="auto"/>
      </w:divBdr>
    </w:div>
    <w:div w:id="284239178">
      <w:marLeft w:val="0"/>
      <w:marRight w:val="0"/>
      <w:marTop w:val="10"/>
      <w:marBottom w:val="10"/>
      <w:divBdr>
        <w:top w:val="none" w:sz="0" w:space="0" w:color="auto"/>
        <w:left w:val="none" w:sz="0" w:space="0" w:color="auto"/>
        <w:bottom w:val="none" w:sz="0" w:space="0" w:color="auto"/>
        <w:right w:val="none" w:sz="0" w:space="0" w:color="auto"/>
      </w:divBdr>
    </w:div>
    <w:div w:id="312682390">
      <w:marLeft w:val="0"/>
      <w:marRight w:val="720"/>
      <w:marTop w:val="10"/>
      <w:marBottom w:val="10"/>
      <w:divBdr>
        <w:top w:val="none" w:sz="0" w:space="0" w:color="auto"/>
        <w:left w:val="none" w:sz="0" w:space="0" w:color="auto"/>
        <w:bottom w:val="none" w:sz="0" w:space="0" w:color="auto"/>
        <w:right w:val="none" w:sz="0" w:space="0" w:color="auto"/>
      </w:divBdr>
    </w:div>
    <w:div w:id="341670339">
      <w:marLeft w:val="0"/>
      <w:marRight w:val="0"/>
      <w:marTop w:val="10"/>
      <w:marBottom w:val="10"/>
      <w:divBdr>
        <w:top w:val="none" w:sz="0" w:space="0" w:color="auto"/>
        <w:left w:val="none" w:sz="0" w:space="0" w:color="auto"/>
        <w:bottom w:val="none" w:sz="0" w:space="0" w:color="auto"/>
        <w:right w:val="none" w:sz="0" w:space="0" w:color="auto"/>
      </w:divBdr>
    </w:div>
    <w:div w:id="414016061">
      <w:marLeft w:val="0"/>
      <w:marRight w:val="720"/>
      <w:marTop w:val="10"/>
      <w:marBottom w:val="10"/>
      <w:divBdr>
        <w:top w:val="none" w:sz="0" w:space="0" w:color="auto"/>
        <w:left w:val="none" w:sz="0" w:space="0" w:color="auto"/>
        <w:bottom w:val="none" w:sz="0" w:space="0" w:color="auto"/>
        <w:right w:val="none" w:sz="0" w:space="0" w:color="auto"/>
      </w:divBdr>
    </w:div>
    <w:div w:id="453062776">
      <w:marLeft w:val="0"/>
      <w:marRight w:val="720"/>
      <w:marTop w:val="10"/>
      <w:marBottom w:val="10"/>
      <w:divBdr>
        <w:top w:val="none" w:sz="0" w:space="0" w:color="auto"/>
        <w:left w:val="none" w:sz="0" w:space="0" w:color="auto"/>
        <w:bottom w:val="none" w:sz="0" w:space="0" w:color="auto"/>
        <w:right w:val="none" w:sz="0" w:space="0" w:color="auto"/>
      </w:divBdr>
    </w:div>
    <w:div w:id="465466717">
      <w:marLeft w:val="0"/>
      <w:marRight w:val="0"/>
      <w:marTop w:val="10"/>
      <w:marBottom w:val="10"/>
      <w:divBdr>
        <w:top w:val="none" w:sz="0" w:space="0" w:color="auto"/>
        <w:left w:val="none" w:sz="0" w:space="0" w:color="auto"/>
        <w:bottom w:val="none" w:sz="0" w:space="0" w:color="auto"/>
        <w:right w:val="none" w:sz="0" w:space="0" w:color="auto"/>
      </w:divBdr>
    </w:div>
    <w:div w:id="517626829">
      <w:marLeft w:val="0"/>
      <w:marRight w:val="0"/>
      <w:marTop w:val="10"/>
      <w:marBottom w:val="10"/>
      <w:divBdr>
        <w:top w:val="none" w:sz="0" w:space="0" w:color="auto"/>
        <w:left w:val="none" w:sz="0" w:space="0" w:color="auto"/>
        <w:bottom w:val="none" w:sz="0" w:space="0" w:color="auto"/>
        <w:right w:val="none" w:sz="0" w:space="0" w:color="auto"/>
      </w:divBdr>
    </w:div>
    <w:div w:id="560292573">
      <w:marLeft w:val="0"/>
      <w:marRight w:val="0"/>
      <w:marTop w:val="10"/>
      <w:marBottom w:val="10"/>
      <w:divBdr>
        <w:top w:val="none" w:sz="0" w:space="0" w:color="auto"/>
        <w:left w:val="none" w:sz="0" w:space="0" w:color="auto"/>
        <w:bottom w:val="none" w:sz="0" w:space="0" w:color="auto"/>
        <w:right w:val="none" w:sz="0" w:space="0" w:color="auto"/>
      </w:divBdr>
    </w:div>
    <w:div w:id="743721950">
      <w:marLeft w:val="0"/>
      <w:marRight w:val="720"/>
      <w:marTop w:val="10"/>
      <w:marBottom w:val="10"/>
      <w:divBdr>
        <w:top w:val="none" w:sz="0" w:space="0" w:color="auto"/>
        <w:left w:val="none" w:sz="0" w:space="0" w:color="auto"/>
        <w:bottom w:val="none" w:sz="0" w:space="0" w:color="auto"/>
        <w:right w:val="none" w:sz="0" w:space="0" w:color="auto"/>
      </w:divBdr>
    </w:div>
    <w:div w:id="749157023">
      <w:marLeft w:val="0"/>
      <w:marRight w:val="0"/>
      <w:marTop w:val="10"/>
      <w:marBottom w:val="10"/>
      <w:divBdr>
        <w:top w:val="none" w:sz="0" w:space="0" w:color="auto"/>
        <w:left w:val="none" w:sz="0" w:space="0" w:color="auto"/>
        <w:bottom w:val="none" w:sz="0" w:space="0" w:color="auto"/>
        <w:right w:val="none" w:sz="0" w:space="0" w:color="auto"/>
      </w:divBdr>
    </w:div>
    <w:div w:id="832992074">
      <w:marLeft w:val="0"/>
      <w:marRight w:val="0"/>
      <w:marTop w:val="10"/>
      <w:marBottom w:val="10"/>
      <w:divBdr>
        <w:top w:val="none" w:sz="0" w:space="0" w:color="auto"/>
        <w:left w:val="none" w:sz="0" w:space="0" w:color="auto"/>
        <w:bottom w:val="none" w:sz="0" w:space="0" w:color="auto"/>
        <w:right w:val="none" w:sz="0" w:space="0" w:color="auto"/>
      </w:divBdr>
    </w:div>
    <w:div w:id="945160506">
      <w:marLeft w:val="0"/>
      <w:marRight w:val="0"/>
      <w:marTop w:val="10"/>
      <w:marBottom w:val="10"/>
      <w:divBdr>
        <w:top w:val="none" w:sz="0" w:space="0" w:color="auto"/>
        <w:left w:val="none" w:sz="0" w:space="0" w:color="auto"/>
        <w:bottom w:val="none" w:sz="0" w:space="0" w:color="auto"/>
        <w:right w:val="none" w:sz="0" w:space="0" w:color="auto"/>
      </w:divBdr>
    </w:div>
    <w:div w:id="1020089037">
      <w:marLeft w:val="0"/>
      <w:marRight w:val="720"/>
      <w:marTop w:val="10"/>
      <w:marBottom w:val="10"/>
      <w:divBdr>
        <w:top w:val="none" w:sz="0" w:space="0" w:color="auto"/>
        <w:left w:val="none" w:sz="0" w:space="0" w:color="auto"/>
        <w:bottom w:val="none" w:sz="0" w:space="0" w:color="auto"/>
        <w:right w:val="none" w:sz="0" w:space="0" w:color="auto"/>
      </w:divBdr>
    </w:div>
    <w:div w:id="1287007153">
      <w:marLeft w:val="0"/>
      <w:marRight w:val="0"/>
      <w:marTop w:val="10"/>
      <w:marBottom w:val="10"/>
      <w:divBdr>
        <w:top w:val="none" w:sz="0" w:space="0" w:color="auto"/>
        <w:left w:val="none" w:sz="0" w:space="0" w:color="auto"/>
        <w:bottom w:val="none" w:sz="0" w:space="0" w:color="auto"/>
        <w:right w:val="none" w:sz="0" w:space="0" w:color="auto"/>
      </w:divBdr>
    </w:div>
    <w:div w:id="1344016871">
      <w:marLeft w:val="0"/>
      <w:marRight w:val="0"/>
      <w:marTop w:val="10"/>
      <w:marBottom w:val="10"/>
      <w:divBdr>
        <w:top w:val="none" w:sz="0" w:space="0" w:color="auto"/>
        <w:left w:val="none" w:sz="0" w:space="0" w:color="auto"/>
        <w:bottom w:val="none" w:sz="0" w:space="0" w:color="auto"/>
        <w:right w:val="none" w:sz="0" w:space="0" w:color="auto"/>
      </w:divBdr>
    </w:div>
    <w:div w:id="1366907810">
      <w:marLeft w:val="0"/>
      <w:marRight w:val="0"/>
      <w:marTop w:val="10"/>
      <w:marBottom w:val="10"/>
      <w:divBdr>
        <w:top w:val="none" w:sz="0" w:space="0" w:color="auto"/>
        <w:left w:val="none" w:sz="0" w:space="0" w:color="auto"/>
        <w:bottom w:val="none" w:sz="0" w:space="0" w:color="auto"/>
        <w:right w:val="none" w:sz="0" w:space="0" w:color="auto"/>
      </w:divBdr>
    </w:div>
    <w:div w:id="1419598252">
      <w:marLeft w:val="0"/>
      <w:marRight w:val="720"/>
      <w:marTop w:val="10"/>
      <w:marBottom w:val="10"/>
      <w:divBdr>
        <w:top w:val="none" w:sz="0" w:space="0" w:color="auto"/>
        <w:left w:val="none" w:sz="0" w:space="0" w:color="auto"/>
        <w:bottom w:val="none" w:sz="0" w:space="0" w:color="auto"/>
        <w:right w:val="none" w:sz="0" w:space="0" w:color="auto"/>
      </w:divBdr>
    </w:div>
    <w:div w:id="1518500955">
      <w:marLeft w:val="0"/>
      <w:marRight w:val="0"/>
      <w:marTop w:val="10"/>
      <w:marBottom w:val="10"/>
      <w:divBdr>
        <w:top w:val="none" w:sz="0" w:space="0" w:color="auto"/>
        <w:left w:val="none" w:sz="0" w:space="0" w:color="auto"/>
        <w:bottom w:val="none" w:sz="0" w:space="0" w:color="auto"/>
        <w:right w:val="none" w:sz="0" w:space="0" w:color="auto"/>
      </w:divBdr>
    </w:div>
    <w:div w:id="1543126824">
      <w:marLeft w:val="0"/>
      <w:marRight w:val="0"/>
      <w:marTop w:val="10"/>
      <w:marBottom w:val="10"/>
      <w:divBdr>
        <w:top w:val="none" w:sz="0" w:space="0" w:color="auto"/>
        <w:left w:val="none" w:sz="0" w:space="0" w:color="auto"/>
        <w:bottom w:val="none" w:sz="0" w:space="0" w:color="auto"/>
        <w:right w:val="none" w:sz="0" w:space="0" w:color="auto"/>
      </w:divBdr>
    </w:div>
    <w:div w:id="1670405373">
      <w:marLeft w:val="0"/>
      <w:marRight w:val="0"/>
      <w:marTop w:val="10"/>
      <w:marBottom w:val="10"/>
      <w:divBdr>
        <w:top w:val="none" w:sz="0" w:space="0" w:color="auto"/>
        <w:left w:val="none" w:sz="0" w:space="0" w:color="auto"/>
        <w:bottom w:val="none" w:sz="0" w:space="0" w:color="auto"/>
        <w:right w:val="none" w:sz="0" w:space="0" w:color="auto"/>
      </w:divBdr>
    </w:div>
    <w:div w:id="1808741841">
      <w:marLeft w:val="0"/>
      <w:marRight w:val="0"/>
      <w:marTop w:val="10"/>
      <w:marBottom w:val="10"/>
      <w:divBdr>
        <w:top w:val="none" w:sz="0" w:space="0" w:color="auto"/>
        <w:left w:val="none" w:sz="0" w:space="0" w:color="auto"/>
        <w:bottom w:val="none" w:sz="0" w:space="0" w:color="auto"/>
        <w:right w:val="none" w:sz="0" w:space="0" w:color="auto"/>
      </w:divBdr>
    </w:div>
    <w:div w:id="208202294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