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219D0">
      <w:pPr>
        <w:spacing w:line="500" w:lineRule="atLeast"/>
        <w:jc w:val="center"/>
        <w:divId w:val="339239799"/>
        <w:rPr>
          <w:rFonts w:ascii="黑体" w:eastAsia="黑体" w:hAnsi="黑体"/>
          <w:sz w:val="36"/>
          <w:szCs w:val="36"/>
        </w:rPr>
      </w:pPr>
      <w:bookmarkStart w:id="0" w:name="_GoBack"/>
      <w:bookmarkEnd w:id="0"/>
      <w:r>
        <w:rPr>
          <w:rFonts w:ascii="黑体" w:eastAsia="黑体" w:hAnsi="黑体" w:hint="eastAsia"/>
          <w:sz w:val="36"/>
          <w:szCs w:val="36"/>
        </w:rPr>
        <w:t>福建省高级人民法院</w:t>
      </w:r>
    </w:p>
    <w:p w:rsidR="00000000" w:rsidRDefault="00E219D0">
      <w:pPr>
        <w:spacing w:line="500" w:lineRule="atLeast"/>
        <w:jc w:val="center"/>
        <w:divId w:val="20370778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219D0">
      <w:pPr>
        <w:spacing w:line="500" w:lineRule="atLeast"/>
        <w:jc w:val="right"/>
        <w:divId w:val="1651011137"/>
        <w:rPr>
          <w:rFonts w:hint="eastAsia"/>
          <w:sz w:val="30"/>
          <w:szCs w:val="30"/>
        </w:rPr>
      </w:pPr>
      <w:r>
        <w:rPr>
          <w:rFonts w:hint="eastAsia"/>
          <w:sz w:val="30"/>
          <w:szCs w:val="30"/>
        </w:rPr>
        <w:t>（</w:t>
      </w:r>
      <w:r>
        <w:rPr>
          <w:rFonts w:hint="eastAsia"/>
          <w:sz w:val="30"/>
          <w:szCs w:val="30"/>
        </w:rPr>
        <w:t>2020</w:t>
      </w:r>
      <w:r>
        <w:rPr>
          <w:rFonts w:hint="eastAsia"/>
          <w:sz w:val="30"/>
          <w:szCs w:val="30"/>
        </w:rPr>
        <w:t>）闽民申</w:t>
      </w:r>
      <w:r>
        <w:rPr>
          <w:rFonts w:hint="eastAsia"/>
          <w:sz w:val="30"/>
          <w:szCs w:val="30"/>
        </w:rPr>
        <w:t>4802</w:t>
      </w:r>
      <w:r>
        <w:rPr>
          <w:rFonts w:hint="eastAsia"/>
          <w:sz w:val="30"/>
          <w:szCs w:val="30"/>
        </w:rPr>
        <w:t>号</w:t>
      </w:r>
    </w:p>
    <w:p w:rsidR="00000000" w:rsidRDefault="00E219D0">
      <w:pPr>
        <w:spacing w:line="500" w:lineRule="atLeast"/>
        <w:ind w:firstLine="600"/>
        <w:divId w:val="1674917230"/>
        <w:rPr>
          <w:rFonts w:hint="eastAsia"/>
          <w:sz w:val="30"/>
          <w:szCs w:val="30"/>
        </w:rPr>
      </w:pPr>
      <w:r>
        <w:rPr>
          <w:rFonts w:hint="eastAsia"/>
          <w:sz w:val="30"/>
          <w:szCs w:val="30"/>
        </w:rPr>
        <w:t>再审申请人（一审原告、二审上诉人）：陈贞平，男，</w:t>
      </w:r>
      <w:r>
        <w:rPr>
          <w:rFonts w:hint="eastAsia"/>
          <w:sz w:val="30"/>
          <w:szCs w:val="30"/>
        </w:rPr>
        <w:t>1960</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日出生，汉族，住福建省闽侯县。</w:t>
      </w:r>
    </w:p>
    <w:p w:rsidR="00000000" w:rsidRDefault="00E219D0">
      <w:pPr>
        <w:spacing w:line="500" w:lineRule="atLeast"/>
        <w:ind w:firstLine="600"/>
        <w:divId w:val="1589192700"/>
        <w:rPr>
          <w:rFonts w:hint="eastAsia"/>
          <w:sz w:val="30"/>
          <w:szCs w:val="30"/>
        </w:rPr>
      </w:pPr>
      <w:r>
        <w:rPr>
          <w:rFonts w:hint="eastAsia"/>
          <w:sz w:val="30"/>
          <w:szCs w:val="30"/>
        </w:rPr>
        <w:t>委托诉讼代理人：林明星，福建海山律师事务所律师。</w:t>
      </w:r>
    </w:p>
    <w:p w:rsidR="00000000" w:rsidRDefault="00E219D0">
      <w:pPr>
        <w:spacing w:line="500" w:lineRule="atLeast"/>
        <w:ind w:firstLine="600"/>
        <w:divId w:val="2096509360"/>
        <w:rPr>
          <w:rFonts w:hint="eastAsia"/>
          <w:sz w:val="30"/>
          <w:szCs w:val="30"/>
        </w:rPr>
      </w:pPr>
      <w:r>
        <w:rPr>
          <w:rFonts w:hint="eastAsia"/>
          <w:sz w:val="30"/>
          <w:szCs w:val="30"/>
        </w:rPr>
        <w:t>委托诉讼代理人：施艺龙，福建海山律师事务所律师。</w:t>
      </w:r>
    </w:p>
    <w:p w:rsidR="00000000" w:rsidRDefault="00E219D0">
      <w:pPr>
        <w:spacing w:line="500" w:lineRule="atLeast"/>
        <w:ind w:firstLine="600"/>
        <w:divId w:val="1398237712"/>
        <w:rPr>
          <w:rFonts w:hint="eastAsia"/>
          <w:sz w:val="30"/>
          <w:szCs w:val="30"/>
        </w:rPr>
      </w:pPr>
      <w:r>
        <w:rPr>
          <w:rFonts w:hint="eastAsia"/>
          <w:sz w:val="30"/>
          <w:szCs w:val="30"/>
        </w:rPr>
        <w:t>被申请人（一审被告、二审被上诉人）：福建医科大学附属第一医院，住所地福建省福州市台江区茶中路</w:t>
      </w:r>
      <w:r>
        <w:rPr>
          <w:rFonts w:hint="eastAsia"/>
          <w:sz w:val="30"/>
          <w:szCs w:val="30"/>
        </w:rPr>
        <w:t>20</w:t>
      </w:r>
      <w:r>
        <w:rPr>
          <w:rFonts w:hint="eastAsia"/>
          <w:sz w:val="30"/>
          <w:szCs w:val="30"/>
        </w:rPr>
        <w:t>号。</w:t>
      </w:r>
    </w:p>
    <w:p w:rsidR="00000000" w:rsidRDefault="00E219D0">
      <w:pPr>
        <w:spacing w:line="500" w:lineRule="atLeast"/>
        <w:ind w:firstLine="600"/>
        <w:divId w:val="210501999"/>
        <w:rPr>
          <w:rFonts w:hint="eastAsia"/>
          <w:sz w:val="30"/>
          <w:szCs w:val="30"/>
        </w:rPr>
      </w:pPr>
      <w:r>
        <w:rPr>
          <w:rFonts w:hint="eastAsia"/>
          <w:sz w:val="30"/>
          <w:szCs w:val="30"/>
        </w:rPr>
        <w:t>法定代表人：康德智，院长。</w:t>
      </w:r>
    </w:p>
    <w:p w:rsidR="00000000" w:rsidRDefault="00E219D0">
      <w:pPr>
        <w:spacing w:line="500" w:lineRule="atLeast"/>
        <w:ind w:firstLine="600"/>
        <w:divId w:val="231501253"/>
        <w:rPr>
          <w:rFonts w:hint="eastAsia"/>
          <w:sz w:val="30"/>
          <w:szCs w:val="30"/>
        </w:rPr>
      </w:pPr>
      <w:r>
        <w:rPr>
          <w:rFonts w:hint="eastAsia"/>
          <w:sz w:val="30"/>
          <w:szCs w:val="30"/>
        </w:rPr>
        <w:t>委托诉讼代理人：林柏冬，福建八闽律师事务所律师。</w:t>
      </w:r>
    </w:p>
    <w:p w:rsidR="00000000" w:rsidRDefault="00E219D0">
      <w:pPr>
        <w:spacing w:line="500" w:lineRule="atLeast"/>
        <w:ind w:firstLine="600"/>
        <w:divId w:val="1111704091"/>
        <w:rPr>
          <w:rFonts w:hint="eastAsia"/>
          <w:sz w:val="30"/>
          <w:szCs w:val="30"/>
        </w:rPr>
      </w:pPr>
      <w:r>
        <w:rPr>
          <w:rFonts w:hint="eastAsia"/>
          <w:sz w:val="30"/>
          <w:szCs w:val="30"/>
        </w:rPr>
        <w:t>再审申请人陈贞平因与被申请人福建医科大学附属第一医院（以下简称福建医科大附一医院）医疗损害责任纠纷一案，不服福建省福州市中级人民法院（</w:t>
      </w:r>
      <w:r>
        <w:rPr>
          <w:rFonts w:hint="eastAsia"/>
          <w:sz w:val="30"/>
          <w:szCs w:val="30"/>
        </w:rPr>
        <w:t>2020</w:t>
      </w:r>
      <w:r>
        <w:rPr>
          <w:rFonts w:hint="eastAsia"/>
          <w:sz w:val="30"/>
          <w:szCs w:val="30"/>
        </w:rPr>
        <w:t>）闽</w:t>
      </w:r>
      <w:r>
        <w:rPr>
          <w:rFonts w:hint="eastAsia"/>
          <w:sz w:val="30"/>
          <w:szCs w:val="30"/>
        </w:rPr>
        <w:t>01</w:t>
      </w:r>
      <w:r>
        <w:rPr>
          <w:rFonts w:hint="eastAsia"/>
          <w:sz w:val="30"/>
          <w:szCs w:val="30"/>
        </w:rPr>
        <w:t>民终</w:t>
      </w:r>
      <w:r>
        <w:rPr>
          <w:rFonts w:hint="eastAsia"/>
          <w:sz w:val="30"/>
          <w:szCs w:val="30"/>
        </w:rPr>
        <w:t>2733</w:t>
      </w:r>
      <w:r>
        <w:rPr>
          <w:rFonts w:hint="eastAsia"/>
          <w:sz w:val="30"/>
          <w:szCs w:val="30"/>
        </w:rPr>
        <w:t>号民事判决，向本院申请再审。本院依法组成合议庭进行了审查，现已审查终结。</w:t>
      </w:r>
    </w:p>
    <w:p w:rsidR="00000000" w:rsidRDefault="00E219D0">
      <w:pPr>
        <w:spacing w:line="500" w:lineRule="atLeast"/>
        <w:ind w:firstLine="600"/>
        <w:divId w:val="381566489"/>
        <w:rPr>
          <w:rFonts w:hint="eastAsia"/>
          <w:sz w:val="30"/>
          <w:szCs w:val="30"/>
        </w:rPr>
      </w:pPr>
      <w:r>
        <w:rPr>
          <w:rFonts w:hint="eastAsia"/>
          <w:sz w:val="30"/>
          <w:szCs w:val="30"/>
        </w:rPr>
        <w:t>陈贞平申请再审称：</w:t>
      </w:r>
      <w:r>
        <w:rPr>
          <w:rFonts w:hint="eastAsia"/>
          <w:sz w:val="30"/>
          <w:szCs w:val="30"/>
        </w:rPr>
        <w:t>1.</w:t>
      </w:r>
      <w:r>
        <w:rPr>
          <w:rFonts w:hint="eastAsia"/>
          <w:sz w:val="30"/>
          <w:szCs w:val="30"/>
        </w:rPr>
        <w:t>福建澄源司法鉴定所于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日作出的闽澄司</w:t>
      </w:r>
      <w:r>
        <w:rPr>
          <w:rFonts w:hint="eastAsia"/>
          <w:sz w:val="30"/>
          <w:szCs w:val="30"/>
        </w:rPr>
        <w:t>[2019]</w:t>
      </w:r>
      <w:r>
        <w:rPr>
          <w:rFonts w:hint="eastAsia"/>
          <w:sz w:val="30"/>
          <w:szCs w:val="30"/>
        </w:rPr>
        <w:t>临鉴字第</w:t>
      </w:r>
      <w:r>
        <w:rPr>
          <w:rFonts w:hint="eastAsia"/>
          <w:sz w:val="30"/>
          <w:szCs w:val="30"/>
        </w:rPr>
        <w:t>473</w:t>
      </w:r>
      <w:r>
        <w:rPr>
          <w:rFonts w:hint="eastAsia"/>
          <w:sz w:val="30"/>
          <w:szCs w:val="30"/>
        </w:rPr>
        <w:t>号司法鉴定意见书缺乏检材或关键性鉴定检材未经质证，一、二审法院未要求鉴定人对陈贞平提出的鉴定异议作出任何解释，未经审查直接将该司法鉴定意见书作为定案依据，存在错误。</w:t>
      </w:r>
      <w:r>
        <w:rPr>
          <w:rFonts w:hint="eastAsia"/>
          <w:sz w:val="30"/>
          <w:szCs w:val="30"/>
        </w:rPr>
        <w:t>2.</w:t>
      </w:r>
      <w:r>
        <w:rPr>
          <w:rFonts w:hint="eastAsia"/>
          <w:sz w:val="30"/>
          <w:szCs w:val="30"/>
        </w:rPr>
        <w:t>一、二审</w:t>
      </w:r>
      <w:r>
        <w:rPr>
          <w:rFonts w:hint="eastAsia"/>
          <w:sz w:val="30"/>
          <w:szCs w:val="30"/>
        </w:rPr>
        <w:t>法院认定福建医科大附一医院对本案医疗事故仅承担</w:t>
      </w:r>
      <w:r>
        <w:rPr>
          <w:rFonts w:hint="eastAsia"/>
          <w:sz w:val="30"/>
          <w:szCs w:val="30"/>
        </w:rPr>
        <w:t>15%</w:t>
      </w:r>
      <w:r>
        <w:rPr>
          <w:rFonts w:hint="eastAsia"/>
          <w:sz w:val="30"/>
          <w:szCs w:val="30"/>
        </w:rPr>
        <w:t>比例的过错责任过低，亦存在错误。综上，请求再审，撤销二审判决，并依法改判福建医科大附一医院赔偿陈贞平各项损失</w:t>
      </w:r>
      <w:r>
        <w:rPr>
          <w:rFonts w:hint="eastAsia"/>
          <w:sz w:val="30"/>
          <w:szCs w:val="30"/>
        </w:rPr>
        <w:t>185262.6</w:t>
      </w:r>
      <w:r>
        <w:rPr>
          <w:rFonts w:hint="eastAsia"/>
          <w:sz w:val="30"/>
          <w:szCs w:val="30"/>
        </w:rPr>
        <w:t>元。</w:t>
      </w:r>
    </w:p>
    <w:p w:rsidR="00000000" w:rsidRDefault="00E219D0">
      <w:pPr>
        <w:spacing w:line="500" w:lineRule="atLeast"/>
        <w:ind w:firstLine="600"/>
        <w:divId w:val="1345786798"/>
        <w:rPr>
          <w:rFonts w:hint="eastAsia"/>
          <w:sz w:val="30"/>
          <w:szCs w:val="30"/>
        </w:rPr>
      </w:pPr>
      <w:r>
        <w:rPr>
          <w:rFonts w:hint="eastAsia"/>
          <w:sz w:val="30"/>
          <w:szCs w:val="30"/>
        </w:rPr>
        <w:t>本院经审查认为，福建澄源司法鉴定所系具有相应资质的司法鉴定机构，其接受一审法院委托作出的闽澄司</w:t>
      </w:r>
      <w:r>
        <w:rPr>
          <w:rFonts w:hint="eastAsia"/>
          <w:sz w:val="30"/>
          <w:szCs w:val="30"/>
        </w:rPr>
        <w:t>[2019]</w:t>
      </w:r>
      <w:r>
        <w:rPr>
          <w:rFonts w:hint="eastAsia"/>
          <w:sz w:val="30"/>
          <w:szCs w:val="30"/>
        </w:rPr>
        <w:t>临鉴</w:t>
      </w:r>
      <w:r>
        <w:rPr>
          <w:rFonts w:hint="eastAsia"/>
          <w:sz w:val="30"/>
          <w:szCs w:val="30"/>
        </w:rPr>
        <w:lastRenderedPageBreak/>
        <w:t>字第</w:t>
      </w:r>
      <w:r>
        <w:rPr>
          <w:rFonts w:hint="eastAsia"/>
          <w:sz w:val="30"/>
          <w:szCs w:val="30"/>
        </w:rPr>
        <w:t>473</w:t>
      </w:r>
      <w:r>
        <w:rPr>
          <w:rFonts w:hint="eastAsia"/>
          <w:sz w:val="30"/>
          <w:szCs w:val="30"/>
        </w:rPr>
        <w:t>号司法鉴定意见书，鉴定意见为：福建医科大附一医院针对患者存在胆管下端狭窄较长而胆总管比较扩张，未进一步与患方沟通是否存在替代方式，且因患者十二指肠乳头狭窄，插管困难，与患者十二指肠穿孔存在直接关系，存在过错，其</w:t>
      </w:r>
      <w:r>
        <w:rPr>
          <w:rFonts w:hint="eastAsia"/>
          <w:sz w:val="30"/>
          <w:szCs w:val="30"/>
        </w:rPr>
        <w:t>参与度考虑为</w:t>
      </w:r>
      <w:r>
        <w:rPr>
          <w:rFonts w:hint="eastAsia"/>
          <w:sz w:val="30"/>
          <w:szCs w:val="30"/>
        </w:rPr>
        <w:t>10-20%</w:t>
      </w:r>
      <w:r>
        <w:rPr>
          <w:rFonts w:hint="eastAsia"/>
          <w:sz w:val="30"/>
          <w:szCs w:val="30"/>
        </w:rPr>
        <w:t>为宜。该司法鉴定意见系根据陈贞平的病历资料，通过召开听证会听取双方陈述意见后，经具有法医临床鉴定资质的司法鉴定人员分析作出，故一、二审法院依法采信该司法鉴定意见，酌定福建医科大附一医院应对陈贞平的各项损失承担</w:t>
      </w:r>
      <w:r>
        <w:rPr>
          <w:rFonts w:hint="eastAsia"/>
          <w:sz w:val="30"/>
          <w:szCs w:val="30"/>
        </w:rPr>
        <w:t>15%</w:t>
      </w:r>
      <w:r>
        <w:rPr>
          <w:rFonts w:hint="eastAsia"/>
          <w:sz w:val="30"/>
          <w:szCs w:val="30"/>
        </w:rPr>
        <w:t>的赔偿责任，并无不当。陈贞平的申请再审理由不能成立，不予采纳。</w:t>
      </w:r>
    </w:p>
    <w:p w:rsidR="00000000" w:rsidRDefault="00E219D0">
      <w:pPr>
        <w:spacing w:line="500" w:lineRule="atLeast"/>
        <w:ind w:firstLine="600"/>
        <w:divId w:val="34934815"/>
        <w:rPr>
          <w:rFonts w:hint="eastAsia"/>
          <w:sz w:val="30"/>
          <w:szCs w:val="30"/>
        </w:rPr>
      </w:pPr>
      <w:r>
        <w:rPr>
          <w:rFonts w:hint="eastAsia"/>
          <w:sz w:val="30"/>
          <w:szCs w:val="30"/>
        </w:rPr>
        <w:t>综上，陈贞平的再审申请不符合《中华人民共和国民事诉讼法》第二百条规定的情形。依照《中华人民共和国民事诉讼法》第二百零四条第一款、《最高人民法院关于适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E219D0">
      <w:pPr>
        <w:spacing w:line="500" w:lineRule="atLeast"/>
        <w:ind w:firstLine="600"/>
        <w:divId w:val="2041516601"/>
        <w:rPr>
          <w:rFonts w:hint="eastAsia"/>
          <w:sz w:val="30"/>
          <w:szCs w:val="30"/>
        </w:rPr>
      </w:pPr>
      <w:r>
        <w:rPr>
          <w:rFonts w:hint="eastAsia"/>
          <w:sz w:val="30"/>
          <w:szCs w:val="30"/>
        </w:rPr>
        <w:t>驳回陈贞平的再</w:t>
      </w:r>
      <w:r>
        <w:rPr>
          <w:rFonts w:hint="eastAsia"/>
          <w:sz w:val="30"/>
          <w:szCs w:val="30"/>
        </w:rPr>
        <w:t>审申请。</w:t>
      </w:r>
    </w:p>
    <w:p w:rsidR="00000000" w:rsidRDefault="00E219D0">
      <w:pPr>
        <w:spacing w:line="500" w:lineRule="atLeast"/>
        <w:jc w:val="right"/>
        <w:divId w:val="802769494"/>
        <w:rPr>
          <w:rFonts w:hint="eastAsia"/>
          <w:sz w:val="30"/>
          <w:szCs w:val="30"/>
        </w:rPr>
      </w:pPr>
      <w:r>
        <w:rPr>
          <w:rFonts w:hint="eastAsia"/>
          <w:sz w:val="30"/>
          <w:szCs w:val="30"/>
        </w:rPr>
        <w:t>审判长　　林锦斌</w:t>
      </w:r>
    </w:p>
    <w:p w:rsidR="00000000" w:rsidRDefault="00E219D0">
      <w:pPr>
        <w:spacing w:line="500" w:lineRule="atLeast"/>
        <w:jc w:val="right"/>
        <w:divId w:val="1847014149"/>
        <w:rPr>
          <w:rFonts w:hint="eastAsia"/>
          <w:sz w:val="30"/>
          <w:szCs w:val="30"/>
        </w:rPr>
      </w:pPr>
      <w:r>
        <w:rPr>
          <w:rFonts w:hint="eastAsia"/>
          <w:sz w:val="30"/>
          <w:szCs w:val="30"/>
        </w:rPr>
        <w:t>审判员　　张　挺</w:t>
      </w:r>
    </w:p>
    <w:p w:rsidR="00000000" w:rsidRDefault="00E219D0">
      <w:pPr>
        <w:spacing w:line="500" w:lineRule="atLeast"/>
        <w:jc w:val="right"/>
        <w:divId w:val="1323508471"/>
        <w:rPr>
          <w:rFonts w:hint="eastAsia"/>
          <w:sz w:val="30"/>
          <w:szCs w:val="30"/>
        </w:rPr>
      </w:pPr>
      <w:r>
        <w:rPr>
          <w:rFonts w:hint="eastAsia"/>
          <w:sz w:val="30"/>
          <w:szCs w:val="30"/>
        </w:rPr>
        <w:t>审判员　　周晓芳</w:t>
      </w:r>
    </w:p>
    <w:p w:rsidR="00000000" w:rsidRDefault="00E219D0">
      <w:pPr>
        <w:spacing w:line="500" w:lineRule="atLeast"/>
        <w:jc w:val="right"/>
        <w:divId w:val="2141655144"/>
        <w:rPr>
          <w:rFonts w:hint="eastAsia"/>
          <w:sz w:val="30"/>
          <w:szCs w:val="30"/>
        </w:rPr>
      </w:pPr>
      <w:r>
        <w:rPr>
          <w:rFonts w:hint="eastAsia"/>
          <w:sz w:val="30"/>
          <w:szCs w:val="30"/>
        </w:rPr>
        <w:t>二〇二〇年十二月九日</w:t>
      </w:r>
    </w:p>
    <w:p w:rsidR="00000000" w:rsidRDefault="00E219D0">
      <w:pPr>
        <w:spacing w:line="500" w:lineRule="atLeast"/>
        <w:jc w:val="right"/>
        <w:divId w:val="2117553623"/>
        <w:rPr>
          <w:rFonts w:hint="eastAsia"/>
          <w:sz w:val="30"/>
          <w:szCs w:val="30"/>
        </w:rPr>
      </w:pPr>
      <w:r>
        <w:rPr>
          <w:rFonts w:hint="eastAsia"/>
          <w:sz w:val="30"/>
          <w:szCs w:val="30"/>
        </w:rPr>
        <w:t>书记员　　吴晓燕</w:t>
      </w:r>
    </w:p>
    <w:p w:rsidR="00000000" w:rsidRDefault="00E219D0">
      <w:pPr>
        <w:spacing w:line="500" w:lineRule="atLeast"/>
        <w:ind w:firstLine="600"/>
        <w:divId w:val="1550340798"/>
        <w:rPr>
          <w:rFonts w:hint="eastAsia"/>
          <w:sz w:val="30"/>
          <w:szCs w:val="30"/>
        </w:rPr>
      </w:pPr>
      <w:r>
        <w:rPr>
          <w:rFonts w:hint="eastAsia"/>
          <w:sz w:val="30"/>
          <w:szCs w:val="30"/>
        </w:rPr>
        <w:t>附：本案所适用法律条文</w:t>
      </w:r>
    </w:p>
    <w:p w:rsidR="00000000" w:rsidRDefault="00E219D0">
      <w:pPr>
        <w:spacing w:line="500" w:lineRule="atLeast"/>
        <w:ind w:firstLine="600"/>
        <w:divId w:val="1608393663"/>
        <w:rPr>
          <w:rFonts w:hint="eastAsia"/>
          <w:sz w:val="30"/>
          <w:szCs w:val="30"/>
        </w:rPr>
      </w:pPr>
      <w:r>
        <w:rPr>
          <w:rFonts w:hint="eastAsia"/>
          <w:sz w:val="30"/>
          <w:szCs w:val="30"/>
        </w:rPr>
        <w:t>《中华人民共和国民事诉讼法》</w:t>
      </w:r>
    </w:p>
    <w:p w:rsidR="00000000" w:rsidRDefault="00E219D0">
      <w:pPr>
        <w:spacing w:line="500" w:lineRule="atLeast"/>
        <w:ind w:firstLine="600"/>
        <w:divId w:val="2034722829"/>
        <w:rPr>
          <w:rFonts w:hint="eastAsia"/>
          <w:sz w:val="30"/>
          <w:szCs w:val="30"/>
        </w:rPr>
      </w:pPr>
      <w:r>
        <w:rPr>
          <w:rFonts w:hint="eastAsia"/>
          <w:sz w:val="30"/>
          <w:szCs w:val="30"/>
        </w:rPr>
        <w:t>第二百条当事人的申请符合下列情形之一的，人民法院应当再审：</w:t>
      </w:r>
    </w:p>
    <w:p w:rsidR="00000000" w:rsidRDefault="00E219D0">
      <w:pPr>
        <w:spacing w:line="500" w:lineRule="atLeast"/>
        <w:ind w:firstLine="600"/>
        <w:divId w:val="1883906048"/>
        <w:rPr>
          <w:rFonts w:hint="eastAsia"/>
          <w:sz w:val="30"/>
          <w:szCs w:val="30"/>
        </w:rPr>
      </w:pPr>
      <w:r>
        <w:rPr>
          <w:rFonts w:hint="eastAsia"/>
          <w:sz w:val="30"/>
          <w:szCs w:val="30"/>
        </w:rPr>
        <w:t>（一）有新的证据，足以推翻原判决、裁定的；</w:t>
      </w:r>
    </w:p>
    <w:p w:rsidR="00000000" w:rsidRDefault="00E219D0">
      <w:pPr>
        <w:spacing w:line="500" w:lineRule="atLeast"/>
        <w:ind w:firstLine="600"/>
        <w:divId w:val="838933890"/>
        <w:rPr>
          <w:rFonts w:hint="eastAsia"/>
          <w:sz w:val="30"/>
          <w:szCs w:val="30"/>
        </w:rPr>
      </w:pPr>
      <w:r>
        <w:rPr>
          <w:rFonts w:hint="eastAsia"/>
          <w:sz w:val="30"/>
          <w:szCs w:val="30"/>
        </w:rPr>
        <w:t>（二）原判决、裁定认定的基本事实缺乏证据证明的；</w:t>
      </w:r>
    </w:p>
    <w:p w:rsidR="00000000" w:rsidRDefault="00E219D0">
      <w:pPr>
        <w:spacing w:line="500" w:lineRule="atLeast"/>
        <w:ind w:firstLine="600"/>
        <w:divId w:val="51276671"/>
        <w:rPr>
          <w:rFonts w:hint="eastAsia"/>
          <w:sz w:val="30"/>
          <w:szCs w:val="30"/>
        </w:rPr>
      </w:pPr>
      <w:r>
        <w:rPr>
          <w:rFonts w:hint="eastAsia"/>
          <w:sz w:val="30"/>
          <w:szCs w:val="30"/>
        </w:rPr>
        <w:t>（三）原判决、裁定认定事实的主要证据是伪造的；</w:t>
      </w:r>
    </w:p>
    <w:p w:rsidR="00000000" w:rsidRDefault="00E219D0">
      <w:pPr>
        <w:spacing w:line="500" w:lineRule="atLeast"/>
        <w:ind w:firstLine="600"/>
        <w:divId w:val="502016968"/>
        <w:rPr>
          <w:rFonts w:hint="eastAsia"/>
          <w:sz w:val="30"/>
          <w:szCs w:val="30"/>
        </w:rPr>
      </w:pPr>
      <w:r>
        <w:rPr>
          <w:rFonts w:hint="eastAsia"/>
          <w:sz w:val="30"/>
          <w:szCs w:val="30"/>
        </w:rPr>
        <w:lastRenderedPageBreak/>
        <w:t>（四）原判决、裁定认定事实的主要证据未经质证的；</w:t>
      </w:r>
    </w:p>
    <w:p w:rsidR="00000000" w:rsidRDefault="00E219D0">
      <w:pPr>
        <w:spacing w:line="500" w:lineRule="atLeast"/>
        <w:ind w:firstLine="600"/>
        <w:divId w:val="1009335385"/>
        <w:rPr>
          <w:rFonts w:hint="eastAsia"/>
          <w:sz w:val="30"/>
          <w:szCs w:val="30"/>
        </w:rPr>
      </w:pPr>
      <w:r>
        <w:rPr>
          <w:rFonts w:hint="eastAsia"/>
          <w:sz w:val="30"/>
          <w:szCs w:val="30"/>
        </w:rPr>
        <w:t>（五）对审理案件需要的主要证据，当事人因客观原因不能自行收集，书面申请人民法院调查收集，人民法院未调查收集的；</w:t>
      </w:r>
    </w:p>
    <w:p w:rsidR="00000000" w:rsidRDefault="00E219D0">
      <w:pPr>
        <w:spacing w:line="500" w:lineRule="atLeast"/>
        <w:ind w:firstLine="600"/>
        <w:divId w:val="1288198749"/>
        <w:rPr>
          <w:rFonts w:hint="eastAsia"/>
          <w:sz w:val="30"/>
          <w:szCs w:val="30"/>
        </w:rPr>
      </w:pPr>
      <w:r>
        <w:rPr>
          <w:rFonts w:hint="eastAsia"/>
          <w:sz w:val="30"/>
          <w:szCs w:val="30"/>
        </w:rPr>
        <w:t>（六）原判决、裁定适用法律确有错误的；</w:t>
      </w:r>
    </w:p>
    <w:p w:rsidR="00000000" w:rsidRDefault="00E219D0">
      <w:pPr>
        <w:spacing w:line="500" w:lineRule="atLeast"/>
        <w:ind w:firstLine="600"/>
        <w:divId w:val="1307122314"/>
        <w:rPr>
          <w:rFonts w:hint="eastAsia"/>
          <w:sz w:val="30"/>
          <w:szCs w:val="30"/>
        </w:rPr>
      </w:pPr>
      <w:r>
        <w:rPr>
          <w:rFonts w:hint="eastAsia"/>
          <w:sz w:val="30"/>
          <w:szCs w:val="30"/>
        </w:rPr>
        <w:t>（七）审判组织的组成不合法或者依法应当回避的审判人员没有回避的；</w:t>
      </w:r>
    </w:p>
    <w:p w:rsidR="00000000" w:rsidRDefault="00E219D0">
      <w:pPr>
        <w:spacing w:line="500" w:lineRule="atLeast"/>
        <w:ind w:firstLine="600"/>
        <w:divId w:val="612984391"/>
        <w:rPr>
          <w:rFonts w:hint="eastAsia"/>
          <w:sz w:val="30"/>
          <w:szCs w:val="30"/>
        </w:rPr>
      </w:pPr>
      <w:r>
        <w:rPr>
          <w:rFonts w:hint="eastAsia"/>
          <w:sz w:val="30"/>
          <w:szCs w:val="30"/>
        </w:rPr>
        <w:t>（八）无诉讼行为能力人未经法定代理人代为诉讼或者应当参加诉讼的当事人，因不能归责于本人或者其诉讼代理人的事由，未参加诉讼的；</w:t>
      </w:r>
    </w:p>
    <w:p w:rsidR="00000000" w:rsidRDefault="00E219D0">
      <w:pPr>
        <w:spacing w:line="500" w:lineRule="atLeast"/>
        <w:ind w:firstLine="600"/>
        <w:divId w:val="1240018013"/>
        <w:rPr>
          <w:rFonts w:hint="eastAsia"/>
          <w:sz w:val="30"/>
          <w:szCs w:val="30"/>
        </w:rPr>
      </w:pPr>
      <w:r>
        <w:rPr>
          <w:rFonts w:hint="eastAsia"/>
          <w:sz w:val="30"/>
          <w:szCs w:val="30"/>
        </w:rPr>
        <w:t>（九）违反法律规定，剥夺当事人辩论权利的；</w:t>
      </w:r>
    </w:p>
    <w:p w:rsidR="00000000" w:rsidRDefault="00E219D0">
      <w:pPr>
        <w:spacing w:line="500" w:lineRule="atLeast"/>
        <w:ind w:firstLine="600"/>
        <w:divId w:val="240531367"/>
        <w:rPr>
          <w:rFonts w:hint="eastAsia"/>
          <w:sz w:val="30"/>
          <w:szCs w:val="30"/>
        </w:rPr>
      </w:pPr>
      <w:r>
        <w:rPr>
          <w:rFonts w:hint="eastAsia"/>
          <w:sz w:val="30"/>
          <w:szCs w:val="30"/>
        </w:rPr>
        <w:t>（十）未经传票传唤，缺席判决的；</w:t>
      </w:r>
    </w:p>
    <w:p w:rsidR="00000000" w:rsidRDefault="00E219D0">
      <w:pPr>
        <w:spacing w:line="500" w:lineRule="atLeast"/>
        <w:ind w:firstLine="600"/>
        <w:divId w:val="311914609"/>
        <w:rPr>
          <w:rFonts w:hint="eastAsia"/>
          <w:sz w:val="30"/>
          <w:szCs w:val="30"/>
        </w:rPr>
      </w:pPr>
      <w:r>
        <w:rPr>
          <w:rFonts w:hint="eastAsia"/>
          <w:sz w:val="30"/>
          <w:szCs w:val="30"/>
        </w:rPr>
        <w:t>（十一）原判决、裁定遗漏或者超出诉讼请求的；</w:t>
      </w:r>
    </w:p>
    <w:p w:rsidR="00000000" w:rsidRDefault="00E219D0">
      <w:pPr>
        <w:spacing w:line="500" w:lineRule="atLeast"/>
        <w:ind w:firstLine="600"/>
        <w:divId w:val="1348017693"/>
        <w:rPr>
          <w:rFonts w:hint="eastAsia"/>
          <w:sz w:val="30"/>
          <w:szCs w:val="30"/>
        </w:rPr>
      </w:pPr>
      <w:r>
        <w:rPr>
          <w:rFonts w:hint="eastAsia"/>
          <w:sz w:val="30"/>
          <w:szCs w:val="30"/>
        </w:rPr>
        <w:t>（十二）据以作出原判决、裁定的法律文书被撤销</w:t>
      </w:r>
      <w:r>
        <w:rPr>
          <w:rFonts w:hint="eastAsia"/>
          <w:sz w:val="30"/>
          <w:szCs w:val="30"/>
        </w:rPr>
        <w:t>或者变更的；</w:t>
      </w:r>
    </w:p>
    <w:p w:rsidR="00000000" w:rsidRDefault="00E219D0">
      <w:pPr>
        <w:spacing w:line="500" w:lineRule="atLeast"/>
        <w:ind w:firstLine="600"/>
        <w:divId w:val="1440220202"/>
        <w:rPr>
          <w:rFonts w:hint="eastAsia"/>
          <w:sz w:val="30"/>
          <w:szCs w:val="30"/>
        </w:rPr>
      </w:pPr>
      <w:r>
        <w:rPr>
          <w:rFonts w:hint="eastAsia"/>
          <w:sz w:val="30"/>
          <w:szCs w:val="30"/>
        </w:rPr>
        <w:t>（十三）审判人员审理该案件时有贪污受贿，徇私舞弊，枉法裁判行为的。</w:t>
      </w:r>
    </w:p>
    <w:p w:rsidR="00000000" w:rsidRDefault="00E219D0">
      <w:pPr>
        <w:spacing w:line="500" w:lineRule="atLeast"/>
        <w:ind w:firstLine="600"/>
        <w:divId w:val="1430001360"/>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E219D0">
      <w:pPr>
        <w:spacing w:line="500" w:lineRule="atLeast"/>
        <w:ind w:firstLine="600"/>
        <w:divId w:val="991912086"/>
        <w:rPr>
          <w:rFonts w:hint="eastAsia"/>
          <w:sz w:val="30"/>
          <w:szCs w:val="30"/>
        </w:rPr>
      </w:pPr>
      <w:r>
        <w:rPr>
          <w:rFonts w:hint="eastAsia"/>
          <w:sz w:val="30"/>
          <w:szCs w:val="30"/>
        </w:rPr>
        <w:t>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rsidR="00000000" w:rsidRDefault="00E219D0">
      <w:pPr>
        <w:spacing w:line="500" w:lineRule="atLeast"/>
        <w:ind w:firstLine="600"/>
        <w:divId w:val="268321652"/>
        <w:rPr>
          <w:rFonts w:hint="eastAsia"/>
          <w:sz w:val="30"/>
          <w:szCs w:val="30"/>
        </w:rPr>
      </w:pPr>
      <w:r>
        <w:rPr>
          <w:rFonts w:hint="eastAsia"/>
          <w:sz w:val="30"/>
          <w:szCs w:val="30"/>
        </w:rPr>
        <w:t>《最高人民法院关于适用〈中华人民共和国</w:t>
      </w:r>
      <w:r>
        <w:rPr>
          <w:rFonts w:hint="eastAsia"/>
          <w:sz w:val="30"/>
          <w:szCs w:val="30"/>
        </w:rPr>
        <w:t>民事诉讼法〉的解释》</w:t>
      </w:r>
    </w:p>
    <w:p w:rsidR="00000000" w:rsidRDefault="00E219D0">
      <w:pPr>
        <w:spacing w:line="500" w:lineRule="atLeast"/>
        <w:ind w:firstLine="600"/>
        <w:divId w:val="1478835988"/>
        <w:rPr>
          <w:rFonts w:hint="eastAsia"/>
          <w:sz w:val="30"/>
          <w:szCs w:val="30"/>
        </w:rPr>
      </w:pPr>
      <w:r>
        <w:rPr>
          <w:rFonts w:hint="eastAsia"/>
          <w:sz w:val="30"/>
          <w:szCs w:val="30"/>
        </w:rPr>
        <w:t>第三百九十五条当事人主张的再审事由成立，且符合民事诉讼法和本解释规定的申请再审条件的，人民法院应当裁定再审。</w:t>
      </w:r>
    </w:p>
    <w:p w:rsidR="00000000" w:rsidRDefault="00E219D0">
      <w:pPr>
        <w:spacing w:line="500" w:lineRule="atLeast"/>
        <w:ind w:firstLine="600"/>
        <w:divId w:val="2143955390"/>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9D0" w:rsidRDefault="00E219D0" w:rsidP="00E219D0">
      <w:r>
        <w:separator/>
      </w:r>
    </w:p>
  </w:endnote>
  <w:endnote w:type="continuationSeparator" w:id="0">
    <w:p w:rsidR="00E219D0" w:rsidRDefault="00E219D0" w:rsidP="00E2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9D0" w:rsidRDefault="00E219D0" w:rsidP="00E219D0">
      <w:r>
        <w:separator/>
      </w:r>
    </w:p>
  </w:footnote>
  <w:footnote w:type="continuationSeparator" w:id="0">
    <w:p w:rsidR="00E219D0" w:rsidRDefault="00E219D0" w:rsidP="00E21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19D0"/>
    <w:rsid w:val="00E2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21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9D0"/>
    <w:rPr>
      <w:rFonts w:ascii="宋体" w:eastAsia="宋体" w:hAnsi="宋体" w:cs="宋体"/>
      <w:sz w:val="18"/>
      <w:szCs w:val="18"/>
    </w:rPr>
  </w:style>
  <w:style w:type="paragraph" w:styleId="a5">
    <w:name w:val="footer"/>
    <w:basedOn w:val="a"/>
    <w:link w:val="a6"/>
    <w:uiPriority w:val="99"/>
    <w:unhideWhenUsed/>
    <w:rsid w:val="00E219D0"/>
    <w:pPr>
      <w:tabs>
        <w:tab w:val="center" w:pos="4153"/>
        <w:tab w:val="right" w:pos="8306"/>
      </w:tabs>
      <w:snapToGrid w:val="0"/>
    </w:pPr>
    <w:rPr>
      <w:sz w:val="18"/>
      <w:szCs w:val="18"/>
    </w:rPr>
  </w:style>
  <w:style w:type="character" w:customStyle="1" w:styleId="a6">
    <w:name w:val="页脚 字符"/>
    <w:basedOn w:val="a0"/>
    <w:link w:val="a5"/>
    <w:uiPriority w:val="99"/>
    <w:rsid w:val="00E219D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4815">
      <w:marLeft w:val="0"/>
      <w:marRight w:val="0"/>
      <w:marTop w:val="10"/>
      <w:marBottom w:val="10"/>
      <w:divBdr>
        <w:top w:val="none" w:sz="0" w:space="0" w:color="auto"/>
        <w:left w:val="none" w:sz="0" w:space="0" w:color="auto"/>
        <w:bottom w:val="none" w:sz="0" w:space="0" w:color="auto"/>
        <w:right w:val="none" w:sz="0" w:space="0" w:color="auto"/>
      </w:divBdr>
    </w:div>
    <w:div w:id="51276671">
      <w:marLeft w:val="0"/>
      <w:marRight w:val="0"/>
      <w:marTop w:val="10"/>
      <w:marBottom w:val="10"/>
      <w:divBdr>
        <w:top w:val="none" w:sz="0" w:space="0" w:color="auto"/>
        <w:left w:val="none" w:sz="0" w:space="0" w:color="auto"/>
        <w:bottom w:val="none" w:sz="0" w:space="0" w:color="auto"/>
        <w:right w:val="none" w:sz="0" w:space="0" w:color="auto"/>
      </w:divBdr>
    </w:div>
    <w:div w:id="210501999">
      <w:marLeft w:val="0"/>
      <w:marRight w:val="0"/>
      <w:marTop w:val="10"/>
      <w:marBottom w:val="10"/>
      <w:divBdr>
        <w:top w:val="none" w:sz="0" w:space="0" w:color="auto"/>
        <w:left w:val="none" w:sz="0" w:space="0" w:color="auto"/>
        <w:bottom w:val="none" w:sz="0" w:space="0" w:color="auto"/>
        <w:right w:val="none" w:sz="0" w:space="0" w:color="auto"/>
      </w:divBdr>
    </w:div>
    <w:div w:id="231501253">
      <w:marLeft w:val="0"/>
      <w:marRight w:val="0"/>
      <w:marTop w:val="10"/>
      <w:marBottom w:val="10"/>
      <w:divBdr>
        <w:top w:val="none" w:sz="0" w:space="0" w:color="auto"/>
        <w:left w:val="none" w:sz="0" w:space="0" w:color="auto"/>
        <w:bottom w:val="none" w:sz="0" w:space="0" w:color="auto"/>
        <w:right w:val="none" w:sz="0" w:space="0" w:color="auto"/>
      </w:divBdr>
    </w:div>
    <w:div w:id="240531367">
      <w:marLeft w:val="0"/>
      <w:marRight w:val="0"/>
      <w:marTop w:val="10"/>
      <w:marBottom w:val="10"/>
      <w:divBdr>
        <w:top w:val="none" w:sz="0" w:space="0" w:color="auto"/>
        <w:left w:val="none" w:sz="0" w:space="0" w:color="auto"/>
        <w:bottom w:val="none" w:sz="0" w:space="0" w:color="auto"/>
        <w:right w:val="none" w:sz="0" w:space="0" w:color="auto"/>
      </w:divBdr>
    </w:div>
    <w:div w:id="268321652">
      <w:marLeft w:val="0"/>
      <w:marRight w:val="0"/>
      <w:marTop w:val="10"/>
      <w:marBottom w:val="10"/>
      <w:divBdr>
        <w:top w:val="none" w:sz="0" w:space="0" w:color="auto"/>
        <w:left w:val="none" w:sz="0" w:space="0" w:color="auto"/>
        <w:bottom w:val="none" w:sz="0" w:space="0" w:color="auto"/>
        <w:right w:val="none" w:sz="0" w:space="0" w:color="auto"/>
      </w:divBdr>
    </w:div>
    <w:div w:id="311914609">
      <w:marLeft w:val="0"/>
      <w:marRight w:val="0"/>
      <w:marTop w:val="10"/>
      <w:marBottom w:val="10"/>
      <w:divBdr>
        <w:top w:val="none" w:sz="0" w:space="0" w:color="auto"/>
        <w:left w:val="none" w:sz="0" w:space="0" w:color="auto"/>
        <w:bottom w:val="none" w:sz="0" w:space="0" w:color="auto"/>
        <w:right w:val="none" w:sz="0" w:space="0" w:color="auto"/>
      </w:divBdr>
    </w:div>
    <w:div w:id="339239799">
      <w:marLeft w:val="0"/>
      <w:marRight w:val="0"/>
      <w:marTop w:val="10"/>
      <w:marBottom w:val="10"/>
      <w:divBdr>
        <w:top w:val="none" w:sz="0" w:space="0" w:color="auto"/>
        <w:left w:val="none" w:sz="0" w:space="0" w:color="auto"/>
        <w:bottom w:val="none" w:sz="0" w:space="0" w:color="auto"/>
        <w:right w:val="none" w:sz="0" w:space="0" w:color="auto"/>
      </w:divBdr>
    </w:div>
    <w:div w:id="381566489">
      <w:marLeft w:val="0"/>
      <w:marRight w:val="0"/>
      <w:marTop w:val="10"/>
      <w:marBottom w:val="10"/>
      <w:divBdr>
        <w:top w:val="none" w:sz="0" w:space="0" w:color="auto"/>
        <w:left w:val="none" w:sz="0" w:space="0" w:color="auto"/>
        <w:bottom w:val="none" w:sz="0" w:space="0" w:color="auto"/>
        <w:right w:val="none" w:sz="0" w:space="0" w:color="auto"/>
      </w:divBdr>
    </w:div>
    <w:div w:id="502016968">
      <w:marLeft w:val="0"/>
      <w:marRight w:val="0"/>
      <w:marTop w:val="10"/>
      <w:marBottom w:val="10"/>
      <w:divBdr>
        <w:top w:val="none" w:sz="0" w:space="0" w:color="auto"/>
        <w:left w:val="none" w:sz="0" w:space="0" w:color="auto"/>
        <w:bottom w:val="none" w:sz="0" w:space="0" w:color="auto"/>
        <w:right w:val="none" w:sz="0" w:space="0" w:color="auto"/>
      </w:divBdr>
    </w:div>
    <w:div w:id="612984391">
      <w:marLeft w:val="0"/>
      <w:marRight w:val="0"/>
      <w:marTop w:val="10"/>
      <w:marBottom w:val="10"/>
      <w:divBdr>
        <w:top w:val="none" w:sz="0" w:space="0" w:color="auto"/>
        <w:left w:val="none" w:sz="0" w:space="0" w:color="auto"/>
        <w:bottom w:val="none" w:sz="0" w:space="0" w:color="auto"/>
        <w:right w:val="none" w:sz="0" w:space="0" w:color="auto"/>
      </w:divBdr>
    </w:div>
    <w:div w:id="802769494">
      <w:marLeft w:val="0"/>
      <w:marRight w:val="720"/>
      <w:marTop w:val="10"/>
      <w:marBottom w:val="10"/>
      <w:divBdr>
        <w:top w:val="none" w:sz="0" w:space="0" w:color="auto"/>
        <w:left w:val="none" w:sz="0" w:space="0" w:color="auto"/>
        <w:bottom w:val="none" w:sz="0" w:space="0" w:color="auto"/>
        <w:right w:val="none" w:sz="0" w:space="0" w:color="auto"/>
      </w:divBdr>
    </w:div>
    <w:div w:id="838933890">
      <w:marLeft w:val="0"/>
      <w:marRight w:val="0"/>
      <w:marTop w:val="10"/>
      <w:marBottom w:val="10"/>
      <w:divBdr>
        <w:top w:val="none" w:sz="0" w:space="0" w:color="auto"/>
        <w:left w:val="none" w:sz="0" w:space="0" w:color="auto"/>
        <w:bottom w:val="none" w:sz="0" w:space="0" w:color="auto"/>
        <w:right w:val="none" w:sz="0" w:space="0" w:color="auto"/>
      </w:divBdr>
    </w:div>
    <w:div w:id="991912086">
      <w:marLeft w:val="0"/>
      <w:marRight w:val="0"/>
      <w:marTop w:val="10"/>
      <w:marBottom w:val="10"/>
      <w:divBdr>
        <w:top w:val="none" w:sz="0" w:space="0" w:color="auto"/>
        <w:left w:val="none" w:sz="0" w:space="0" w:color="auto"/>
        <w:bottom w:val="none" w:sz="0" w:space="0" w:color="auto"/>
        <w:right w:val="none" w:sz="0" w:space="0" w:color="auto"/>
      </w:divBdr>
    </w:div>
    <w:div w:id="1009335385">
      <w:marLeft w:val="0"/>
      <w:marRight w:val="0"/>
      <w:marTop w:val="10"/>
      <w:marBottom w:val="10"/>
      <w:divBdr>
        <w:top w:val="none" w:sz="0" w:space="0" w:color="auto"/>
        <w:left w:val="none" w:sz="0" w:space="0" w:color="auto"/>
        <w:bottom w:val="none" w:sz="0" w:space="0" w:color="auto"/>
        <w:right w:val="none" w:sz="0" w:space="0" w:color="auto"/>
      </w:divBdr>
    </w:div>
    <w:div w:id="1111704091">
      <w:marLeft w:val="0"/>
      <w:marRight w:val="0"/>
      <w:marTop w:val="10"/>
      <w:marBottom w:val="10"/>
      <w:divBdr>
        <w:top w:val="none" w:sz="0" w:space="0" w:color="auto"/>
        <w:left w:val="none" w:sz="0" w:space="0" w:color="auto"/>
        <w:bottom w:val="none" w:sz="0" w:space="0" w:color="auto"/>
        <w:right w:val="none" w:sz="0" w:space="0" w:color="auto"/>
      </w:divBdr>
    </w:div>
    <w:div w:id="1240018013">
      <w:marLeft w:val="0"/>
      <w:marRight w:val="0"/>
      <w:marTop w:val="10"/>
      <w:marBottom w:val="10"/>
      <w:divBdr>
        <w:top w:val="none" w:sz="0" w:space="0" w:color="auto"/>
        <w:left w:val="none" w:sz="0" w:space="0" w:color="auto"/>
        <w:bottom w:val="none" w:sz="0" w:space="0" w:color="auto"/>
        <w:right w:val="none" w:sz="0" w:space="0" w:color="auto"/>
      </w:divBdr>
    </w:div>
    <w:div w:id="1288198749">
      <w:marLeft w:val="0"/>
      <w:marRight w:val="0"/>
      <w:marTop w:val="10"/>
      <w:marBottom w:val="10"/>
      <w:divBdr>
        <w:top w:val="none" w:sz="0" w:space="0" w:color="auto"/>
        <w:left w:val="none" w:sz="0" w:space="0" w:color="auto"/>
        <w:bottom w:val="none" w:sz="0" w:space="0" w:color="auto"/>
        <w:right w:val="none" w:sz="0" w:space="0" w:color="auto"/>
      </w:divBdr>
    </w:div>
    <w:div w:id="1307122314">
      <w:marLeft w:val="0"/>
      <w:marRight w:val="0"/>
      <w:marTop w:val="10"/>
      <w:marBottom w:val="10"/>
      <w:divBdr>
        <w:top w:val="none" w:sz="0" w:space="0" w:color="auto"/>
        <w:left w:val="none" w:sz="0" w:space="0" w:color="auto"/>
        <w:bottom w:val="none" w:sz="0" w:space="0" w:color="auto"/>
        <w:right w:val="none" w:sz="0" w:space="0" w:color="auto"/>
      </w:divBdr>
    </w:div>
    <w:div w:id="1323508471">
      <w:marLeft w:val="0"/>
      <w:marRight w:val="720"/>
      <w:marTop w:val="10"/>
      <w:marBottom w:val="10"/>
      <w:divBdr>
        <w:top w:val="none" w:sz="0" w:space="0" w:color="auto"/>
        <w:left w:val="none" w:sz="0" w:space="0" w:color="auto"/>
        <w:bottom w:val="none" w:sz="0" w:space="0" w:color="auto"/>
        <w:right w:val="none" w:sz="0" w:space="0" w:color="auto"/>
      </w:divBdr>
    </w:div>
    <w:div w:id="1345786798">
      <w:marLeft w:val="0"/>
      <w:marRight w:val="0"/>
      <w:marTop w:val="10"/>
      <w:marBottom w:val="10"/>
      <w:divBdr>
        <w:top w:val="none" w:sz="0" w:space="0" w:color="auto"/>
        <w:left w:val="none" w:sz="0" w:space="0" w:color="auto"/>
        <w:bottom w:val="none" w:sz="0" w:space="0" w:color="auto"/>
        <w:right w:val="none" w:sz="0" w:space="0" w:color="auto"/>
      </w:divBdr>
    </w:div>
    <w:div w:id="1348017693">
      <w:marLeft w:val="0"/>
      <w:marRight w:val="0"/>
      <w:marTop w:val="10"/>
      <w:marBottom w:val="10"/>
      <w:divBdr>
        <w:top w:val="none" w:sz="0" w:space="0" w:color="auto"/>
        <w:left w:val="none" w:sz="0" w:space="0" w:color="auto"/>
        <w:bottom w:val="none" w:sz="0" w:space="0" w:color="auto"/>
        <w:right w:val="none" w:sz="0" w:space="0" w:color="auto"/>
      </w:divBdr>
    </w:div>
    <w:div w:id="1398237712">
      <w:marLeft w:val="0"/>
      <w:marRight w:val="0"/>
      <w:marTop w:val="10"/>
      <w:marBottom w:val="10"/>
      <w:divBdr>
        <w:top w:val="none" w:sz="0" w:space="0" w:color="auto"/>
        <w:left w:val="none" w:sz="0" w:space="0" w:color="auto"/>
        <w:bottom w:val="none" w:sz="0" w:space="0" w:color="auto"/>
        <w:right w:val="none" w:sz="0" w:space="0" w:color="auto"/>
      </w:divBdr>
    </w:div>
    <w:div w:id="1430001360">
      <w:marLeft w:val="0"/>
      <w:marRight w:val="0"/>
      <w:marTop w:val="10"/>
      <w:marBottom w:val="10"/>
      <w:divBdr>
        <w:top w:val="none" w:sz="0" w:space="0" w:color="auto"/>
        <w:left w:val="none" w:sz="0" w:space="0" w:color="auto"/>
        <w:bottom w:val="none" w:sz="0" w:space="0" w:color="auto"/>
        <w:right w:val="none" w:sz="0" w:space="0" w:color="auto"/>
      </w:divBdr>
    </w:div>
    <w:div w:id="1440220202">
      <w:marLeft w:val="0"/>
      <w:marRight w:val="0"/>
      <w:marTop w:val="10"/>
      <w:marBottom w:val="10"/>
      <w:divBdr>
        <w:top w:val="none" w:sz="0" w:space="0" w:color="auto"/>
        <w:left w:val="none" w:sz="0" w:space="0" w:color="auto"/>
        <w:bottom w:val="none" w:sz="0" w:space="0" w:color="auto"/>
        <w:right w:val="none" w:sz="0" w:space="0" w:color="auto"/>
      </w:divBdr>
    </w:div>
    <w:div w:id="1478835988">
      <w:marLeft w:val="0"/>
      <w:marRight w:val="0"/>
      <w:marTop w:val="10"/>
      <w:marBottom w:val="10"/>
      <w:divBdr>
        <w:top w:val="none" w:sz="0" w:space="0" w:color="auto"/>
        <w:left w:val="none" w:sz="0" w:space="0" w:color="auto"/>
        <w:bottom w:val="none" w:sz="0" w:space="0" w:color="auto"/>
        <w:right w:val="none" w:sz="0" w:space="0" w:color="auto"/>
      </w:divBdr>
    </w:div>
    <w:div w:id="1550340798">
      <w:marLeft w:val="0"/>
      <w:marRight w:val="0"/>
      <w:marTop w:val="10"/>
      <w:marBottom w:val="10"/>
      <w:divBdr>
        <w:top w:val="none" w:sz="0" w:space="0" w:color="auto"/>
        <w:left w:val="none" w:sz="0" w:space="0" w:color="auto"/>
        <w:bottom w:val="none" w:sz="0" w:space="0" w:color="auto"/>
        <w:right w:val="none" w:sz="0" w:space="0" w:color="auto"/>
      </w:divBdr>
    </w:div>
    <w:div w:id="1589192700">
      <w:marLeft w:val="0"/>
      <w:marRight w:val="0"/>
      <w:marTop w:val="10"/>
      <w:marBottom w:val="10"/>
      <w:divBdr>
        <w:top w:val="none" w:sz="0" w:space="0" w:color="auto"/>
        <w:left w:val="none" w:sz="0" w:space="0" w:color="auto"/>
        <w:bottom w:val="none" w:sz="0" w:space="0" w:color="auto"/>
        <w:right w:val="none" w:sz="0" w:space="0" w:color="auto"/>
      </w:divBdr>
    </w:div>
    <w:div w:id="1608393663">
      <w:marLeft w:val="0"/>
      <w:marRight w:val="0"/>
      <w:marTop w:val="10"/>
      <w:marBottom w:val="10"/>
      <w:divBdr>
        <w:top w:val="none" w:sz="0" w:space="0" w:color="auto"/>
        <w:left w:val="none" w:sz="0" w:space="0" w:color="auto"/>
        <w:bottom w:val="none" w:sz="0" w:space="0" w:color="auto"/>
        <w:right w:val="none" w:sz="0" w:space="0" w:color="auto"/>
      </w:divBdr>
    </w:div>
    <w:div w:id="1651011137">
      <w:marLeft w:val="0"/>
      <w:marRight w:val="0"/>
      <w:marTop w:val="10"/>
      <w:marBottom w:val="10"/>
      <w:divBdr>
        <w:top w:val="none" w:sz="0" w:space="0" w:color="auto"/>
        <w:left w:val="none" w:sz="0" w:space="0" w:color="auto"/>
        <w:bottom w:val="none" w:sz="0" w:space="0" w:color="auto"/>
        <w:right w:val="none" w:sz="0" w:space="0" w:color="auto"/>
      </w:divBdr>
    </w:div>
    <w:div w:id="1674917230">
      <w:marLeft w:val="0"/>
      <w:marRight w:val="0"/>
      <w:marTop w:val="10"/>
      <w:marBottom w:val="10"/>
      <w:divBdr>
        <w:top w:val="none" w:sz="0" w:space="0" w:color="auto"/>
        <w:left w:val="none" w:sz="0" w:space="0" w:color="auto"/>
        <w:bottom w:val="none" w:sz="0" w:space="0" w:color="auto"/>
        <w:right w:val="none" w:sz="0" w:space="0" w:color="auto"/>
      </w:divBdr>
    </w:div>
    <w:div w:id="1847014149">
      <w:marLeft w:val="0"/>
      <w:marRight w:val="720"/>
      <w:marTop w:val="10"/>
      <w:marBottom w:val="10"/>
      <w:divBdr>
        <w:top w:val="none" w:sz="0" w:space="0" w:color="auto"/>
        <w:left w:val="none" w:sz="0" w:space="0" w:color="auto"/>
        <w:bottom w:val="none" w:sz="0" w:space="0" w:color="auto"/>
        <w:right w:val="none" w:sz="0" w:space="0" w:color="auto"/>
      </w:divBdr>
    </w:div>
    <w:div w:id="1883906048">
      <w:marLeft w:val="0"/>
      <w:marRight w:val="0"/>
      <w:marTop w:val="10"/>
      <w:marBottom w:val="10"/>
      <w:divBdr>
        <w:top w:val="none" w:sz="0" w:space="0" w:color="auto"/>
        <w:left w:val="none" w:sz="0" w:space="0" w:color="auto"/>
        <w:bottom w:val="none" w:sz="0" w:space="0" w:color="auto"/>
        <w:right w:val="none" w:sz="0" w:space="0" w:color="auto"/>
      </w:divBdr>
    </w:div>
    <w:div w:id="2034722829">
      <w:marLeft w:val="0"/>
      <w:marRight w:val="0"/>
      <w:marTop w:val="10"/>
      <w:marBottom w:val="10"/>
      <w:divBdr>
        <w:top w:val="none" w:sz="0" w:space="0" w:color="auto"/>
        <w:left w:val="none" w:sz="0" w:space="0" w:color="auto"/>
        <w:bottom w:val="none" w:sz="0" w:space="0" w:color="auto"/>
        <w:right w:val="none" w:sz="0" w:space="0" w:color="auto"/>
      </w:divBdr>
    </w:div>
    <w:div w:id="2037077828">
      <w:marLeft w:val="0"/>
      <w:marRight w:val="0"/>
      <w:marTop w:val="10"/>
      <w:marBottom w:val="10"/>
      <w:divBdr>
        <w:top w:val="none" w:sz="0" w:space="0" w:color="auto"/>
        <w:left w:val="none" w:sz="0" w:space="0" w:color="auto"/>
        <w:bottom w:val="none" w:sz="0" w:space="0" w:color="auto"/>
        <w:right w:val="none" w:sz="0" w:space="0" w:color="auto"/>
      </w:divBdr>
    </w:div>
    <w:div w:id="2041516601">
      <w:marLeft w:val="0"/>
      <w:marRight w:val="0"/>
      <w:marTop w:val="10"/>
      <w:marBottom w:val="10"/>
      <w:divBdr>
        <w:top w:val="none" w:sz="0" w:space="0" w:color="auto"/>
        <w:left w:val="none" w:sz="0" w:space="0" w:color="auto"/>
        <w:bottom w:val="none" w:sz="0" w:space="0" w:color="auto"/>
        <w:right w:val="none" w:sz="0" w:space="0" w:color="auto"/>
      </w:divBdr>
    </w:div>
    <w:div w:id="2096509360">
      <w:marLeft w:val="0"/>
      <w:marRight w:val="0"/>
      <w:marTop w:val="10"/>
      <w:marBottom w:val="10"/>
      <w:divBdr>
        <w:top w:val="none" w:sz="0" w:space="0" w:color="auto"/>
        <w:left w:val="none" w:sz="0" w:space="0" w:color="auto"/>
        <w:bottom w:val="none" w:sz="0" w:space="0" w:color="auto"/>
        <w:right w:val="none" w:sz="0" w:space="0" w:color="auto"/>
      </w:divBdr>
    </w:div>
    <w:div w:id="2117553623">
      <w:marLeft w:val="0"/>
      <w:marRight w:val="720"/>
      <w:marTop w:val="10"/>
      <w:marBottom w:val="10"/>
      <w:divBdr>
        <w:top w:val="none" w:sz="0" w:space="0" w:color="auto"/>
        <w:left w:val="none" w:sz="0" w:space="0" w:color="auto"/>
        <w:bottom w:val="none" w:sz="0" w:space="0" w:color="auto"/>
        <w:right w:val="none" w:sz="0" w:space="0" w:color="auto"/>
      </w:divBdr>
    </w:div>
    <w:div w:id="2141655144">
      <w:marLeft w:val="0"/>
      <w:marRight w:val="720"/>
      <w:marTop w:val="10"/>
      <w:marBottom w:val="10"/>
      <w:divBdr>
        <w:top w:val="none" w:sz="0" w:space="0" w:color="auto"/>
        <w:left w:val="none" w:sz="0" w:space="0" w:color="auto"/>
        <w:bottom w:val="none" w:sz="0" w:space="0" w:color="auto"/>
        <w:right w:val="none" w:sz="0" w:space="0" w:color="auto"/>
      </w:divBdr>
    </w:div>
    <w:div w:id="21439553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