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3003">
      <w:pPr>
        <w:spacing w:line="500" w:lineRule="atLeast"/>
        <w:jc w:val="center"/>
        <w:divId w:val="1744794340"/>
        <w:rPr>
          <w:rFonts w:ascii="黑体" w:eastAsia="黑体" w:hAnsi="黑体"/>
          <w:sz w:val="36"/>
          <w:szCs w:val="36"/>
        </w:rPr>
      </w:pPr>
      <w:bookmarkStart w:id="0" w:name="_GoBack"/>
      <w:bookmarkEnd w:id="0"/>
      <w:r>
        <w:rPr>
          <w:rFonts w:ascii="黑体" w:eastAsia="黑体" w:hAnsi="黑体" w:hint="eastAsia"/>
          <w:sz w:val="36"/>
          <w:szCs w:val="36"/>
        </w:rPr>
        <w:t>陕西省高级人民法院</w:t>
      </w:r>
    </w:p>
    <w:p w:rsidR="00000000" w:rsidRDefault="00583003">
      <w:pPr>
        <w:spacing w:line="500" w:lineRule="atLeast"/>
        <w:jc w:val="center"/>
        <w:divId w:val="7921393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83003">
      <w:pPr>
        <w:spacing w:line="500" w:lineRule="atLeast"/>
        <w:jc w:val="right"/>
        <w:divId w:val="530344638"/>
        <w:rPr>
          <w:rFonts w:hint="eastAsia"/>
          <w:sz w:val="30"/>
          <w:szCs w:val="30"/>
        </w:rPr>
      </w:pPr>
      <w:r>
        <w:rPr>
          <w:rFonts w:hint="eastAsia"/>
          <w:sz w:val="30"/>
          <w:szCs w:val="30"/>
        </w:rPr>
        <w:t>（</w:t>
      </w:r>
      <w:r>
        <w:rPr>
          <w:rFonts w:hint="eastAsia"/>
          <w:sz w:val="30"/>
          <w:szCs w:val="30"/>
        </w:rPr>
        <w:t>2021</w:t>
      </w:r>
      <w:r>
        <w:rPr>
          <w:rFonts w:hint="eastAsia"/>
          <w:sz w:val="30"/>
          <w:szCs w:val="30"/>
        </w:rPr>
        <w:t>）陕民申</w:t>
      </w:r>
      <w:r>
        <w:rPr>
          <w:rFonts w:hint="eastAsia"/>
          <w:sz w:val="30"/>
          <w:szCs w:val="30"/>
        </w:rPr>
        <w:t>1233</w:t>
      </w:r>
      <w:r>
        <w:rPr>
          <w:rFonts w:hint="eastAsia"/>
          <w:sz w:val="30"/>
          <w:szCs w:val="30"/>
        </w:rPr>
        <w:t>号</w:t>
      </w:r>
    </w:p>
    <w:p w:rsidR="00000000" w:rsidRDefault="00583003">
      <w:pPr>
        <w:spacing w:line="500" w:lineRule="atLeast"/>
        <w:ind w:firstLine="600"/>
        <w:divId w:val="353649076"/>
        <w:rPr>
          <w:rFonts w:hint="eastAsia"/>
          <w:sz w:val="30"/>
          <w:szCs w:val="30"/>
        </w:rPr>
      </w:pPr>
      <w:r>
        <w:rPr>
          <w:rFonts w:hint="eastAsia"/>
          <w:sz w:val="30"/>
          <w:szCs w:val="30"/>
        </w:rPr>
        <w:t>再审申请人（一审原告，二审上诉人）：霍金兰，女，</w:t>
      </w:r>
      <w:r>
        <w:rPr>
          <w:rFonts w:hint="eastAsia"/>
          <w:sz w:val="30"/>
          <w:szCs w:val="30"/>
        </w:rPr>
        <w:t>1944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日出生，汉族，延安市安塞区人，现住安塞区。</w:t>
      </w:r>
    </w:p>
    <w:p w:rsidR="00000000" w:rsidRDefault="00583003">
      <w:pPr>
        <w:spacing w:line="500" w:lineRule="atLeast"/>
        <w:ind w:firstLine="600"/>
        <w:divId w:val="719666632"/>
        <w:rPr>
          <w:rFonts w:hint="eastAsia"/>
          <w:sz w:val="30"/>
          <w:szCs w:val="30"/>
        </w:rPr>
      </w:pPr>
      <w:r>
        <w:rPr>
          <w:rFonts w:hint="eastAsia"/>
          <w:sz w:val="30"/>
          <w:szCs w:val="30"/>
        </w:rPr>
        <w:t>委托诉讼代理人：薛青，女，汉族，</w:t>
      </w:r>
      <w:r>
        <w:rPr>
          <w:rFonts w:hint="eastAsia"/>
          <w:sz w:val="30"/>
          <w:szCs w:val="30"/>
        </w:rPr>
        <w:t>1976</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日出生，汉族，住延安市宝塔区。</w:t>
      </w:r>
    </w:p>
    <w:p w:rsidR="00000000" w:rsidRDefault="00583003">
      <w:pPr>
        <w:spacing w:line="500" w:lineRule="atLeast"/>
        <w:ind w:firstLine="600"/>
        <w:divId w:val="894201135"/>
        <w:rPr>
          <w:rFonts w:hint="eastAsia"/>
          <w:sz w:val="30"/>
          <w:szCs w:val="30"/>
        </w:rPr>
      </w:pPr>
      <w:r>
        <w:rPr>
          <w:rFonts w:hint="eastAsia"/>
          <w:sz w:val="30"/>
          <w:szCs w:val="30"/>
        </w:rPr>
        <w:t>被申请人（一审被告，二审被上诉人）：延安市安塞区妇幼保健院。住所地：延安市安塞区。</w:t>
      </w:r>
    </w:p>
    <w:p w:rsidR="00000000" w:rsidRDefault="00583003">
      <w:pPr>
        <w:spacing w:line="500" w:lineRule="atLeast"/>
        <w:ind w:firstLine="600"/>
        <w:divId w:val="1479178899"/>
        <w:rPr>
          <w:rFonts w:hint="eastAsia"/>
          <w:sz w:val="30"/>
          <w:szCs w:val="30"/>
        </w:rPr>
      </w:pPr>
      <w:r>
        <w:rPr>
          <w:rFonts w:hint="eastAsia"/>
          <w:sz w:val="30"/>
          <w:szCs w:val="30"/>
        </w:rPr>
        <w:t>法定代表人</w:t>
      </w:r>
      <w:r>
        <w:rPr>
          <w:rFonts w:hint="eastAsia"/>
          <w:sz w:val="30"/>
          <w:szCs w:val="30"/>
        </w:rPr>
        <w:t>:</w:t>
      </w:r>
      <w:r>
        <w:rPr>
          <w:rFonts w:hint="eastAsia"/>
          <w:sz w:val="30"/>
          <w:szCs w:val="30"/>
        </w:rPr>
        <w:t>王晓东，该院院长。</w:t>
      </w:r>
    </w:p>
    <w:p w:rsidR="00000000" w:rsidRDefault="00583003">
      <w:pPr>
        <w:spacing w:line="500" w:lineRule="atLeast"/>
        <w:ind w:firstLine="600"/>
        <w:divId w:val="23018846"/>
        <w:rPr>
          <w:rFonts w:hint="eastAsia"/>
          <w:sz w:val="30"/>
          <w:szCs w:val="30"/>
        </w:rPr>
      </w:pPr>
      <w:r>
        <w:rPr>
          <w:rFonts w:hint="eastAsia"/>
          <w:sz w:val="30"/>
          <w:szCs w:val="30"/>
        </w:rPr>
        <w:t>委托诉讼代理人：汤晨佳，陕西乐乾律师事务所律师。</w:t>
      </w:r>
    </w:p>
    <w:p w:rsidR="00000000" w:rsidRDefault="00583003">
      <w:pPr>
        <w:spacing w:line="500" w:lineRule="atLeast"/>
        <w:ind w:firstLine="600"/>
        <w:divId w:val="1819419164"/>
        <w:rPr>
          <w:rFonts w:hint="eastAsia"/>
          <w:sz w:val="30"/>
          <w:szCs w:val="30"/>
        </w:rPr>
      </w:pPr>
      <w:r>
        <w:rPr>
          <w:rFonts w:hint="eastAsia"/>
          <w:sz w:val="30"/>
          <w:szCs w:val="30"/>
        </w:rPr>
        <w:t>委托诉讼代理人：吴志强，男，汉族，</w:t>
      </w:r>
      <w:r>
        <w:rPr>
          <w:rFonts w:hint="eastAsia"/>
          <w:sz w:val="30"/>
          <w:szCs w:val="30"/>
        </w:rPr>
        <w:t>1981</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日出生，住延安市安塞区，系该院职工。</w:t>
      </w:r>
    </w:p>
    <w:p w:rsidR="00000000" w:rsidRDefault="00583003">
      <w:pPr>
        <w:spacing w:line="500" w:lineRule="atLeast"/>
        <w:ind w:firstLine="600"/>
        <w:divId w:val="493955465"/>
        <w:rPr>
          <w:rFonts w:hint="eastAsia"/>
          <w:sz w:val="30"/>
          <w:szCs w:val="30"/>
        </w:rPr>
      </w:pPr>
      <w:r>
        <w:rPr>
          <w:rFonts w:hint="eastAsia"/>
          <w:sz w:val="30"/>
          <w:szCs w:val="30"/>
        </w:rPr>
        <w:t>再审申请人霍金兰因与被申请人安塞区妇幼保健院医疗损害责任纠纷一案，不服延安市中级人民法院</w:t>
      </w:r>
      <w:r>
        <w:rPr>
          <w:rFonts w:hint="eastAsia"/>
          <w:sz w:val="30"/>
          <w:szCs w:val="30"/>
        </w:rPr>
        <w:t>(2020)</w:t>
      </w:r>
      <w:r>
        <w:rPr>
          <w:rFonts w:hint="eastAsia"/>
          <w:sz w:val="30"/>
          <w:szCs w:val="30"/>
        </w:rPr>
        <w:t>陕</w:t>
      </w:r>
      <w:r>
        <w:rPr>
          <w:rFonts w:hint="eastAsia"/>
          <w:sz w:val="30"/>
          <w:szCs w:val="30"/>
        </w:rPr>
        <w:t>06</w:t>
      </w:r>
      <w:r>
        <w:rPr>
          <w:rFonts w:hint="eastAsia"/>
          <w:sz w:val="30"/>
          <w:szCs w:val="30"/>
        </w:rPr>
        <w:t>民终</w:t>
      </w:r>
      <w:r>
        <w:rPr>
          <w:rFonts w:hint="eastAsia"/>
          <w:sz w:val="30"/>
          <w:szCs w:val="30"/>
        </w:rPr>
        <w:t>38</w:t>
      </w:r>
      <w:r>
        <w:rPr>
          <w:rFonts w:hint="eastAsia"/>
          <w:sz w:val="30"/>
          <w:szCs w:val="30"/>
        </w:rPr>
        <w:t>号民事判决，向本院申请再审。本院依法组成合议庭对本案进行了审查，现已审查终结。</w:t>
      </w:r>
    </w:p>
    <w:p w:rsidR="00000000" w:rsidRDefault="00583003">
      <w:pPr>
        <w:spacing w:line="500" w:lineRule="atLeast"/>
        <w:ind w:firstLine="600"/>
        <w:divId w:val="128517894"/>
        <w:rPr>
          <w:rFonts w:hint="eastAsia"/>
          <w:sz w:val="30"/>
          <w:szCs w:val="30"/>
        </w:rPr>
      </w:pPr>
      <w:r>
        <w:rPr>
          <w:rFonts w:hint="eastAsia"/>
          <w:sz w:val="30"/>
          <w:szCs w:val="30"/>
        </w:rPr>
        <w:t>霍金兰申请再审称，</w:t>
      </w:r>
      <w:r>
        <w:rPr>
          <w:rFonts w:hint="eastAsia"/>
          <w:sz w:val="30"/>
          <w:szCs w:val="30"/>
        </w:rPr>
        <w:t>1.</w:t>
      </w:r>
      <w:r>
        <w:rPr>
          <w:rFonts w:hint="eastAsia"/>
          <w:sz w:val="30"/>
          <w:szCs w:val="30"/>
        </w:rPr>
        <w:t>一审法院审理程序错误。一审法院在申请人提出鉴定申请之前就以申请人的名义向陕西公正司法鉴定中心提出了鉴定申请，并在申请人完全不知情的情况下就得出了鉴定结论，申请人认为该鉴定程序不符合法律规定，鉴定结论有误，</w:t>
      </w:r>
      <w:r>
        <w:rPr>
          <w:rFonts w:hint="eastAsia"/>
          <w:sz w:val="30"/>
          <w:szCs w:val="30"/>
        </w:rPr>
        <w:t>遂申请重新鉴定，但一审法院以申请重新鉴定不符合《最高人民法院关于民事诉讼证据的若干规定》第二十七条为由，驳回了申请人的申请。以自己的名义申请重新鉴定是申请人独有的司法权利，鉴定机构得出的鉴定结论错误，鉴定结论认定被申请人的治疗与申请人丈夫的死亡存在因果关系</w:t>
      </w:r>
      <w:r>
        <w:rPr>
          <w:rFonts w:hint="eastAsia"/>
          <w:sz w:val="30"/>
          <w:szCs w:val="30"/>
        </w:rPr>
        <w:t>(</w:t>
      </w:r>
      <w:r>
        <w:rPr>
          <w:rFonts w:hint="eastAsia"/>
          <w:sz w:val="30"/>
          <w:szCs w:val="30"/>
        </w:rPr>
        <w:t>次要原因力</w:t>
      </w:r>
      <w:r>
        <w:rPr>
          <w:rFonts w:hint="eastAsia"/>
          <w:sz w:val="30"/>
          <w:szCs w:val="30"/>
        </w:rPr>
        <w:t>)</w:t>
      </w:r>
      <w:r>
        <w:rPr>
          <w:rFonts w:hint="eastAsia"/>
          <w:sz w:val="30"/>
          <w:szCs w:val="30"/>
        </w:rPr>
        <w:t>，而在医疗事故鉴定规则中就没有“次要原因力”一</w:t>
      </w:r>
      <w:r>
        <w:rPr>
          <w:rFonts w:hint="eastAsia"/>
          <w:sz w:val="30"/>
          <w:szCs w:val="30"/>
        </w:rPr>
        <w:lastRenderedPageBreak/>
        <w:t>说或这个词，显然鉴定结论不符合法律规定，偏袒了被申请人，其行为严重侵害申请人的合法权利。根据《最高人民法院关于民事诉讼证据的若干规定》第二十六条规定，“当事人申请鉴定经人民法院同意后，由双方当事人</w:t>
      </w:r>
      <w:r>
        <w:rPr>
          <w:rFonts w:hint="eastAsia"/>
          <w:sz w:val="30"/>
          <w:szCs w:val="30"/>
        </w:rPr>
        <w:t>协商确定有鉴定资格的鉴定机构、鉴定人员</w:t>
      </w:r>
      <w:r>
        <w:rPr>
          <w:rFonts w:hint="eastAsia"/>
          <w:sz w:val="30"/>
          <w:szCs w:val="30"/>
        </w:rPr>
        <w:t>;</w:t>
      </w:r>
      <w:r>
        <w:rPr>
          <w:rFonts w:hint="eastAsia"/>
          <w:sz w:val="30"/>
          <w:szCs w:val="30"/>
        </w:rPr>
        <w:t>协商不成的，由人民法院指定。”一审人民法院在选取鉴定机构时，没有告知申请人就选定鉴定机构，程序严重违法。</w:t>
      </w:r>
      <w:r>
        <w:rPr>
          <w:rFonts w:hint="eastAsia"/>
          <w:sz w:val="30"/>
          <w:szCs w:val="30"/>
        </w:rPr>
        <w:t>2.</w:t>
      </w:r>
      <w:r>
        <w:rPr>
          <w:rFonts w:hint="eastAsia"/>
          <w:sz w:val="30"/>
          <w:szCs w:val="30"/>
        </w:rPr>
        <w:t>一审法院适用法律错误，举证责任应由被申请人承担。根据《最高人民法院关于民事诉讼证据的若干规定》第四条第八项“因医疗行为引起的侵权诉讼，由医疗机构就医疗行为与损害结果之间不存在因果关系及不存在医疗过错承担举证责任。”本案应当由被申请人承担申请人丈夫与其医疗行为没有因果关系举证责任，但一审法院却以申请人对丈夫薛生贵的真正死亡原因不能举证证明为由，仅判令被申请人承担</w:t>
      </w:r>
      <w:r>
        <w:rPr>
          <w:rFonts w:hint="eastAsia"/>
          <w:sz w:val="30"/>
          <w:szCs w:val="30"/>
        </w:rPr>
        <w:t>1</w:t>
      </w:r>
      <w:r>
        <w:rPr>
          <w:rFonts w:hint="eastAsia"/>
          <w:sz w:val="30"/>
          <w:szCs w:val="30"/>
        </w:rPr>
        <w:t>0%</w:t>
      </w:r>
      <w:r>
        <w:rPr>
          <w:rFonts w:hint="eastAsia"/>
          <w:sz w:val="30"/>
          <w:szCs w:val="30"/>
        </w:rPr>
        <w:t>的赔偿责任。一审法院在审理本案中对于举证责任的承担适用法律严重错误，由此认定的过错责任比例错误，判决结果不公正，严重损害了申请人的权益。</w:t>
      </w:r>
      <w:r>
        <w:rPr>
          <w:rFonts w:hint="eastAsia"/>
          <w:sz w:val="30"/>
          <w:szCs w:val="30"/>
        </w:rPr>
        <w:t>3.</w:t>
      </w:r>
      <w:r>
        <w:rPr>
          <w:rFonts w:hint="eastAsia"/>
          <w:sz w:val="30"/>
          <w:szCs w:val="30"/>
        </w:rPr>
        <w:t>一审法院在认定被申请人有医疗过错的情况下，仅判决被申请人承担</w:t>
      </w:r>
      <w:r>
        <w:rPr>
          <w:rFonts w:hint="eastAsia"/>
          <w:sz w:val="30"/>
          <w:szCs w:val="30"/>
        </w:rPr>
        <w:t>10%</w:t>
      </w:r>
      <w:r>
        <w:rPr>
          <w:rFonts w:hint="eastAsia"/>
          <w:sz w:val="30"/>
          <w:szCs w:val="30"/>
        </w:rPr>
        <w:t>的赔偿责任，实属错误。既然认定被申请人存在医疗过错，为何只判决</w:t>
      </w:r>
      <w:r>
        <w:rPr>
          <w:rFonts w:hint="eastAsia"/>
          <w:sz w:val="30"/>
          <w:szCs w:val="30"/>
        </w:rPr>
        <w:t>10%</w:t>
      </w:r>
      <w:r>
        <w:rPr>
          <w:rFonts w:hint="eastAsia"/>
          <w:sz w:val="30"/>
          <w:szCs w:val="30"/>
        </w:rPr>
        <w:t>的赔偿呢？而二审法院也不查明案件事实，维持了一审判决，无法令申请人服判息诉。请求撤销一、二审判决，改判支持申请人的一审诉讼请求；一、二审诉讼费用均由被申请人承担。</w:t>
      </w:r>
    </w:p>
    <w:p w:rsidR="00000000" w:rsidRDefault="00583003">
      <w:pPr>
        <w:spacing w:line="500" w:lineRule="atLeast"/>
        <w:ind w:firstLine="600"/>
        <w:divId w:val="216597536"/>
        <w:rPr>
          <w:rFonts w:hint="eastAsia"/>
          <w:sz w:val="30"/>
          <w:szCs w:val="30"/>
        </w:rPr>
      </w:pPr>
      <w:r>
        <w:rPr>
          <w:rFonts w:hint="eastAsia"/>
          <w:sz w:val="30"/>
          <w:szCs w:val="30"/>
        </w:rPr>
        <w:t>被申请人延安市安塞区妇幼保健院提交意见称，原审法院裁判正确，请求驳回申</w:t>
      </w:r>
      <w:r>
        <w:rPr>
          <w:rFonts w:hint="eastAsia"/>
          <w:sz w:val="30"/>
          <w:szCs w:val="30"/>
        </w:rPr>
        <w:t>请人的再审申请。理由：</w:t>
      </w:r>
      <w:r>
        <w:rPr>
          <w:rFonts w:hint="eastAsia"/>
          <w:sz w:val="30"/>
          <w:szCs w:val="30"/>
        </w:rPr>
        <w:t>1.</w:t>
      </w:r>
      <w:r>
        <w:rPr>
          <w:rFonts w:hint="eastAsia"/>
          <w:sz w:val="30"/>
          <w:szCs w:val="30"/>
        </w:rPr>
        <w:t>一审法院审理程序正当。申请人向一审法院申请鉴定，因双方对鉴定机构协商不一致，一审法院指定陕西公正司法鉴定中心进行鉴定，鉴定机构按程序组织双方听证，法院组织双方对鉴定结论进行</w:t>
      </w:r>
      <w:r>
        <w:rPr>
          <w:rFonts w:hint="eastAsia"/>
          <w:sz w:val="30"/>
          <w:szCs w:val="30"/>
        </w:rPr>
        <w:lastRenderedPageBreak/>
        <w:t>质证，申请人及代理人均出席。</w:t>
      </w:r>
      <w:r>
        <w:rPr>
          <w:rFonts w:hint="eastAsia"/>
          <w:sz w:val="30"/>
          <w:szCs w:val="30"/>
        </w:rPr>
        <w:t>2.</w:t>
      </w:r>
      <w:r>
        <w:rPr>
          <w:rFonts w:hint="eastAsia"/>
          <w:sz w:val="30"/>
          <w:szCs w:val="30"/>
        </w:rPr>
        <w:t>一审法院适用法律正确。医疗损害适用过错责任原则，患者应对存在医患关系及医院诊疗过错举证证明，或者申请鉴定，本案一审法院依据鉴定结论作出裁判，适用法律正确。</w:t>
      </w:r>
    </w:p>
    <w:p w:rsidR="00000000" w:rsidRDefault="00583003">
      <w:pPr>
        <w:spacing w:line="500" w:lineRule="atLeast"/>
        <w:ind w:firstLine="600"/>
        <w:divId w:val="1354377185"/>
        <w:rPr>
          <w:rFonts w:hint="eastAsia"/>
          <w:sz w:val="30"/>
          <w:szCs w:val="30"/>
        </w:rPr>
      </w:pPr>
      <w:r>
        <w:rPr>
          <w:rFonts w:hint="eastAsia"/>
          <w:sz w:val="30"/>
          <w:szCs w:val="30"/>
        </w:rPr>
        <w:t>本院经审查认为，</w:t>
      </w:r>
      <w:r>
        <w:rPr>
          <w:rFonts w:hint="eastAsia"/>
          <w:sz w:val="30"/>
          <w:szCs w:val="30"/>
        </w:rPr>
        <w:t>1.</w:t>
      </w:r>
      <w:r>
        <w:rPr>
          <w:rFonts w:hint="eastAsia"/>
          <w:sz w:val="30"/>
          <w:szCs w:val="30"/>
        </w:rPr>
        <w:t>申请人主张原审法院在其不知情的情况下作出司法鉴定的再审理由不能成立。申请人于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日向一审法院申</w:t>
      </w:r>
      <w:r>
        <w:rPr>
          <w:rFonts w:hint="eastAsia"/>
          <w:sz w:val="30"/>
          <w:szCs w:val="30"/>
        </w:rPr>
        <w:t>请司法鉴定，一审法院在充分征询双方意见后，委托陕西公正司法鉴定中心进行司法鉴定，并组织双方分别于</w:t>
      </w:r>
      <w:r>
        <w:rPr>
          <w:rFonts w:hint="eastAsia"/>
          <w:sz w:val="30"/>
          <w:szCs w:val="30"/>
        </w:rPr>
        <w:t>4</w:t>
      </w:r>
      <w:r>
        <w:rPr>
          <w:rFonts w:hint="eastAsia"/>
          <w:sz w:val="30"/>
          <w:szCs w:val="30"/>
        </w:rPr>
        <w:t>月</w:t>
      </w:r>
      <w:r>
        <w:rPr>
          <w:rFonts w:hint="eastAsia"/>
          <w:sz w:val="30"/>
          <w:szCs w:val="30"/>
        </w:rPr>
        <w:t>17</w:t>
      </w:r>
      <w:r>
        <w:rPr>
          <w:rFonts w:hint="eastAsia"/>
          <w:sz w:val="30"/>
          <w:szCs w:val="30"/>
        </w:rPr>
        <w:t>日对送交鉴定的病历档案等资料进行质证、于</w:t>
      </w:r>
      <w:r>
        <w:rPr>
          <w:rFonts w:hint="eastAsia"/>
          <w:sz w:val="30"/>
          <w:szCs w:val="30"/>
        </w:rPr>
        <w:t>6</w:t>
      </w:r>
      <w:r>
        <w:rPr>
          <w:rFonts w:hint="eastAsia"/>
          <w:sz w:val="30"/>
          <w:szCs w:val="30"/>
        </w:rPr>
        <w:t>月</w:t>
      </w:r>
      <w:r>
        <w:rPr>
          <w:rFonts w:hint="eastAsia"/>
          <w:sz w:val="30"/>
          <w:szCs w:val="30"/>
        </w:rPr>
        <w:t>11</w:t>
      </w:r>
      <w:r>
        <w:rPr>
          <w:rFonts w:hint="eastAsia"/>
          <w:sz w:val="30"/>
          <w:szCs w:val="30"/>
        </w:rPr>
        <w:t>日对陕公正司鉴</w:t>
      </w:r>
      <w:r>
        <w:rPr>
          <w:rFonts w:hint="eastAsia"/>
          <w:sz w:val="30"/>
          <w:szCs w:val="30"/>
        </w:rPr>
        <w:t>[2019]</w:t>
      </w:r>
      <w:r>
        <w:rPr>
          <w:rFonts w:hint="eastAsia"/>
          <w:sz w:val="30"/>
          <w:szCs w:val="30"/>
        </w:rPr>
        <w:t>临鉴字医纠第</w:t>
      </w:r>
      <w:r>
        <w:rPr>
          <w:rFonts w:hint="eastAsia"/>
          <w:sz w:val="30"/>
          <w:szCs w:val="30"/>
        </w:rPr>
        <w:t>8</w:t>
      </w:r>
      <w:r>
        <w:rPr>
          <w:rFonts w:hint="eastAsia"/>
          <w:sz w:val="30"/>
          <w:szCs w:val="30"/>
        </w:rPr>
        <w:t>号《陕西公正司法鉴定中心司法鉴定意见书》进行质证，鉴定过程无程序违法之处。</w:t>
      </w:r>
      <w:r>
        <w:rPr>
          <w:rFonts w:hint="eastAsia"/>
          <w:sz w:val="30"/>
          <w:szCs w:val="30"/>
        </w:rPr>
        <w:t>2.</w:t>
      </w:r>
      <w:r>
        <w:rPr>
          <w:rFonts w:hint="eastAsia"/>
          <w:sz w:val="30"/>
          <w:szCs w:val="30"/>
        </w:rPr>
        <w:t>申请人主张原审法院举证责任分担及赔偿责任比例不当的再审理由不能成立。霍金兰以安塞区妇幼保健院在其丈夫薛生贵的治疗过程中存在过错，应对其丈夫的死亡承担责任为由向法院提起诉讼，并向一审法院申请进行医疗过错鉴定。鉴定意见作出后，一审法院组织霍金兰与</w:t>
      </w:r>
      <w:r>
        <w:rPr>
          <w:rFonts w:hint="eastAsia"/>
          <w:sz w:val="30"/>
          <w:szCs w:val="30"/>
        </w:rPr>
        <w:t>安塞区妇幼保健院对陕公正司鉴</w:t>
      </w:r>
      <w:r>
        <w:rPr>
          <w:rFonts w:hint="eastAsia"/>
          <w:sz w:val="30"/>
          <w:szCs w:val="30"/>
        </w:rPr>
        <w:t>[2019]</w:t>
      </w:r>
      <w:r>
        <w:rPr>
          <w:rFonts w:hint="eastAsia"/>
          <w:sz w:val="30"/>
          <w:szCs w:val="30"/>
        </w:rPr>
        <w:t>临鉴字医纠第</w:t>
      </w:r>
      <w:r>
        <w:rPr>
          <w:rFonts w:hint="eastAsia"/>
          <w:sz w:val="30"/>
          <w:szCs w:val="30"/>
        </w:rPr>
        <w:t>8</w:t>
      </w:r>
      <w:r>
        <w:rPr>
          <w:rFonts w:hint="eastAsia"/>
          <w:sz w:val="30"/>
          <w:szCs w:val="30"/>
        </w:rPr>
        <w:t>号《陕西公正司法鉴定中心司法鉴定意见书》进行质证，双方均未提出异议，该鉴定意见依法可以作为认定双方过错责任的依据，被申请人无需再举证。本案发生时薛生贵已</w:t>
      </w:r>
      <w:r>
        <w:rPr>
          <w:rFonts w:hint="eastAsia"/>
          <w:sz w:val="30"/>
          <w:szCs w:val="30"/>
        </w:rPr>
        <w:t>83</w:t>
      </w:r>
      <w:r>
        <w:rPr>
          <w:rFonts w:hint="eastAsia"/>
          <w:sz w:val="30"/>
          <w:szCs w:val="30"/>
        </w:rPr>
        <w:t>岁，申请人忽视其年龄及既往病史等情况，将薛生贵送至妇幼保健院治疗，实属不当；薛生贵住院期间，申请人向院方要求回家居住，据申请人自述，薛生贵第一天回家后即表现出身体不适、治疗效果不明显的情形，但申请人并未及时将其送回医院住院，也未去综合性医院医治，三天后薛生贵在家中因抢救无效死亡，故申请人对延误薛生贵治</w:t>
      </w:r>
      <w:r>
        <w:rPr>
          <w:rFonts w:hint="eastAsia"/>
          <w:sz w:val="30"/>
          <w:szCs w:val="30"/>
        </w:rPr>
        <w:t>疗时机具有较大过错。据《陕西公正司法鉴定中心司法鉴定意见书》鉴定意见，安塞区妇幼保健院在对薛生贵的诊疗中存在超范围执业、对病人重视不够、管理混乱、病历记录不真实及未履行告知义务的过错。综合考虑本案案情及双方过错程度，原审法院酌情认定被申请人承担</w:t>
      </w:r>
      <w:r>
        <w:rPr>
          <w:rFonts w:hint="eastAsia"/>
          <w:sz w:val="30"/>
          <w:szCs w:val="30"/>
        </w:rPr>
        <w:t>10%</w:t>
      </w:r>
      <w:r>
        <w:rPr>
          <w:rFonts w:hint="eastAsia"/>
          <w:sz w:val="30"/>
          <w:szCs w:val="30"/>
        </w:rPr>
        <w:t>的过错责任并无不当。</w:t>
      </w:r>
    </w:p>
    <w:p w:rsidR="00000000" w:rsidRDefault="00583003">
      <w:pPr>
        <w:spacing w:line="500" w:lineRule="atLeast"/>
        <w:ind w:firstLine="600"/>
        <w:divId w:val="63653029"/>
        <w:rPr>
          <w:rFonts w:hint="eastAsia"/>
          <w:sz w:val="30"/>
          <w:szCs w:val="30"/>
        </w:rPr>
      </w:pPr>
      <w:r>
        <w:rPr>
          <w:rFonts w:hint="eastAsia"/>
          <w:sz w:val="30"/>
          <w:szCs w:val="30"/>
        </w:rPr>
        <w:t>综上，申请人霍金兰的再审申请不符合《中华人民共和国民事诉讼法》第二百条规定的情形。依照《中华人民共和国民事诉讼法》第二百零四条第一款，《最高人民法院关于适用〈中华人民共和国民事诉讼法〉的解释》第三百九十五条第二款规定，裁定如下：</w:t>
      </w:r>
    </w:p>
    <w:p w:rsidR="00000000" w:rsidRDefault="00583003">
      <w:pPr>
        <w:spacing w:line="500" w:lineRule="atLeast"/>
        <w:ind w:firstLine="600"/>
        <w:divId w:val="479230810"/>
        <w:rPr>
          <w:rFonts w:hint="eastAsia"/>
          <w:sz w:val="30"/>
          <w:szCs w:val="30"/>
        </w:rPr>
      </w:pPr>
      <w:r>
        <w:rPr>
          <w:rFonts w:hint="eastAsia"/>
          <w:sz w:val="30"/>
          <w:szCs w:val="30"/>
        </w:rPr>
        <w:t>驳回霍金兰</w:t>
      </w:r>
      <w:r>
        <w:rPr>
          <w:rFonts w:hint="eastAsia"/>
          <w:sz w:val="30"/>
          <w:szCs w:val="30"/>
        </w:rPr>
        <w:t>的再审申请。</w:t>
      </w:r>
    </w:p>
    <w:p w:rsidR="00000000" w:rsidRDefault="00583003">
      <w:pPr>
        <w:spacing w:line="500" w:lineRule="atLeast"/>
        <w:jc w:val="right"/>
        <w:divId w:val="1307318205"/>
        <w:rPr>
          <w:rFonts w:hint="eastAsia"/>
          <w:sz w:val="30"/>
          <w:szCs w:val="30"/>
        </w:rPr>
      </w:pPr>
      <w:r>
        <w:rPr>
          <w:rFonts w:hint="eastAsia"/>
          <w:sz w:val="30"/>
          <w:szCs w:val="30"/>
        </w:rPr>
        <w:t>审判长　　尤青</w:t>
      </w:r>
    </w:p>
    <w:p w:rsidR="00000000" w:rsidRDefault="00583003">
      <w:pPr>
        <w:spacing w:line="500" w:lineRule="atLeast"/>
        <w:ind w:firstLine="600"/>
        <w:divId w:val="738671583"/>
        <w:rPr>
          <w:rFonts w:hint="eastAsia"/>
          <w:sz w:val="30"/>
          <w:szCs w:val="30"/>
        </w:rPr>
      </w:pPr>
      <w:r>
        <w:rPr>
          <w:rFonts w:hint="eastAsia"/>
          <w:sz w:val="30"/>
          <w:szCs w:val="30"/>
        </w:rPr>
        <w:t>审判员赵顶峰</w:t>
      </w:r>
    </w:p>
    <w:p w:rsidR="00000000" w:rsidRDefault="00583003">
      <w:pPr>
        <w:spacing w:line="500" w:lineRule="atLeast"/>
        <w:ind w:firstLine="600"/>
        <w:divId w:val="1725329947"/>
        <w:rPr>
          <w:rFonts w:hint="eastAsia"/>
          <w:sz w:val="30"/>
          <w:szCs w:val="30"/>
        </w:rPr>
      </w:pPr>
      <w:r>
        <w:rPr>
          <w:rFonts w:hint="eastAsia"/>
          <w:sz w:val="30"/>
          <w:szCs w:val="30"/>
        </w:rPr>
        <w:t>审判员秦越</w:t>
      </w:r>
    </w:p>
    <w:p w:rsidR="00000000" w:rsidRDefault="00583003">
      <w:pPr>
        <w:spacing w:line="500" w:lineRule="atLeast"/>
        <w:ind w:firstLine="600"/>
        <w:divId w:val="330641614"/>
        <w:rPr>
          <w:rFonts w:hint="eastAsia"/>
          <w:sz w:val="30"/>
          <w:szCs w:val="30"/>
        </w:rPr>
      </w:pPr>
      <w:r>
        <w:rPr>
          <w:rFonts w:hint="eastAsia"/>
          <w:sz w:val="30"/>
          <w:szCs w:val="30"/>
        </w:rPr>
        <w:t>二〇二一年五月二十六日</w:t>
      </w:r>
    </w:p>
    <w:p w:rsidR="00000000" w:rsidRDefault="00583003">
      <w:pPr>
        <w:spacing w:line="500" w:lineRule="atLeast"/>
        <w:ind w:firstLine="600"/>
        <w:divId w:val="1977836461"/>
        <w:rPr>
          <w:rFonts w:hint="eastAsia"/>
          <w:sz w:val="30"/>
          <w:szCs w:val="30"/>
        </w:rPr>
      </w:pPr>
      <w:r>
        <w:rPr>
          <w:rFonts w:hint="eastAsia"/>
          <w:sz w:val="30"/>
          <w:szCs w:val="30"/>
        </w:rPr>
        <w:t>法官助理滕云</w:t>
      </w:r>
    </w:p>
    <w:p w:rsidR="00000000" w:rsidRDefault="00583003">
      <w:pPr>
        <w:spacing w:line="500" w:lineRule="atLeast"/>
        <w:ind w:firstLine="600"/>
        <w:divId w:val="276647458"/>
        <w:rPr>
          <w:rFonts w:hint="eastAsia"/>
          <w:sz w:val="30"/>
          <w:szCs w:val="30"/>
        </w:rPr>
      </w:pPr>
      <w:r>
        <w:rPr>
          <w:rFonts w:hint="eastAsia"/>
          <w:sz w:val="30"/>
          <w:szCs w:val="30"/>
        </w:rPr>
        <w:t>书记员王娉婷</w:t>
      </w:r>
    </w:p>
    <w:p w:rsidR="00000000" w:rsidRDefault="00583003">
      <w:pPr>
        <w:spacing w:line="500" w:lineRule="atLeast"/>
        <w:ind w:firstLine="600"/>
        <w:divId w:val="428702121"/>
        <w:rPr>
          <w:rFonts w:hint="eastAsia"/>
          <w:sz w:val="30"/>
          <w:szCs w:val="30"/>
        </w:rPr>
      </w:pPr>
      <w:r>
        <w:rPr>
          <w:rFonts w:hint="eastAsia"/>
          <w:sz w:val="30"/>
          <w:szCs w:val="30"/>
        </w:rPr>
        <w:t>1</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003" w:rsidRDefault="00583003" w:rsidP="00583003">
      <w:r>
        <w:separator/>
      </w:r>
    </w:p>
  </w:endnote>
  <w:endnote w:type="continuationSeparator" w:id="0">
    <w:p w:rsidR="00583003" w:rsidRDefault="00583003" w:rsidP="0058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003" w:rsidRDefault="00583003" w:rsidP="00583003">
      <w:r>
        <w:separator/>
      </w:r>
    </w:p>
  </w:footnote>
  <w:footnote w:type="continuationSeparator" w:id="0">
    <w:p w:rsidR="00583003" w:rsidRDefault="00583003" w:rsidP="005830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3003"/>
    <w:rsid w:val="0058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83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003"/>
    <w:rPr>
      <w:rFonts w:ascii="宋体" w:eastAsia="宋体" w:hAnsi="宋体" w:cs="宋体"/>
      <w:sz w:val="18"/>
      <w:szCs w:val="18"/>
    </w:rPr>
  </w:style>
  <w:style w:type="paragraph" w:styleId="a5">
    <w:name w:val="footer"/>
    <w:basedOn w:val="a"/>
    <w:link w:val="a6"/>
    <w:uiPriority w:val="99"/>
    <w:unhideWhenUsed/>
    <w:rsid w:val="00583003"/>
    <w:pPr>
      <w:tabs>
        <w:tab w:val="center" w:pos="4153"/>
        <w:tab w:val="right" w:pos="8306"/>
      </w:tabs>
      <w:snapToGrid w:val="0"/>
    </w:pPr>
    <w:rPr>
      <w:sz w:val="18"/>
      <w:szCs w:val="18"/>
    </w:rPr>
  </w:style>
  <w:style w:type="character" w:customStyle="1" w:styleId="a6">
    <w:name w:val="页脚 字符"/>
    <w:basedOn w:val="a0"/>
    <w:link w:val="a5"/>
    <w:uiPriority w:val="99"/>
    <w:rsid w:val="0058300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846">
      <w:marLeft w:val="0"/>
      <w:marRight w:val="0"/>
      <w:marTop w:val="10"/>
      <w:marBottom w:val="10"/>
      <w:divBdr>
        <w:top w:val="none" w:sz="0" w:space="0" w:color="auto"/>
        <w:left w:val="none" w:sz="0" w:space="0" w:color="auto"/>
        <w:bottom w:val="none" w:sz="0" w:space="0" w:color="auto"/>
        <w:right w:val="none" w:sz="0" w:space="0" w:color="auto"/>
      </w:divBdr>
    </w:div>
    <w:div w:id="63653029">
      <w:marLeft w:val="0"/>
      <w:marRight w:val="0"/>
      <w:marTop w:val="10"/>
      <w:marBottom w:val="10"/>
      <w:divBdr>
        <w:top w:val="none" w:sz="0" w:space="0" w:color="auto"/>
        <w:left w:val="none" w:sz="0" w:space="0" w:color="auto"/>
        <w:bottom w:val="none" w:sz="0" w:space="0" w:color="auto"/>
        <w:right w:val="none" w:sz="0" w:space="0" w:color="auto"/>
      </w:divBdr>
    </w:div>
    <w:div w:id="128517894">
      <w:marLeft w:val="0"/>
      <w:marRight w:val="0"/>
      <w:marTop w:val="10"/>
      <w:marBottom w:val="10"/>
      <w:divBdr>
        <w:top w:val="none" w:sz="0" w:space="0" w:color="auto"/>
        <w:left w:val="none" w:sz="0" w:space="0" w:color="auto"/>
        <w:bottom w:val="none" w:sz="0" w:space="0" w:color="auto"/>
        <w:right w:val="none" w:sz="0" w:space="0" w:color="auto"/>
      </w:divBdr>
    </w:div>
    <w:div w:id="216597536">
      <w:marLeft w:val="0"/>
      <w:marRight w:val="0"/>
      <w:marTop w:val="10"/>
      <w:marBottom w:val="10"/>
      <w:divBdr>
        <w:top w:val="none" w:sz="0" w:space="0" w:color="auto"/>
        <w:left w:val="none" w:sz="0" w:space="0" w:color="auto"/>
        <w:bottom w:val="none" w:sz="0" w:space="0" w:color="auto"/>
        <w:right w:val="none" w:sz="0" w:space="0" w:color="auto"/>
      </w:divBdr>
    </w:div>
    <w:div w:id="276647458">
      <w:marLeft w:val="0"/>
      <w:marRight w:val="0"/>
      <w:marTop w:val="10"/>
      <w:marBottom w:val="10"/>
      <w:divBdr>
        <w:top w:val="none" w:sz="0" w:space="0" w:color="auto"/>
        <w:left w:val="none" w:sz="0" w:space="0" w:color="auto"/>
        <w:bottom w:val="none" w:sz="0" w:space="0" w:color="auto"/>
        <w:right w:val="none" w:sz="0" w:space="0" w:color="auto"/>
      </w:divBdr>
    </w:div>
    <w:div w:id="330641614">
      <w:marLeft w:val="0"/>
      <w:marRight w:val="0"/>
      <w:marTop w:val="10"/>
      <w:marBottom w:val="10"/>
      <w:divBdr>
        <w:top w:val="none" w:sz="0" w:space="0" w:color="auto"/>
        <w:left w:val="none" w:sz="0" w:space="0" w:color="auto"/>
        <w:bottom w:val="none" w:sz="0" w:space="0" w:color="auto"/>
        <w:right w:val="none" w:sz="0" w:space="0" w:color="auto"/>
      </w:divBdr>
    </w:div>
    <w:div w:id="353649076">
      <w:marLeft w:val="0"/>
      <w:marRight w:val="0"/>
      <w:marTop w:val="10"/>
      <w:marBottom w:val="10"/>
      <w:divBdr>
        <w:top w:val="none" w:sz="0" w:space="0" w:color="auto"/>
        <w:left w:val="none" w:sz="0" w:space="0" w:color="auto"/>
        <w:bottom w:val="none" w:sz="0" w:space="0" w:color="auto"/>
        <w:right w:val="none" w:sz="0" w:space="0" w:color="auto"/>
      </w:divBdr>
    </w:div>
    <w:div w:id="428702121">
      <w:marLeft w:val="0"/>
      <w:marRight w:val="0"/>
      <w:marTop w:val="10"/>
      <w:marBottom w:val="10"/>
      <w:divBdr>
        <w:top w:val="none" w:sz="0" w:space="0" w:color="auto"/>
        <w:left w:val="none" w:sz="0" w:space="0" w:color="auto"/>
        <w:bottom w:val="none" w:sz="0" w:space="0" w:color="auto"/>
        <w:right w:val="none" w:sz="0" w:space="0" w:color="auto"/>
      </w:divBdr>
    </w:div>
    <w:div w:id="479230810">
      <w:marLeft w:val="0"/>
      <w:marRight w:val="0"/>
      <w:marTop w:val="10"/>
      <w:marBottom w:val="10"/>
      <w:divBdr>
        <w:top w:val="none" w:sz="0" w:space="0" w:color="auto"/>
        <w:left w:val="none" w:sz="0" w:space="0" w:color="auto"/>
        <w:bottom w:val="none" w:sz="0" w:space="0" w:color="auto"/>
        <w:right w:val="none" w:sz="0" w:space="0" w:color="auto"/>
      </w:divBdr>
    </w:div>
    <w:div w:id="493955465">
      <w:marLeft w:val="0"/>
      <w:marRight w:val="0"/>
      <w:marTop w:val="10"/>
      <w:marBottom w:val="10"/>
      <w:divBdr>
        <w:top w:val="none" w:sz="0" w:space="0" w:color="auto"/>
        <w:left w:val="none" w:sz="0" w:space="0" w:color="auto"/>
        <w:bottom w:val="none" w:sz="0" w:space="0" w:color="auto"/>
        <w:right w:val="none" w:sz="0" w:space="0" w:color="auto"/>
      </w:divBdr>
    </w:div>
    <w:div w:id="530344638">
      <w:marLeft w:val="0"/>
      <w:marRight w:val="0"/>
      <w:marTop w:val="10"/>
      <w:marBottom w:val="10"/>
      <w:divBdr>
        <w:top w:val="none" w:sz="0" w:space="0" w:color="auto"/>
        <w:left w:val="none" w:sz="0" w:space="0" w:color="auto"/>
        <w:bottom w:val="none" w:sz="0" w:space="0" w:color="auto"/>
        <w:right w:val="none" w:sz="0" w:space="0" w:color="auto"/>
      </w:divBdr>
    </w:div>
    <w:div w:id="719666632">
      <w:marLeft w:val="0"/>
      <w:marRight w:val="0"/>
      <w:marTop w:val="10"/>
      <w:marBottom w:val="10"/>
      <w:divBdr>
        <w:top w:val="none" w:sz="0" w:space="0" w:color="auto"/>
        <w:left w:val="none" w:sz="0" w:space="0" w:color="auto"/>
        <w:bottom w:val="none" w:sz="0" w:space="0" w:color="auto"/>
        <w:right w:val="none" w:sz="0" w:space="0" w:color="auto"/>
      </w:divBdr>
    </w:div>
    <w:div w:id="738671583">
      <w:marLeft w:val="0"/>
      <w:marRight w:val="0"/>
      <w:marTop w:val="10"/>
      <w:marBottom w:val="10"/>
      <w:divBdr>
        <w:top w:val="none" w:sz="0" w:space="0" w:color="auto"/>
        <w:left w:val="none" w:sz="0" w:space="0" w:color="auto"/>
        <w:bottom w:val="none" w:sz="0" w:space="0" w:color="auto"/>
        <w:right w:val="none" w:sz="0" w:space="0" w:color="auto"/>
      </w:divBdr>
    </w:div>
    <w:div w:id="792139388">
      <w:marLeft w:val="0"/>
      <w:marRight w:val="0"/>
      <w:marTop w:val="10"/>
      <w:marBottom w:val="10"/>
      <w:divBdr>
        <w:top w:val="none" w:sz="0" w:space="0" w:color="auto"/>
        <w:left w:val="none" w:sz="0" w:space="0" w:color="auto"/>
        <w:bottom w:val="none" w:sz="0" w:space="0" w:color="auto"/>
        <w:right w:val="none" w:sz="0" w:space="0" w:color="auto"/>
      </w:divBdr>
    </w:div>
    <w:div w:id="894201135">
      <w:marLeft w:val="0"/>
      <w:marRight w:val="0"/>
      <w:marTop w:val="10"/>
      <w:marBottom w:val="10"/>
      <w:divBdr>
        <w:top w:val="none" w:sz="0" w:space="0" w:color="auto"/>
        <w:left w:val="none" w:sz="0" w:space="0" w:color="auto"/>
        <w:bottom w:val="none" w:sz="0" w:space="0" w:color="auto"/>
        <w:right w:val="none" w:sz="0" w:space="0" w:color="auto"/>
      </w:divBdr>
    </w:div>
    <w:div w:id="1307318205">
      <w:marLeft w:val="0"/>
      <w:marRight w:val="720"/>
      <w:marTop w:val="10"/>
      <w:marBottom w:val="10"/>
      <w:divBdr>
        <w:top w:val="none" w:sz="0" w:space="0" w:color="auto"/>
        <w:left w:val="none" w:sz="0" w:space="0" w:color="auto"/>
        <w:bottom w:val="none" w:sz="0" w:space="0" w:color="auto"/>
        <w:right w:val="none" w:sz="0" w:space="0" w:color="auto"/>
      </w:divBdr>
    </w:div>
    <w:div w:id="1354377185">
      <w:marLeft w:val="0"/>
      <w:marRight w:val="0"/>
      <w:marTop w:val="10"/>
      <w:marBottom w:val="10"/>
      <w:divBdr>
        <w:top w:val="none" w:sz="0" w:space="0" w:color="auto"/>
        <w:left w:val="none" w:sz="0" w:space="0" w:color="auto"/>
        <w:bottom w:val="none" w:sz="0" w:space="0" w:color="auto"/>
        <w:right w:val="none" w:sz="0" w:space="0" w:color="auto"/>
      </w:divBdr>
    </w:div>
    <w:div w:id="1479178899">
      <w:marLeft w:val="0"/>
      <w:marRight w:val="0"/>
      <w:marTop w:val="10"/>
      <w:marBottom w:val="10"/>
      <w:divBdr>
        <w:top w:val="none" w:sz="0" w:space="0" w:color="auto"/>
        <w:left w:val="none" w:sz="0" w:space="0" w:color="auto"/>
        <w:bottom w:val="none" w:sz="0" w:space="0" w:color="auto"/>
        <w:right w:val="none" w:sz="0" w:space="0" w:color="auto"/>
      </w:divBdr>
    </w:div>
    <w:div w:id="1725329947">
      <w:marLeft w:val="0"/>
      <w:marRight w:val="0"/>
      <w:marTop w:val="10"/>
      <w:marBottom w:val="10"/>
      <w:divBdr>
        <w:top w:val="none" w:sz="0" w:space="0" w:color="auto"/>
        <w:left w:val="none" w:sz="0" w:space="0" w:color="auto"/>
        <w:bottom w:val="none" w:sz="0" w:space="0" w:color="auto"/>
        <w:right w:val="none" w:sz="0" w:space="0" w:color="auto"/>
      </w:divBdr>
    </w:div>
    <w:div w:id="1744794340">
      <w:marLeft w:val="0"/>
      <w:marRight w:val="0"/>
      <w:marTop w:val="10"/>
      <w:marBottom w:val="10"/>
      <w:divBdr>
        <w:top w:val="none" w:sz="0" w:space="0" w:color="auto"/>
        <w:left w:val="none" w:sz="0" w:space="0" w:color="auto"/>
        <w:bottom w:val="none" w:sz="0" w:space="0" w:color="auto"/>
        <w:right w:val="none" w:sz="0" w:space="0" w:color="auto"/>
      </w:divBdr>
    </w:div>
    <w:div w:id="1819419164">
      <w:marLeft w:val="0"/>
      <w:marRight w:val="0"/>
      <w:marTop w:val="10"/>
      <w:marBottom w:val="10"/>
      <w:divBdr>
        <w:top w:val="none" w:sz="0" w:space="0" w:color="auto"/>
        <w:left w:val="none" w:sz="0" w:space="0" w:color="auto"/>
        <w:bottom w:val="none" w:sz="0" w:space="0" w:color="auto"/>
        <w:right w:val="none" w:sz="0" w:space="0" w:color="auto"/>
      </w:divBdr>
    </w:div>
    <w:div w:id="197783646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