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1341">
      <w:pPr>
        <w:pStyle w:val="a3"/>
      </w:pPr>
      <w:bookmarkStart w:id="0" w:name="_GoBack"/>
      <w:bookmarkEnd w:id="0"/>
      <w:r>
        <w:t> </w:t>
      </w:r>
    </w:p>
    <w:p w:rsidR="00000000" w:rsidRDefault="00771341">
      <w:pPr>
        <w:pStyle w:val="a3"/>
      </w:pPr>
      <w:r>
        <w:t> </w:t>
      </w:r>
    </w:p>
    <w:p w:rsidR="00000000" w:rsidRDefault="00771341">
      <w:pPr>
        <w:spacing w:line="500" w:lineRule="atLeast"/>
        <w:jc w:val="center"/>
        <w:divId w:val="1566604505"/>
        <w:rPr>
          <w:rFonts w:ascii="黑体" w:eastAsia="黑体" w:hAnsi="黑体"/>
          <w:sz w:val="36"/>
          <w:szCs w:val="36"/>
        </w:rPr>
      </w:pPr>
      <w:r>
        <w:rPr>
          <w:rFonts w:ascii="黑体" w:eastAsia="黑体" w:hAnsi="黑体" w:hint="eastAsia"/>
          <w:sz w:val="36"/>
          <w:szCs w:val="36"/>
        </w:rPr>
        <w:t>新疆维吾尔自治区高级人民法院</w:t>
      </w:r>
    </w:p>
    <w:p w:rsidR="00000000" w:rsidRDefault="00771341">
      <w:pPr>
        <w:spacing w:line="500" w:lineRule="atLeast"/>
        <w:jc w:val="center"/>
        <w:divId w:val="9474657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71341">
      <w:pPr>
        <w:spacing w:line="500" w:lineRule="atLeast"/>
        <w:jc w:val="right"/>
        <w:divId w:val="2059088733"/>
        <w:rPr>
          <w:rFonts w:hint="eastAsia"/>
          <w:sz w:val="30"/>
          <w:szCs w:val="30"/>
        </w:rPr>
      </w:pPr>
      <w:r>
        <w:rPr>
          <w:rFonts w:hint="eastAsia"/>
          <w:sz w:val="30"/>
          <w:szCs w:val="30"/>
        </w:rPr>
        <w:t>（</w:t>
      </w:r>
      <w:r>
        <w:rPr>
          <w:rFonts w:hint="eastAsia"/>
          <w:sz w:val="30"/>
          <w:szCs w:val="30"/>
        </w:rPr>
        <w:t>2020</w:t>
      </w:r>
      <w:r>
        <w:rPr>
          <w:rFonts w:hint="eastAsia"/>
          <w:sz w:val="30"/>
          <w:szCs w:val="30"/>
        </w:rPr>
        <w:t>）新民申</w:t>
      </w:r>
      <w:r>
        <w:rPr>
          <w:rFonts w:hint="eastAsia"/>
          <w:sz w:val="30"/>
          <w:szCs w:val="30"/>
        </w:rPr>
        <w:t>922</w:t>
      </w:r>
      <w:r>
        <w:rPr>
          <w:rFonts w:hint="eastAsia"/>
          <w:sz w:val="30"/>
          <w:szCs w:val="30"/>
        </w:rPr>
        <w:t>号</w:t>
      </w:r>
    </w:p>
    <w:p w:rsidR="00000000" w:rsidRDefault="00771341">
      <w:pPr>
        <w:spacing w:line="500" w:lineRule="atLeast"/>
        <w:ind w:firstLine="600"/>
        <w:divId w:val="517427728"/>
        <w:rPr>
          <w:rFonts w:hint="eastAsia"/>
          <w:sz w:val="30"/>
          <w:szCs w:val="30"/>
        </w:rPr>
      </w:pPr>
      <w:r>
        <w:rPr>
          <w:rFonts w:hint="eastAsia"/>
          <w:sz w:val="30"/>
          <w:szCs w:val="30"/>
        </w:rPr>
        <w:t>再审申请人（一审被告、二审上诉人）：巴音郭楞蒙古自治州人民医院，住所地新疆维吾尔自治区巴音郭楞蒙古自治州库尔勒市人民东路</w:t>
      </w:r>
      <w:r>
        <w:rPr>
          <w:rFonts w:hint="eastAsia"/>
          <w:sz w:val="30"/>
          <w:szCs w:val="30"/>
        </w:rPr>
        <w:t>56</w:t>
      </w:r>
      <w:r>
        <w:rPr>
          <w:rFonts w:hint="eastAsia"/>
          <w:sz w:val="30"/>
          <w:szCs w:val="30"/>
        </w:rPr>
        <w:t>号。</w:t>
      </w:r>
    </w:p>
    <w:p w:rsidR="00000000" w:rsidRDefault="00771341">
      <w:pPr>
        <w:spacing w:line="500" w:lineRule="atLeast"/>
        <w:ind w:firstLine="600"/>
        <w:divId w:val="1194147723"/>
        <w:rPr>
          <w:rFonts w:hint="eastAsia"/>
          <w:sz w:val="30"/>
          <w:szCs w:val="30"/>
        </w:rPr>
      </w:pPr>
      <w:r>
        <w:rPr>
          <w:rFonts w:hint="eastAsia"/>
          <w:sz w:val="30"/>
          <w:szCs w:val="30"/>
        </w:rPr>
        <w:t>法定代表人：王成伟，该院院长。</w:t>
      </w:r>
    </w:p>
    <w:p w:rsidR="00000000" w:rsidRDefault="00771341">
      <w:pPr>
        <w:spacing w:line="500" w:lineRule="atLeast"/>
        <w:ind w:firstLine="600"/>
        <w:divId w:val="1211915779"/>
        <w:rPr>
          <w:rFonts w:hint="eastAsia"/>
          <w:sz w:val="30"/>
          <w:szCs w:val="30"/>
        </w:rPr>
      </w:pPr>
      <w:r>
        <w:rPr>
          <w:rFonts w:hint="eastAsia"/>
          <w:sz w:val="30"/>
          <w:szCs w:val="30"/>
        </w:rPr>
        <w:t>委托诉讼代理人：王瑞，男，该院工作人员。</w:t>
      </w:r>
    </w:p>
    <w:p w:rsidR="00000000" w:rsidRDefault="00771341">
      <w:pPr>
        <w:spacing w:line="500" w:lineRule="atLeast"/>
        <w:ind w:firstLine="600"/>
        <w:divId w:val="1311255172"/>
        <w:rPr>
          <w:rFonts w:hint="eastAsia"/>
          <w:sz w:val="30"/>
          <w:szCs w:val="30"/>
        </w:rPr>
      </w:pPr>
      <w:r>
        <w:rPr>
          <w:rFonts w:hint="eastAsia"/>
          <w:sz w:val="30"/>
          <w:szCs w:val="30"/>
        </w:rPr>
        <w:t>委托诉讼代理人：周亚翔，新疆四运律师事务所律师。</w:t>
      </w:r>
    </w:p>
    <w:p w:rsidR="00000000" w:rsidRDefault="00771341">
      <w:pPr>
        <w:spacing w:line="500" w:lineRule="atLeast"/>
        <w:ind w:firstLine="600"/>
        <w:divId w:val="191309848"/>
        <w:rPr>
          <w:rFonts w:hint="eastAsia"/>
          <w:sz w:val="30"/>
          <w:szCs w:val="30"/>
        </w:rPr>
      </w:pPr>
      <w:r>
        <w:rPr>
          <w:rFonts w:hint="eastAsia"/>
          <w:sz w:val="30"/>
          <w:szCs w:val="30"/>
        </w:rPr>
        <w:t>被申请人（一审原告，二审上诉人）：阿卜杜莫敏·麦麦迪，男，</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日出生，维吾尔族，住新疆维吾尔自治区巴音郭楞蒙古自治州。</w:t>
      </w:r>
    </w:p>
    <w:p w:rsidR="00000000" w:rsidRDefault="00771341">
      <w:pPr>
        <w:spacing w:line="500" w:lineRule="atLeast"/>
        <w:ind w:firstLine="600"/>
        <w:divId w:val="782849364"/>
        <w:rPr>
          <w:rFonts w:hint="eastAsia"/>
          <w:sz w:val="30"/>
          <w:szCs w:val="30"/>
        </w:rPr>
      </w:pPr>
      <w:r>
        <w:rPr>
          <w:rFonts w:hint="eastAsia"/>
          <w:sz w:val="30"/>
          <w:szCs w:val="30"/>
        </w:rPr>
        <w:t>二审上诉人（一审被告）：许卫兵，男，</w:t>
      </w:r>
      <w:r>
        <w:rPr>
          <w:rFonts w:hint="eastAsia"/>
          <w:sz w:val="30"/>
          <w:szCs w:val="30"/>
        </w:rPr>
        <w:t>1968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日出生，汉族，住新疆维吾尔自治区巴音郭楞蒙古自治州。</w:t>
      </w:r>
    </w:p>
    <w:p w:rsidR="00000000" w:rsidRDefault="00771341">
      <w:pPr>
        <w:spacing w:line="500" w:lineRule="atLeast"/>
        <w:ind w:firstLine="600"/>
        <w:divId w:val="217473836"/>
        <w:rPr>
          <w:rFonts w:hint="eastAsia"/>
          <w:sz w:val="30"/>
          <w:szCs w:val="30"/>
        </w:rPr>
      </w:pPr>
      <w:r>
        <w:rPr>
          <w:rFonts w:hint="eastAsia"/>
          <w:sz w:val="30"/>
          <w:szCs w:val="30"/>
        </w:rPr>
        <w:t>原审被告：阳光财产保险股份有限公司巴音郭楞蒙古自治州支公司，住所地新疆维吾尔自治区巴音郭楞蒙古自治州库尔勒市米兰春天</w:t>
      </w:r>
      <w:r>
        <w:rPr>
          <w:rFonts w:hint="eastAsia"/>
          <w:sz w:val="30"/>
          <w:szCs w:val="30"/>
        </w:rPr>
        <w:t>15</w:t>
      </w:r>
      <w:r>
        <w:rPr>
          <w:rFonts w:hint="eastAsia"/>
          <w:sz w:val="30"/>
          <w:szCs w:val="30"/>
        </w:rPr>
        <w:t>号楼</w:t>
      </w:r>
      <w:r>
        <w:rPr>
          <w:rFonts w:hint="eastAsia"/>
          <w:sz w:val="30"/>
          <w:szCs w:val="30"/>
        </w:rPr>
        <w:t>1</w:t>
      </w:r>
      <w:r>
        <w:rPr>
          <w:rFonts w:hint="eastAsia"/>
          <w:sz w:val="30"/>
          <w:szCs w:val="30"/>
        </w:rPr>
        <w:t>单元</w:t>
      </w:r>
      <w:r>
        <w:rPr>
          <w:rFonts w:hint="eastAsia"/>
          <w:sz w:val="30"/>
          <w:szCs w:val="30"/>
        </w:rPr>
        <w:t>5</w:t>
      </w:r>
      <w:r>
        <w:rPr>
          <w:rFonts w:hint="eastAsia"/>
          <w:sz w:val="30"/>
          <w:szCs w:val="30"/>
        </w:rPr>
        <w:t>层。</w:t>
      </w:r>
    </w:p>
    <w:p w:rsidR="00000000" w:rsidRDefault="00771341">
      <w:pPr>
        <w:spacing w:line="500" w:lineRule="atLeast"/>
        <w:ind w:firstLine="600"/>
        <w:divId w:val="1028486602"/>
        <w:rPr>
          <w:rFonts w:hint="eastAsia"/>
          <w:sz w:val="30"/>
          <w:szCs w:val="30"/>
        </w:rPr>
      </w:pPr>
      <w:r>
        <w:rPr>
          <w:rFonts w:hint="eastAsia"/>
          <w:sz w:val="30"/>
          <w:szCs w:val="30"/>
        </w:rPr>
        <w:t>主要负责人：李世建，该公司经理。</w:t>
      </w:r>
    </w:p>
    <w:p w:rsidR="00000000" w:rsidRDefault="00771341">
      <w:pPr>
        <w:spacing w:line="500" w:lineRule="atLeast"/>
        <w:ind w:firstLine="600"/>
        <w:divId w:val="2094625713"/>
        <w:rPr>
          <w:rFonts w:hint="eastAsia"/>
          <w:sz w:val="30"/>
          <w:szCs w:val="30"/>
        </w:rPr>
      </w:pPr>
      <w:r>
        <w:rPr>
          <w:rFonts w:hint="eastAsia"/>
          <w:sz w:val="30"/>
          <w:szCs w:val="30"/>
        </w:rPr>
        <w:t>原审被告：中国人民解放军第四七四医院，住所地新疆维吾尔自治区乌鲁木齐市北京中路</w:t>
      </w:r>
      <w:r>
        <w:rPr>
          <w:rFonts w:hint="eastAsia"/>
          <w:sz w:val="30"/>
          <w:szCs w:val="30"/>
        </w:rPr>
        <w:t>754</w:t>
      </w:r>
      <w:r>
        <w:rPr>
          <w:rFonts w:hint="eastAsia"/>
          <w:sz w:val="30"/>
          <w:szCs w:val="30"/>
        </w:rPr>
        <w:t>号（原空军乌鲁木齐医院）。</w:t>
      </w:r>
    </w:p>
    <w:p w:rsidR="00000000" w:rsidRDefault="00771341">
      <w:pPr>
        <w:spacing w:line="500" w:lineRule="atLeast"/>
        <w:ind w:firstLine="600"/>
        <w:divId w:val="2135053880"/>
        <w:rPr>
          <w:rFonts w:hint="eastAsia"/>
          <w:sz w:val="30"/>
          <w:szCs w:val="30"/>
        </w:rPr>
      </w:pPr>
      <w:r>
        <w:rPr>
          <w:rFonts w:hint="eastAsia"/>
          <w:sz w:val="30"/>
          <w:szCs w:val="30"/>
        </w:rPr>
        <w:t>法定代表人：欧阳伟，该院院长。</w:t>
      </w:r>
    </w:p>
    <w:p w:rsidR="00000000" w:rsidRDefault="00771341">
      <w:pPr>
        <w:spacing w:line="500" w:lineRule="atLeast"/>
        <w:ind w:firstLine="600"/>
        <w:divId w:val="1209220330"/>
        <w:rPr>
          <w:rFonts w:hint="eastAsia"/>
          <w:sz w:val="30"/>
          <w:szCs w:val="30"/>
        </w:rPr>
      </w:pPr>
      <w:r>
        <w:rPr>
          <w:rFonts w:hint="eastAsia"/>
          <w:sz w:val="30"/>
          <w:szCs w:val="30"/>
        </w:rPr>
        <w:t>再审申请人巴音郭楞蒙古自治州人民医院因与被申请人阿卜杜莫敏·麦麦迪、原审被告及二审上诉人</w:t>
      </w:r>
      <w:r>
        <w:rPr>
          <w:rFonts w:hint="eastAsia"/>
          <w:sz w:val="30"/>
          <w:szCs w:val="30"/>
        </w:rPr>
        <w:t>许卫兵，原审被告中国人民解放军第四七四医院、阳光财产保险股份有限公司巴</w:t>
      </w:r>
      <w:r>
        <w:rPr>
          <w:rFonts w:hint="eastAsia"/>
          <w:sz w:val="30"/>
          <w:szCs w:val="30"/>
        </w:rPr>
        <w:lastRenderedPageBreak/>
        <w:t>音郭楞蒙古自治州支公司医疗损害责任纠纷一案不服新疆维吾尔自治区巴音郭楞蒙古自治州中级人民法院（</w:t>
      </w:r>
      <w:r>
        <w:rPr>
          <w:rFonts w:hint="eastAsia"/>
          <w:sz w:val="30"/>
          <w:szCs w:val="30"/>
        </w:rPr>
        <w:t>2019</w:t>
      </w:r>
      <w:r>
        <w:rPr>
          <w:rFonts w:hint="eastAsia"/>
          <w:sz w:val="30"/>
          <w:szCs w:val="30"/>
        </w:rPr>
        <w:t>）新</w:t>
      </w:r>
      <w:r>
        <w:rPr>
          <w:rFonts w:hint="eastAsia"/>
          <w:sz w:val="30"/>
          <w:szCs w:val="30"/>
        </w:rPr>
        <w:t>28</w:t>
      </w:r>
      <w:r>
        <w:rPr>
          <w:rFonts w:hint="eastAsia"/>
          <w:sz w:val="30"/>
          <w:szCs w:val="30"/>
        </w:rPr>
        <w:t>民终</w:t>
      </w:r>
      <w:r>
        <w:rPr>
          <w:rFonts w:hint="eastAsia"/>
          <w:sz w:val="30"/>
          <w:szCs w:val="30"/>
        </w:rPr>
        <w:t>1660</w:t>
      </w:r>
      <w:r>
        <w:rPr>
          <w:rFonts w:hint="eastAsia"/>
          <w:sz w:val="30"/>
          <w:szCs w:val="30"/>
        </w:rPr>
        <w:t>号民事判决，向本院申请再审。本院依法组成合议庭进行了审查，现已审查终结。</w:t>
      </w:r>
    </w:p>
    <w:p w:rsidR="00000000" w:rsidRDefault="00771341">
      <w:pPr>
        <w:spacing w:line="500" w:lineRule="atLeast"/>
        <w:ind w:firstLine="600"/>
        <w:divId w:val="1698044130"/>
        <w:rPr>
          <w:rFonts w:hint="eastAsia"/>
          <w:sz w:val="30"/>
          <w:szCs w:val="30"/>
        </w:rPr>
      </w:pPr>
      <w:r>
        <w:rPr>
          <w:rFonts w:hint="eastAsia"/>
          <w:sz w:val="30"/>
          <w:szCs w:val="30"/>
        </w:rPr>
        <w:t>巴音郭楞蒙古自治州人民医院申请再审称</w:t>
      </w:r>
      <w:r>
        <w:rPr>
          <w:rFonts w:hint="eastAsia"/>
          <w:sz w:val="30"/>
          <w:szCs w:val="30"/>
        </w:rPr>
        <w:t>,</w:t>
      </w:r>
      <w:r>
        <w:rPr>
          <w:rFonts w:hint="eastAsia"/>
          <w:sz w:val="30"/>
          <w:szCs w:val="30"/>
        </w:rPr>
        <w:t>医院向一、二审法院提供的巴州医学会作出的巴州医鉴</w:t>
      </w:r>
      <w:r>
        <w:rPr>
          <w:rFonts w:hint="eastAsia"/>
          <w:sz w:val="30"/>
          <w:szCs w:val="30"/>
        </w:rPr>
        <w:t>2017-15</w:t>
      </w:r>
      <w:r>
        <w:rPr>
          <w:rFonts w:hint="eastAsia"/>
          <w:sz w:val="30"/>
          <w:szCs w:val="30"/>
        </w:rPr>
        <w:t>号医疗事故鉴定书已经认定申请人的医疗行为与被申请人的损害结果之间不存在因果关系，本病例不构成医疗事故，鉴定依据是经双方认可的病历资料，且鉴定结果作</w:t>
      </w:r>
      <w:r>
        <w:rPr>
          <w:rFonts w:hint="eastAsia"/>
          <w:sz w:val="30"/>
          <w:szCs w:val="30"/>
        </w:rPr>
        <w:t>出后被申请人没有向新疆维吾尔自治区医学会提出异议要求再次鉴定。一审法院委托新疆恒正司法鉴定中心对申请人是否存在医疗过错等问题进行司法鉴定程序不合法，鉴定结论存在明显瑕疵，不能作为定案依据。综上所述，原审法院认定事实不清、适用法律错误，申请依法再审。</w:t>
      </w:r>
    </w:p>
    <w:p w:rsidR="00000000" w:rsidRDefault="00771341">
      <w:pPr>
        <w:spacing w:line="500" w:lineRule="atLeast"/>
        <w:ind w:firstLine="600"/>
        <w:divId w:val="918635007"/>
        <w:rPr>
          <w:rFonts w:hint="eastAsia"/>
          <w:sz w:val="30"/>
          <w:szCs w:val="30"/>
        </w:rPr>
      </w:pPr>
      <w:r>
        <w:rPr>
          <w:rFonts w:hint="eastAsia"/>
          <w:sz w:val="30"/>
          <w:szCs w:val="30"/>
        </w:rPr>
        <w:t>本院经审查认为，根据《中华人民共和国民事诉讼法》第七十六条规定：“当事人可以就查明事实的专门性问题向人民法院申请鉴定。当事人申请鉴定的，由双方当事人协商确定具备资格的鉴定人；协商不成的，由人民法院指定。当事人未申请鉴定，人民法院对专门性问题认为需要鉴定的，应当委</w:t>
      </w:r>
      <w:r>
        <w:rPr>
          <w:rFonts w:hint="eastAsia"/>
          <w:sz w:val="30"/>
          <w:szCs w:val="30"/>
        </w:rPr>
        <w:t>托具备资格的鉴定人进行鉴定”。本案中，原审法院对巴音郭楞蒙古自治州人民医院的医疗行为是否存在过错、阿卜杜莫敏·麦麦迪的损害后果与巴州人民医院的医疗行为是否存在因果关系等问题委托新疆恒正司法鉴定中心进行鉴定符合上述法律规定。再审申请人提出的鉴定程序不合法，鉴定结论存在明显瑕疵，不能作为定案依据的主张于法无据。</w:t>
      </w:r>
    </w:p>
    <w:p w:rsidR="00000000" w:rsidRDefault="00771341">
      <w:pPr>
        <w:spacing w:line="500" w:lineRule="atLeast"/>
        <w:ind w:firstLine="600"/>
        <w:divId w:val="1849519185"/>
        <w:rPr>
          <w:rFonts w:hint="eastAsia"/>
          <w:sz w:val="30"/>
          <w:szCs w:val="30"/>
        </w:rPr>
      </w:pPr>
      <w:r>
        <w:rPr>
          <w:rFonts w:hint="eastAsia"/>
          <w:sz w:val="30"/>
          <w:szCs w:val="30"/>
        </w:rPr>
        <w:t>综上，巴音郭楞蒙古自治州人民医院的再审申请不符合《中华人民共和国民事诉讼法》第二百条规定的情形。依照</w:t>
      </w:r>
      <w:r>
        <w:rPr>
          <w:rFonts w:hint="eastAsia"/>
          <w:sz w:val="30"/>
          <w:szCs w:val="30"/>
        </w:rPr>
        <w:lastRenderedPageBreak/>
        <w:t>《中华人民共和国民事诉讼法》第二百零四条第一款，《最高人民法院关于适</w:t>
      </w:r>
      <w:r>
        <w:rPr>
          <w:rFonts w:hint="eastAsia"/>
          <w:sz w:val="30"/>
          <w:szCs w:val="30"/>
        </w:rPr>
        <w:t>用</w:t>
      </w:r>
      <w:r>
        <w:rPr>
          <w:rFonts w:hint="eastAsia"/>
          <w:sz w:val="30"/>
          <w:szCs w:val="30"/>
        </w:rPr>
        <w:t>的解释》第三百九十五条第二款规定</w:t>
      </w:r>
      <w:r>
        <w:rPr>
          <w:rFonts w:hint="eastAsia"/>
          <w:sz w:val="30"/>
          <w:szCs w:val="30"/>
        </w:rPr>
        <w:t>，裁定如下</w:t>
      </w:r>
      <w:r>
        <w:rPr>
          <w:rFonts w:hint="eastAsia"/>
          <w:sz w:val="30"/>
          <w:szCs w:val="30"/>
        </w:rPr>
        <w:t>:</w:t>
      </w:r>
    </w:p>
    <w:p w:rsidR="00000000" w:rsidRDefault="00771341">
      <w:pPr>
        <w:spacing w:line="500" w:lineRule="atLeast"/>
        <w:ind w:firstLine="600"/>
        <w:divId w:val="2133942049"/>
        <w:rPr>
          <w:rFonts w:hint="eastAsia"/>
          <w:sz w:val="30"/>
          <w:szCs w:val="30"/>
        </w:rPr>
      </w:pPr>
      <w:r>
        <w:rPr>
          <w:rFonts w:hint="eastAsia"/>
          <w:sz w:val="30"/>
          <w:szCs w:val="30"/>
        </w:rPr>
        <w:t>驳回巴音郭楞蒙古自治州人民医院的再审申请。</w:t>
      </w:r>
    </w:p>
    <w:p w:rsidR="00000000" w:rsidRDefault="00771341">
      <w:pPr>
        <w:spacing w:line="500" w:lineRule="atLeast"/>
        <w:jc w:val="right"/>
        <w:divId w:val="2948022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长　毛　　</w:t>
      </w:r>
      <w:r>
        <w:rPr>
          <w:rFonts w:hint="eastAsia"/>
          <w:sz w:val="30"/>
          <w:szCs w:val="30"/>
        </w:rPr>
        <w:t xml:space="preserve"> </w:t>
      </w:r>
      <w:r>
        <w:rPr>
          <w:rFonts w:hint="eastAsia"/>
          <w:sz w:val="30"/>
          <w:szCs w:val="30"/>
        </w:rPr>
        <w:t xml:space="preserve">惠　　</w:t>
      </w:r>
      <w:r>
        <w:rPr>
          <w:rFonts w:hint="eastAsia"/>
          <w:sz w:val="30"/>
          <w:szCs w:val="30"/>
        </w:rPr>
        <w:t xml:space="preserve"> </w:t>
      </w:r>
      <w:r>
        <w:rPr>
          <w:rFonts w:hint="eastAsia"/>
          <w:sz w:val="30"/>
          <w:szCs w:val="30"/>
        </w:rPr>
        <w:t>娟</w:t>
      </w:r>
    </w:p>
    <w:p w:rsidR="00000000" w:rsidRDefault="00771341">
      <w:pPr>
        <w:spacing w:line="500" w:lineRule="atLeast"/>
        <w:jc w:val="right"/>
        <w:divId w:val="158645779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孙　　　　　　健</w:t>
      </w:r>
    </w:p>
    <w:p w:rsidR="00000000" w:rsidRDefault="00771341">
      <w:pPr>
        <w:spacing w:line="500" w:lineRule="atLeast"/>
        <w:jc w:val="right"/>
        <w:divId w:val="132062134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爱丽美热·艾海提</w:t>
      </w:r>
    </w:p>
    <w:p w:rsidR="00000000" w:rsidRDefault="00771341">
      <w:pPr>
        <w:spacing w:line="500" w:lineRule="atLeast"/>
        <w:jc w:val="right"/>
        <w:divId w:val="405031825"/>
        <w:rPr>
          <w:rFonts w:hint="eastAsia"/>
          <w:sz w:val="30"/>
          <w:szCs w:val="30"/>
        </w:rPr>
      </w:pPr>
      <w:r>
        <w:rPr>
          <w:rFonts w:hint="eastAsia"/>
          <w:sz w:val="30"/>
          <w:szCs w:val="30"/>
        </w:rPr>
        <w:t>二〇二〇年六月二十八日</w:t>
      </w:r>
    </w:p>
    <w:p w:rsidR="00000000" w:rsidRDefault="00771341">
      <w:pPr>
        <w:spacing w:line="500" w:lineRule="atLeast"/>
        <w:jc w:val="right"/>
        <w:divId w:val="536351698"/>
        <w:rPr>
          <w:rFonts w:hint="eastAsia"/>
          <w:sz w:val="30"/>
          <w:szCs w:val="30"/>
        </w:rPr>
      </w:pPr>
      <w:r>
        <w:rPr>
          <w:rFonts w:hint="eastAsia"/>
          <w:sz w:val="30"/>
          <w:szCs w:val="30"/>
        </w:rPr>
        <w:t>法官助理　迪力夏提·艾尔肯</w:t>
      </w:r>
    </w:p>
    <w:p w:rsidR="00000000" w:rsidRDefault="00771341">
      <w:pPr>
        <w:spacing w:line="500" w:lineRule="atLeast"/>
        <w:jc w:val="right"/>
        <w:divId w:val="208340256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　　　　　　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341" w:rsidRDefault="00771341" w:rsidP="00771341">
      <w:r>
        <w:separator/>
      </w:r>
    </w:p>
  </w:endnote>
  <w:endnote w:type="continuationSeparator" w:id="0">
    <w:p w:rsidR="00771341" w:rsidRDefault="00771341" w:rsidP="0077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341" w:rsidRDefault="00771341" w:rsidP="00771341">
      <w:r>
        <w:separator/>
      </w:r>
    </w:p>
  </w:footnote>
  <w:footnote w:type="continuationSeparator" w:id="0">
    <w:p w:rsidR="00771341" w:rsidRDefault="00771341" w:rsidP="00771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1341"/>
    <w:rsid w:val="0077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7713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1341"/>
    <w:rPr>
      <w:rFonts w:ascii="宋体" w:eastAsia="宋体" w:hAnsi="宋体" w:cs="宋体"/>
      <w:sz w:val="18"/>
      <w:szCs w:val="18"/>
    </w:rPr>
  </w:style>
  <w:style w:type="paragraph" w:styleId="a6">
    <w:name w:val="footer"/>
    <w:basedOn w:val="a"/>
    <w:link w:val="a7"/>
    <w:uiPriority w:val="99"/>
    <w:unhideWhenUsed/>
    <w:rsid w:val="00771341"/>
    <w:pPr>
      <w:tabs>
        <w:tab w:val="center" w:pos="4153"/>
        <w:tab w:val="right" w:pos="8306"/>
      </w:tabs>
      <w:snapToGrid w:val="0"/>
    </w:pPr>
    <w:rPr>
      <w:sz w:val="18"/>
      <w:szCs w:val="18"/>
    </w:rPr>
  </w:style>
  <w:style w:type="character" w:customStyle="1" w:styleId="a7">
    <w:name w:val="页脚 字符"/>
    <w:basedOn w:val="a0"/>
    <w:link w:val="a6"/>
    <w:uiPriority w:val="99"/>
    <w:rsid w:val="0077134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9848">
      <w:marLeft w:val="0"/>
      <w:marRight w:val="0"/>
      <w:marTop w:val="10"/>
      <w:marBottom w:val="10"/>
      <w:divBdr>
        <w:top w:val="none" w:sz="0" w:space="0" w:color="auto"/>
        <w:left w:val="none" w:sz="0" w:space="0" w:color="auto"/>
        <w:bottom w:val="none" w:sz="0" w:space="0" w:color="auto"/>
        <w:right w:val="none" w:sz="0" w:space="0" w:color="auto"/>
      </w:divBdr>
    </w:div>
    <w:div w:id="217473836">
      <w:marLeft w:val="0"/>
      <w:marRight w:val="0"/>
      <w:marTop w:val="10"/>
      <w:marBottom w:val="10"/>
      <w:divBdr>
        <w:top w:val="none" w:sz="0" w:space="0" w:color="auto"/>
        <w:left w:val="none" w:sz="0" w:space="0" w:color="auto"/>
        <w:bottom w:val="none" w:sz="0" w:space="0" w:color="auto"/>
        <w:right w:val="none" w:sz="0" w:space="0" w:color="auto"/>
      </w:divBdr>
    </w:div>
    <w:div w:id="294802230">
      <w:marLeft w:val="0"/>
      <w:marRight w:val="720"/>
      <w:marTop w:val="10"/>
      <w:marBottom w:val="10"/>
      <w:divBdr>
        <w:top w:val="none" w:sz="0" w:space="0" w:color="auto"/>
        <w:left w:val="none" w:sz="0" w:space="0" w:color="auto"/>
        <w:bottom w:val="none" w:sz="0" w:space="0" w:color="auto"/>
        <w:right w:val="none" w:sz="0" w:space="0" w:color="auto"/>
      </w:divBdr>
    </w:div>
    <w:div w:id="405031825">
      <w:marLeft w:val="0"/>
      <w:marRight w:val="720"/>
      <w:marTop w:val="10"/>
      <w:marBottom w:val="10"/>
      <w:divBdr>
        <w:top w:val="none" w:sz="0" w:space="0" w:color="auto"/>
        <w:left w:val="none" w:sz="0" w:space="0" w:color="auto"/>
        <w:bottom w:val="none" w:sz="0" w:space="0" w:color="auto"/>
        <w:right w:val="none" w:sz="0" w:space="0" w:color="auto"/>
      </w:divBdr>
    </w:div>
    <w:div w:id="517427728">
      <w:marLeft w:val="0"/>
      <w:marRight w:val="0"/>
      <w:marTop w:val="10"/>
      <w:marBottom w:val="10"/>
      <w:divBdr>
        <w:top w:val="none" w:sz="0" w:space="0" w:color="auto"/>
        <w:left w:val="none" w:sz="0" w:space="0" w:color="auto"/>
        <w:bottom w:val="none" w:sz="0" w:space="0" w:color="auto"/>
        <w:right w:val="none" w:sz="0" w:space="0" w:color="auto"/>
      </w:divBdr>
    </w:div>
    <w:div w:id="536351698">
      <w:marLeft w:val="0"/>
      <w:marRight w:val="720"/>
      <w:marTop w:val="10"/>
      <w:marBottom w:val="10"/>
      <w:divBdr>
        <w:top w:val="none" w:sz="0" w:space="0" w:color="auto"/>
        <w:left w:val="none" w:sz="0" w:space="0" w:color="auto"/>
        <w:bottom w:val="none" w:sz="0" w:space="0" w:color="auto"/>
        <w:right w:val="none" w:sz="0" w:space="0" w:color="auto"/>
      </w:divBdr>
    </w:div>
    <w:div w:id="782849364">
      <w:marLeft w:val="0"/>
      <w:marRight w:val="0"/>
      <w:marTop w:val="10"/>
      <w:marBottom w:val="10"/>
      <w:divBdr>
        <w:top w:val="none" w:sz="0" w:space="0" w:color="auto"/>
        <w:left w:val="none" w:sz="0" w:space="0" w:color="auto"/>
        <w:bottom w:val="none" w:sz="0" w:space="0" w:color="auto"/>
        <w:right w:val="none" w:sz="0" w:space="0" w:color="auto"/>
      </w:divBdr>
    </w:div>
    <w:div w:id="918635007">
      <w:marLeft w:val="0"/>
      <w:marRight w:val="0"/>
      <w:marTop w:val="10"/>
      <w:marBottom w:val="10"/>
      <w:divBdr>
        <w:top w:val="none" w:sz="0" w:space="0" w:color="auto"/>
        <w:left w:val="none" w:sz="0" w:space="0" w:color="auto"/>
        <w:bottom w:val="none" w:sz="0" w:space="0" w:color="auto"/>
        <w:right w:val="none" w:sz="0" w:space="0" w:color="auto"/>
      </w:divBdr>
    </w:div>
    <w:div w:id="947465783">
      <w:marLeft w:val="0"/>
      <w:marRight w:val="0"/>
      <w:marTop w:val="10"/>
      <w:marBottom w:val="10"/>
      <w:divBdr>
        <w:top w:val="none" w:sz="0" w:space="0" w:color="auto"/>
        <w:left w:val="none" w:sz="0" w:space="0" w:color="auto"/>
        <w:bottom w:val="none" w:sz="0" w:space="0" w:color="auto"/>
        <w:right w:val="none" w:sz="0" w:space="0" w:color="auto"/>
      </w:divBdr>
    </w:div>
    <w:div w:id="1028486602">
      <w:marLeft w:val="0"/>
      <w:marRight w:val="0"/>
      <w:marTop w:val="10"/>
      <w:marBottom w:val="10"/>
      <w:divBdr>
        <w:top w:val="none" w:sz="0" w:space="0" w:color="auto"/>
        <w:left w:val="none" w:sz="0" w:space="0" w:color="auto"/>
        <w:bottom w:val="none" w:sz="0" w:space="0" w:color="auto"/>
        <w:right w:val="none" w:sz="0" w:space="0" w:color="auto"/>
      </w:divBdr>
    </w:div>
    <w:div w:id="1194147723">
      <w:marLeft w:val="0"/>
      <w:marRight w:val="0"/>
      <w:marTop w:val="10"/>
      <w:marBottom w:val="10"/>
      <w:divBdr>
        <w:top w:val="none" w:sz="0" w:space="0" w:color="auto"/>
        <w:left w:val="none" w:sz="0" w:space="0" w:color="auto"/>
        <w:bottom w:val="none" w:sz="0" w:space="0" w:color="auto"/>
        <w:right w:val="none" w:sz="0" w:space="0" w:color="auto"/>
      </w:divBdr>
    </w:div>
    <w:div w:id="1209220330">
      <w:marLeft w:val="0"/>
      <w:marRight w:val="0"/>
      <w:marTop w:val="10"/>
      <w:marBottom w:val="10"/>
      <w:divBdr>
        <w:top w:val="none" w:sz="0" w:space="0" w:color="auto"/>
        <w:left w:val="none" w:sz="0" w:space="0" w:color="auto"/>
        <w:bottom w:val="none" w:sz="0" w:space="0" w:color="auto"/>
        <w:right w:val="none" w:sz="0" w:space="0" w:color="auto"/>
      </w:divBdr>
    </w:div>
    <w:div w:id="1211915779">
      <w:marLeft w:val="0"/>
      <w:marRight w:val="0"/>
      <w:marTop w:val="10"/>
      <w:marBottom w:val="10"/>
      <w:divBdr>
        <w:top w:val="none" w:sz="0" w:space="0" w:color="auto"/>
        <w:left w:val="none" w:sz="0" w:space="0" w:color="auto"/>
        <w:bottom w:val="none" w:sz="0" w:space="0" w:color="auto"/>
        <w:right w:val="none" w:sz="0" w:space="0" w:color="auto"/>
      </w:divBdr>
    </w:div>
    <w:div w:id="1311255172">
      <w:marLeft w:val="0"/>
      <w:marRight w:val="0"/>
      <w:marTop w:val="10"/>
      <w:marBottom w:val="10"/>
      <w:divBdr>
        <w:top w:val="none" w:sz="0" w:space="0" w:color="auto"/>
        <w:left w:val="none" w:sz="0" w:space="0" w:color="auto"/>
        <w:bottom w:val="none" w:sz="0" w:space="0" w:color="auto"/>
        <w:right w:val="none" w:sz="0" w:space="0" w:color="auto"/>
      </w:divBdr>
    </w:div>
    <w:div w:id="1320621345">
      <w:marLeft w:val="0"/>
      <w:marRight w:val="720"/>
      <w:marTop w:val="10"/>
      <w:marBottom w:val="10"/>
      <w:divBdr>
        <w:top w:val="none" w:sz="0" w:space="0" w:color="auto"/>
        <w:left w:val="none" w:sz="0" w:space="0" w:color="auto"/>
        <w:bottom w:val="none" w:sz="0" w:space="0" w:color="auto"/>
        <w:right w:val="none" w:sz="0" w:space="0" w:color="auto"/>
      </w:divBdr>
    </w:div>
    <w:div w:id="1566604505">
      <w:marLeft w:val="0"/>
      <w:marRight w:val="0"/>
      <w:marTop w:val="10"/>
      <w:marBottom w:val="10"/>
      <w:divBdr>
        <w:top w:val="none" w:sz="0" w:space="0" w:color="auto"/>
        <w:left w:val="none" w:sz="0" w:space="0" w:color="auto"/>
        <w:bottom w:val="none" w:sz="0" w:space="0" w:color="auto"/>
        <w:right w:val="none" w:sz="0" w:space="0" w:color="auto"/>
      </w:divBdr>
    </w:div>
    <w:div w:id="1586457796">
      <w:marLeft w:val="0"/>
      <w:marRight w:val="720"/>
      <w:marTop w:val="10"/>
      <w:marBottom w:val="10"/>
      <w:divBdr>
        <w:top w:val="none" w:sz="0" w:space="0" w:color="auto"/>
        <w:left w:val="none" w:sz="0" w:space="0" w:color="auto"/>
        <w:bottom w:val="none" w:sz="0" w:space="0" w:color="auto"/>
        <w:right w:val="none" w:sz="0" w:space="0" w:color="auto"/>
      </w:divBdr>
    </w:div>
    <w:div w:id="1698044130">
      <w:marLeft w:val="0"/>
      <w:marRight w:val="0"/>
      <w:marTop w:val="10"/>
      <w:marBottom w:val="10"/>
      <w:divBdr>
        <w:top w:val="none" w:sz="0" w:space="0" w:color="auto"/>
        <w:left w:val="none" w:sz="0" w:space="0" w:color="auto"/>
        <w:bottom w:val="none" w:sz="0" w:space="0" w:color="auto"/>
        <w:right w:val="none" w:sz="0" w:space="0" w:color="auto"/>
      </w:divBdr>
    </w:div>
    <w:div w:id="1849519185">
      <w:marLeft w:val="0"/>
      <w:marRight w:val="0"/>
      <w:marTop w:val="10"/>
      <w:marBottom w:val="10"/>
      <w:divBdr>
        <w:top w:val="none" w:sz="0" w:space="0" w:color="auto"/>
        <w:left w:val="none" w:sz="0" w:space="0" w:color="auto"/>
        <w:bottom w:val="none" w:sz="0" w:space="0" w:color="auto"/>
        <w:right w:val="none" w:sz="0" w:space="0" w:color="auto"/>
      </w:divBdr>
    </w:div>
    <w:div w:id="2059088733">
      <w:marLeft w:val="0"/>
      <w:marRight w:val="0"/>
      <w:marTop w:val="10"/>
      <w:marBottom w:val="10"/>
      <w:divBdr>
        <w:top w:val="none" w:sz="0" w:space="0" w:color="auto"/>
        <w:left w:val="none" w:sz="0" w:space="0" w:color="auto"/>
        <w:bottom w:val="none" w:sz="0" w:space="0" w:color="auto"/>
        <w:right w:val="none" w:sz="0" w:space="0" w:color="auto"/>
      </w:divBdr>
    </w:div>
    <w:div w:id="2083402566">
      <w:marLeft w:val="0"/>
      <w:marRight w:val="720"/>
      <w:marTop w:val="10"/>
      <w:marBottom w:val="10"/>
      <w:divBdr>
        <w:top w:val="none" w:sz="0" w:space="0" w:color="auto"/>
        <w:left w:val="none" w:sz="0" w:space="0" w:color="auto"/>
        <w:bottom w:val="none" w:sz="0" w:space="0" w:color="auto"/>
        <w:right w:val="none" w:sz="0" w:space="0" w:color="auto"/>
      </w:divBdr>
    </w:div>
    <w:div w:id="2094625713">
      <w:marLeft w:val="0"/>
      <w:marRight w:val="0"/>
      <w:marTop w:val="10"/>
      <w:marBottom w:val="10"/>
      <w:divBdr>
        <w:top w:val="none" w:sz="0" w:space="0" w:color="auto"/>
        <w:left w:val="none" w:sz="0" w:space="0" w:color="auto"/>
        <w:bottom w:val="none" w:sz="0" w:space="0" w:color="auto"/>
        <w:right w:val="none" w:sz="0" w:space="0" w:color="auto"/>
      </w:divBdr>
    </w:div>
    <w:div w:id="2133942049">
      <w:marLeft w:val="0"/>
      <w:marRight w:val="0"/>
      <w:marTop w:val="10"/>
      <w:marBottom w:val="10"/>
      <w:divBdr>
        <w:top w:val="none" w:sz="0" w:space="0" w:color="auto"/>
        <w:left w:val="none" w:sz="0" w:space="0" w:color="auto"/>
        <w:bottom w:val="none" w:sz="0" w:space="0" w:color="auto"/>
        <w:right w:val="none" w:sz="0" w:space="0" w:color="auto"/>
      </w:divBdr>
    </w:div>
    <w:div w:id="213505388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