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07496">
      <w:pPr>
        <w:spacing w:line="500" w:lineRule="atLeast"/>
        <w:jc w:val="center"/>
        <w:divId w:val="1355306221"/>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A07496">
      <w:pPr>
        <w:spacing w:line="500" w:lineRule="atLeast"/>
        <w:jc w:val="center"/>
        <w:divId w:val="4239568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07496">
      <w:pPr>
        <w:spacing w:line="500" w:lineRule="atLeast"/>
        <w:jc w:val="right"/>
        <w:divId w:val="449784630"/>
        <w:rPr>
          <w:rFonts w:hint="eastAsia"/>
          <w:sz w:val="30"/>
          <w:szCs w:val="30"/>
        </w:rPr>
      </w:pPr>
      <w:r>
        <w:rPr>
          <w:rFonts w:hint="eastAsia"/>
          <w:sz w:val="30"/>
          <w:szCs w:val="30"/>
        </w:rPr>
        <w:t>（</w:t>
      </w:r>
      <w:r>
        <w:rPr>
          <w:rFonts w:hint="eastAsia"/>
          <w:sz w:val="30"/>
          <w:szCs w:val="30"/>
        </w:rPr>
        <w:t>2021</w:t>
      </w:r>
      <w:r>
        <w:rPr>
          <w:rFonts w:hint="eastAsia"/>
          <w:sz w:val="30"/>
          <w:szCs w:val="30"/>
        </w:rPr>
        <w:t>）沪民申</w:t>
      </w:r>
      <w:r>
        <w:rPr>
          <w:rFonts w:hint="eastAsia"/>
          <w:sz w:val="30"/>
          <w:szCs w:val="30"/>
        </w:rPr>
        <w:t>1301</w:t>
      </w:r>
      <w:r>
        <w:rPr>
          <w:rFonts w:hint="eastAsia"/>
          <w:sz w:val="30"/>
          <w:szCs w:val="30"/>
        </w:rPr>
        <w:t>号</w:t>
      </w:r>
    </w:p>
    <w:p w:rsidR="00000000" w:rsidRDefault="00A07496">
      <w:pPr>
        <w:spacing w:line="500" w:lineRule="atLeast"/>
        <w:ind w:firstLine="600"/>
        <w:divId w:val="1572886575"/>
        <w:rPr>
          <w:rFonts w:hint="eastAsia"/>
          <w:sz w:val="30"/>
          <w:szCs w:val="30"/>
        </w:rPr>
      </w:pPr>
      <w:r>
        <w:rPr>
          <w:rFonts w:hint="eastAsia"/>
          <w:sz w:val="30"/>
          <w:szCs w:val="30"/>
        </w:rPr>
        <w:t>再审申请人（一审原告、二审上诉人）：颜莉亚，女，</w:t>
      </w:r>
      <w:r>
        <w:rPr>
          <w:rFonts w:hint="eastAsia"/>
          <w:sz w:val="30"/>
          <w:szCs w:val="30"/>
        </w:rPr>
        <w:t>1955</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日出生，汉族，住上海市徐汇区。</w:t>
      </w:r>
    </w:p>
    <w:p w:rsidR="00000000" w:rsidRDefault="00A07496">
      <w:pPr>
        <w:spacing w:line="500" w:lineRule="atLeast"/>
        <w:ind w:firstLine="600"/>
        <w:divId w:val="439490442"/>
        <w:rPr>
          <w:rFonts w:hint="eastAsia"/>
          <w:sz w:val="30"/>
          <w:szCs w:val="30"/>
        </w:rPr>
      </w:pPr>
      <w:r>
        <w:rPr>
          <w:rFonts w:hint="eastAsia"/>
          <w:sz w:val="30"/>
          <w:szCs w:val="30"/>
        </w:rPr>
        <w:t>委托诉讼代理人：蔡永良（系颜莉亚的配偶），住上海市徐汇区。</w:t>
      </w:r>
    </w:p>
    <w:p w:rsidR="00000000" w:rsidRDefault="00A07496">
      <w:pPr>
        <w:spacing w:line="500" w:lineRule="atLeast"/>
        <w:ind w:firstLine="600"/>
        <w:divId w:val="629361629"/>
        <w:rPr>
          <w:rFonts w:hint="eastAsia"/>
          <w:sz w:val="30"/>
          <w:szCs w:val="30"/>
        </w:rPr>
      </w:pPr>
      <w:r>
        <w:rPr>
          <w:rFonts w:hint="eastAsia"/>
          <w:sz w:val="30"/>
          <w:szCs w:val="30"/>
        </w:rPr>
        <w:t>被申请人（一审被告、二审被上诉人）：上海市徐汇区大华医院，住所地上海市徐汇区老沪闵路</w:t>
      </w:r>
      <w:r>
        <w:rPr>
          <w:rFonts w:hint="eastAsia"/>
          <w:sz w:val="30"/>
          <w:szCs w:val="30"/>
        </w:rPr>
        <w:t>901-903</w:t>
      </w:r>
      <w:r>
        <w:rPr>
          <w:rFonts w:hint="eastAsia"/>
          <w:sz w:val="30"/>
          <w:szCs w:val="30"/>
        </w:rPr>
        <w:t>号。</w:t>
      </w:r>
    </w:p>
    <w:p w:rsidR="00000000" w:rsidRDefault="00A07496">
      <w:pPr>
        <w:spacing w:line="500" w:lineRule="atLeast"/>
        <w:ind w:firstLine="600"/>
        <w:divId w:val="1883517793"/>
        <w:rPr>
          <w:rFonts w:hint="eastAsia"/>
          <w:sz w:val="30"/>
          <w:szCs w:val="30"/>
        </w:rPr>
      </w:pPr>
      <w:r>
        <w:rPr>
          <w:rFonts w:hint="eastAsia"/>
          <w:sz w:val="30"/>
          <w:szCs w:val="30"/>
        </w:rPr>
        <w:t>法定代表人：吴克明，院长。</w:t>
      </w:r>
    </w:p>
    <w:p w:rsidR="00000000" w:rsidRDefault="00A07496">
      <w:pPr>
        <w:spacing w:line="500" w:lineRule="atLeast"/>
        <w:ind w:firstLine="600"/>
        <w:divId w:val="817377021"/>
        <w:rPr>
          <w:rFonts w:hint="eastAsia"/>
          <w:sz w:val="30"/>
          <w:szCs w:val="30"/>
        </w:rPr>
      </w:pPr>
      <w:r>
        <w:rPr>
          <w:rFonts w:hint="eastAsia"/>
          <w:sz w:val="30"/>
          <w:szCs w:val="30"/>
        </w:rPr>
        <w:t>委托诉讼代理人：叶冠龙，该医院职工。</w:t>
      </w:r>
    </w:p>
    <w:p w:rsidR="00000000" w:rsidRDefault="00A07496">
      <w:pPr>
        <w:spacing w:line="500" w:lineRule="atLeast"/>
        <w:ind w:firstLine="600"/>
        <w:divId w:val="641888767"/>
        <w:rPr>
          <w:rFonts w:hint="eastAsia"/>
          <w:sz w:val="30"/>
          <w:szCs w:val="30"/>
        </w:rPr>
      </w:pPr>
      <w:r>
        <w:rPr>
          <w:rFonts w:hint="eastAsia"/>
          <w:sz w:val="30"/>
          <w:szCs w:val="30"/>
        </w:rPr>
        <w:t>再审申请人颜莉亚因与被申请人上海市徐汇区大华医院（以下简称大华医院）医疗损害责任纠纷一案，不服上海市第一中级人民法院（</w:t>
      </w:r>
      <w:r>
        <w:rPr>
          <w:rFonts w:hint="eastAsia"/>
          <w:sz w:val="30"/>
          <w:szCs w:val="30"/>
        </w:rPr>
        <w:t>2021</w:t>
      </w:r>
      <w:r>
        <w:rPr>
          <w:rFonts w:hint="eastAsia"/>
          <w:sz w:val="30"/>
          <w:szCs w:val="30"/>
        </w:rPr>
        <w:t>）沪</w:t>
      </w:r>
      <w:r>
        <w:rPr>
          <w:rFonts w:hint="eastAsia"/>
          <w:sz w:val="30"/>
          <w:szCs w:val="30"/>
        </w:rPr>
        <w:t>01</w:t>
      </w:r>
      <w:r>
        <w:rPr>
          <w:rFonts w:hint="eastAsia"/>
          <w:sz w:val="30"/>
          <w:szCs w:val="30"/>
        </w:rPr>
        <w:t>民终</w:t>
      </w:r>
      <w:r>
        <w:rPr>
          <w:rFonts w:hint="eastAsia"/>
          <w:sz w:val="30"/>
          <w:szCs w:val="30"/>
        </w:rPr>
        <w:t>2920</w:t>
      </w:r>
      <w:r>
        <w:rPr>
          <w:rFonts w:hint="eastAsia"/>
          <w:sz w:val="30"/>
          <w:szCs w:val="30"/>
        </w:rPr>
        <w:t>号民事判决，向本院申请再审。本院依法组成合议庭对本案进行了审查，现已审查终结。</w:t>
      </w:r>
    </w:p>
    <w:p w:rsidR="00000000" w:rsidRDefault="00A07496">
      <w:pPr>
        <w:spacing w:line="500" w:lineRule="atLeast"/>
        <w:ind w:firstLine="600"/>
        <w:divId w:val="1733194007"/>
        <w:rPr>
          <w:rFonts w:hint="eastAsia"/>
          <w:sz w:val="30"/>
          <w:szCs w:val="30"/>
        </w:rPr>
      </w:pPr>
      <w:r>
        <w:rPr>
          <w:rFonts w:hint="eastAsia"/>
          <w:sz w:val="30"/>
          <w:szCs w:val="30"/>
        </w:rPr>
        <w:t>颜莉亚申请再审称，第一，原审程序违法，二审庭审不超过一小时，合议庭未全员到庭审理；一审简易程序审理三年。第二，主治医生不具有执业医师注册证，存在非法行医。一审提交医学会鉴定的证据中未移除两份伪证，一审法院出具的《认证意见书》未收录到市医学会《有关调查材料目录》中。第三，市医学会伤残鉴定</w:t>
      </w:r>
      <w:r>
        <w:rPr>
          <w:rFonts w:hint="eastAsia"/>
          <w:sz w:val="30"/>
          <w:szCs w:val="30"/>
        </w:rPr>
        <w:t>程序违法，医学会认定医方压疮处理符合护理常规无医学科学认知。第四，对“</w:t>
      </w:r>
      <w:r>
        <w:rPr>
          <w:rFonts w:hint="eastAsia"/>
          <w:sz w:val="30"/>
          <w:szCs w:val="30"/>
        </w:rPr>
        <w:t>120</w:t>
      </w:r>
      <w:r>
        <w:rPr>
          <w:rFonts w:hint="eastAsia"/>
          <w:sz w:val="30"/>
          <w:szCs w:val="30"/>
        </w:rPr>
        <w:t>”院前急救病历等的质证程序违反民诉法解释。据此，根据《中华人民共和国民事诉讼法》第二百条第一项、第二项、第三项、第四项、第五项、第六项之规定，申请再审。</w:t>
      </w:r>
    </w:p>
    <w:p w:rsidR="00000000" w:rsidRDefault="00A07496">
      <w:pPr>
        <w:spacing w:line="500" w:lineRule="atLeast"/>
        <w:ind w:firstLine="600"/>
        <w:divId w:val="878279006"/>
        <w:rPr>
          <w:rFonts w:hint="eastAsia"/>
          <w:sz w:val="30"/>
          <w:szCs w:val="30"/>
        </w:rPr>
      </w:pPr>
      <w:r>
        <w:rPr>
          <w:rFonts w:hint="eastAsia"/>
          <w:sz w:val="30"/>
          <w:szCs w:val="30"/>
        </w:rPr>
        <w:lastRenderedPageBreak/>
        <w:t>大华医院提交意见表示，原审认定事实清楚，适用法律正确。主治医生两证齐全，具有行医资质，其他问题原审均已解答。对于医学会组织的鉴定的程序问题等，不是医院方回复的范畴。综上，请求驳回再审申请。</w:t>
      </w:r>
    </w:p>
    <w:p w:rsidR="00000000" w:rsidRDefault="00A07496">
      <w:pPr>
        <w:spacing w:line="500" w:lineRule="atLeast"/>
        <w:ind w:firstLine="600"/>
        <w:divId w:val="662708742"/>
        <w:rPr>
          <w:rFonts w:hint="eastAsia"/>
          <w:sz w:val="30"/>
          <w:szCs w:val="30"/>
        </w:rPr>
      </w:pPr>
      <w:r>
        <w:rPr>
          <w:rFonts w:hint="eastAsia"/>
          <w:sz w:val="30"/>
          <w:szCs w:val="30"/>
        </w:rPr>
        <w:t>本院经审查认为，鉴于医疗行为的复杂性、专业性，医疗过程中医疗机构过错的认定需借助专业、权威机</w:t>
      </w:r>
      <w:r>
        <w:rPr>
          <w:rFonts w:hint="eastAsia"/>
          <w:sz w:val="30"/>
          <w:szCs w:val="30"/>
        </w:rPr>
        <w:t>构予以专门性鉴定。本案业已经委托上海市医学会（以下简称市医学会）鉴定，市医学会亦出具了相应的鉴定结论：本例属于对颜莉亚人身的医疗损害，对应为四级医疗事故，不构成伤残。市医学会的医疗损害鉴定意见依照法定程序作出，颜莉亚对其程序和内容提出诸多异议，但均未提供证据证明，个人主观意见不能成为推翻鉴定结论的依据，原审将市医学会的鉴定结论作为认定大华医院是否具有医疗过错以及责任承担的依据，并无不当。关于原审程序问题，一审根据双方对病历资料等证据的质证，移除了两份有争议的证明材料并由市医学会重新鉴定，确定了大华医院的医疗</w:t>
      </w:r>
      <w:r>
        <w:rPr>
          <w:rFonts w:hint="eastAsia"/>
          <w:sz w:val="30"/>
          <w:szCs w:val="30"/>
        </w:rPr>
        <w:t>过错，并依照法定程序就本案开展庭审工作；二审组成合议庭对本案进行了审查，并组织了谈话，谈话中亦告知了颜莉亚程序要求和诉讼权利，二审程序亦未有不当。综上，颜莉亚的再审事由不成立，不符合再审条件。</w:t>
      </w:r>
    </w:p>
    <w:p w:rsidR="00000000" w:rsidRDefault="00A07496">
      <w:pPr>
        <w:spacing w:line="500" w:lineRule="atLeast"/>
        <w:ind w:firstLine="600"/>
        <w:divId w:val="1489443711"/>
        <w:rPr>
          <w:rFonts w:hint="eastAsia"/>
          <w:sz w:val="30"/>
          <w:szCs w:val="30"/>
        </w:rPr>
      </w:pPr>
      <w:r>
        <w:rPr>
          <w:rFonts w:hint="eastAsia"/>
          <w:sz w:val="30"/>
          <w:szCs w:val="30"/>
        </w:rPr>
        <w:t>依照《中华人民共和国民事诉讼法》第二百零四条第一款，《最高人民法院关于适用的解释》第三百九十五条第二款之规定，裁定如下：</w:t>
      </w:r>
    </w:p>
    <w:p w:rsidR="00000000" w:rsidRDefault="00A07496">
      <w:pPr>
        <w:spacing w:line="500" w:lineRule="atLeast"/>
        <w:ind w:firstLine="600"/>
        <w:divId w:val="1739745011"/>
        <w:rPr>
          <w:rFonts w:hint="eastAsia"/>
          <w:sz w:val="30"/>
          <w:szCs w:val="30"/>
        </w:rPr>
      </w:pPr>
      <w:r>
        <w:rPr>
          <w:rFonts w:hint="eastAsia"/>
          <w:sz w:val="30"/>
          <w:szCs w:val="30"/>
        </w:rPr>
        <w:t>驳回颜莉亚的再审申请。</w:t>
      </w:r>
    </w:p>
    <w:p w:rsidR="00000000" w:rsidRDefault="00A07496">
      <w:pPr>
        <w:spacing w:line="500" w:lineRule="atLeast"/>
        <w:jc w:val="right"/>
        <w:divId w:val="74973898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　洁</w:t>
      </w:r>
    </w:p>
    <w:p w:rsidR="00000000" w:rsidRDefault="00A07496">
      <w:pPr>
        <w:spacing w:line="500" w:lineRule="atLeast"/>
        <w:jc w:val="right"/>
        <w:divId w:val="136632405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烨</w:t>
      </w:r>
    </w:p>
    <w:p w:rsidR="00000000" w:rsidRDefault="00A07496">
      <w:pPr>
        <w:spacing w:line="500" w:lineRule="atLeast"/>
        <w:jc w:val="right"/>
        <w:divId w:val="164418997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陈卓雅</w:t>
      </w:r>
    </w:p>
    <w:p w:rsidR="00000000" w:rsidRDefault="00A07496">
      <w:pPr>
        <w:spacing w:line="500" w:lineRule="atLeast"/>
        <w:jc w:val="right"/>
        <w:divId w:val="2096172276"/>
        <w:rPr>
          <w:rFonts w:hint="eastAsia"/>
          <w:sz w:val="30"/>
          <w:szCs w:val="30"/>
        </w:rPr>
      </w:pPr>
      <w:r>
        <w:rPr>
          <w:rFonts w:hint="eastAsia"/>
          <w:sz w:val="30"/>
          <w:szCs w:val="30"/>
        </w:rPr>
        <w:t>二〇二一年十一月二十五日</w:t>
      </w:r>
    </w:p>
    <w:p w:rsidR="00000000" w:rsidRDefault="00A07496">
      <w:pPr>
        <w:spacing w:line="500" w:lineRule="atLeast"/>
        <w:jc w:val="right"/>
        <w:divId w:val="2145537827"/>
        <w:rPr>
          <w:rFonts w:hint="eastAsia"/>
          <w:sz w:val="30"/>
          <w:szCs w:val="30"/>
        </w:rPr>
      </w:pPr>
      <w:r>
        <w:rPr>
          <w:rFonts w:hint="eastAsia"/>
          <w:sz w:val="30"/>
          <w:szCs w:val="30"/>
        </w:rPr>
        <w:lastRenderedPageBreak/>
        <w:t>法官助理　　徐伯亨</w:t>
      </w:r>
    </w:p>
    <w:p w:rsidR="00000000" w:rsidRDefault="00A07496">
      <w:pPr>
        <w:spacing w:line="500" w:lineRule="atLeast"/>
        <w:jc w:val="right"/>
        <w:divId w:val="428892167"/>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狄　荻</w:t>
      </w:r>
    </w:p>
    <w:p w:rsidR="00000000" w:rsidRDefault="00A07496">
      <w:pPr>
        <w:spacing w:line="500" w:lineRule="atLeast"/>
        <w:ind w:firstLine="600"/>
        <w:divId w:val="454057419"/>
        <w:rPr>
          <w:rFonts w:hint="eastAsia"/>
          <w:sz w:val="30"/>
          <w:szCs w:val="30"/>
        </w:rPr>
      </w:pPr>
      <w:r>
        <w:rPr>
          <w:rFonts w:hint="eastAsia"/>
          <w:sz w:val="30"/>
          <w:szCs w:val="30"/>
        </w:rPr>
        <w:t>附：相关法律条文</w:t>
      </w:r>
    </w:p>
    <w:p w:rsidR="00000000" w:rsidRDefault="00A07496">
      <w:pPr>
        <w:spacing w:line="500" w:lineRule="atLeast"/>
        <w:ind w:firstLine="600"/>
        <w:divId w:val="1258633392"/>
        <w:rPr>
          <w:rFonts w:hint="eastAsia"/>
          <w:sz w:val="30"/>
          <w:szCs w:val="30"/>
        </w:rPr>
      </w:pPr>
      <w:r>
        <w:rPr>
          <w:rFonts w:hint="eastAsia"/>
          <w:sz w:val="30"/>
          <w:szCs w:val="30"/>
        </w:rPr>
        <w:t>一、《中华人民共和国</w:t>
      </w:r>
      <w:r>
        <w:rPr>
          <w:rFonts w:hint="eastAsia"/>
          <w:sz w:val="30"/>
          <w:szCs w:val="30"/>
        </w:rPr>
        <w:t>民事诉讼法》</w:t>
      </w:r>
    </w:p>
    <w:p w:rsidR="00000000" w:rsidRDefault="00A07496">
      <w:pPr>
        <w:spacing w:line="500" w:lineRule="atLeast"/>
        <w:ind w:firstLine="600"/>
        <w:divId w:val="1468545829"/>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A07496">
      <w:pPr>
        <w:spacing w:line="500" w:lineRule="atLeast"/>
        <w:ind w:firstLine="600"/>
        <w:divId w:val="633870914"/>
        <w:rPr>
          <w:rFonts w:hint="eastAsia"/>
          <w:sz w:val="30"/>
          <w:szCs w:val="30"/>
        </w:rPr>
      </w:pPr>
      <w:r>
        <w:rPr>
          <w:rFonts w:hint="eastAsia"/>
          <w:sz w:val="30"/>
          <w:szCs w:val="30"/>
        </w:rPr>
        <w:t>……</w:t>
      </w:r>
    </w:p>
    <w:p w:rsidR="00000000" w:rsidRDefault="00A07496">
      <w:pPr>
        <w:spacing w:line="500" w:lineRule="atLeast"/>
        <w:ind w:firstLine="600"/>
        <w:divId w:val="1730759718"/>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A07496">
      <w:pPr>
        <w:spacing w:line="500" w:lineRule="atLeast"/>
        <w:ind w:firstLine="600"/>
        <w:divId w:val="1909220692"/>
        <w:rPr>
          <w:rFonts w:hint="eastAsia"/>
          <w:sz w:val="30"/>
          <w:szCs w:val="30"/>
        </w:rPr>
      </w:pPr>
      <w:r>
        <w:rPr>
          <w:rFonts w:hint="eastAsia"/>
          <w:sz w:val="30"/>
          <w:szCs w:val="30"/>
        </w:rPr>
        <w:t>第三百九十五条……</w:t>
      </w:r>
    </w:p>
    <w:p w:rsidR="00000000" w:rsidRDefault="00A07496">
      <w:pPr>
        <w:spacing w:line="500" w:lineRule="atLeast"/>
        <w:ind w:firstLine="600"/>
        <w:divId w:val="1568302501"/>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496" w:rsidRDefault="00A07496" w:rsidP="00A07496">
      <w:r>
        <w:separator/>
      </w:r>
    </w:p>
  </w:endnote>
  <w:endnote w:type="continuationSeparator" w:id="0">
    <w:p w:rsidR="00A07496" w:rsidRDefault="00A07496" w:rsidP="00A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496" w:rsidRDefault="00A07496" w:rsidP="00A07496">
      <w:r>
        <w:separator/>
      </w:r>
    </w:p>
  </w:footnote>
  <w:footnote w:type="continuationSeparator" w:id="0">
    <w:p w:rsidR="00A07496" w:rsidRDefault="00A07496" w:rsidP="00A074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07496"/>
    <w:rsid w:val="00A07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074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7496"/>
    <w:rPr>
      <w:rFonts w:ascii="宋体" w:eastAsia="宋体" w:hAnsi="宋体" w:cs="宋体"/>
      <w:sz w:val="18"/>
      <w:szCs w:val="18"/>
    </w:rPr>
  </w:style>
  <w:style w:type="paragraph" w:styleId="a5">
    <w:name w:val="footer"/>
    <w:basedOn w:val="a"/>
    <w:link w:val="a6"/>
    <w:uiPriority w:val="99"/>
    <w:unhideWhenUsed/>
    <w:rsid w:val="00A07496"/>
    <w:pPr>
      <w:tabs>
        <w:tab w:val="center" w:pos="4153"/>
        <w:tab w:val="right" w:pos="8306"/>
      </w:tabs>
      <w:snapToGrid w:val="0"/>
    </w:pPr>
    <w:rPr>
      <w:sz w:val="18"/>
      <w:szCs w:val="18"/>
    </w:rPr>
  </w:style>
  <w:style w:type="character" w:customStyle="1" w:styleId="a6">
    <w:name w:val="页脚 字符"/>
    <w:basedOn w:val="a0"/>
    <w:link w:val="a5"/>
    <w:uiPriority w:val="99"/>
    <w:rsid w:val="00A0749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56822">
      <w:marLeft w:val="0"/>
      <w:marRight w:val="0"/>
      <w:marTop w:val="10"/>
      <w:marBottom w:val="10"/>
      <w:divBdr>
        <w:top w:val="none" w:sz="0" w:space="0" w:color="auto"/>
        <w:left w:val="none" w:sz="0" w:space="0" w:color="auto"/>
        <w:bottom w:val="none" w:sz="0" w:space="0" w:color="auto"/>
        <w:right w:val="none" w:sz="0" w:space="0" w:color="auto"/>
      </w:divBdr>
    </w:div>
    <w:div w:id="428892167">
      <w:marLeft w:val="0"/>
      <w:marRight w:val="720"/>
      <w:marTop w:val="10"/>
      <w:marBottom w:val="10"/>
      <w:divBdr>
        <w:top w:val="none" w:sz="0" w:space="0" w:color="auto"/>
        <w:left w:val="none" w:sz="0" w:space="0" w:color="auto"/>
        <w:bottom w:val="none" w:sz="0" w:space="0" w:color="auto"/>
        <w:right w:val="none" w:sz="0" w:space="0" w:color="auto"/>
      </w:divBdr>
    </w:div>
    <w:div w:id="439490442">
      <w:marLeft w:val="0"/>
      <w:marRight w:val="0"/>
      <w:marTop w:val="10"/>
      <w:marBottom w:val="10"/>
      <w:divBdr>
        <w:top w:val="none" w:sz="0" w:space="0" w:color="auto"/>
        <w:left w:val="none" w:sz="0" w:space="0" w:color="auto"/>
        <w:bottom w:val="none" w:sz="0" w:space="0" w:color="auto"/>
        <w:right w:val="none" w:sz="0" w:space="0" w:color="auto"/>
      </w:divBdr>
    </w:div>
    <w:div w:id="449784630">
      <w:marLeft w:val="0"/>
      <w:marRight w:val="0"/>
      <w:marTop w:val="10"/>
      <w:marBottom w:val="10"/>
      <w:divBdr>
        <w:top w:val="none" w:sz="0" w:space="0" w:color="auto"/>
        <w:left w:val="none" w:sz="0" w:space="0" w:color="auto"/>
        <w:bottom w:val="none" w:sz="0" w:space="0" w:color="auto"/>
        <w:right w:val="none" w:sz="0" w:space="0" w:color="auto"/>
      </w:divBdr>
    </w:div>
    <w:div w:id="454057419">
      <w:marLeft w:val="0"/>
      <w:marRight w:val="0"/>
      <w:marTop w:val="10"/>
      <w:marBottom w:val="10"/>
      <w:divBdr>
        <w:top w:val="none" w:sz="0" w:space="0" w:color="auto"/>
        <w:left w:val="none" w:sz="0" w:space="0" w:color="auto"/>
        <w:bottom w:val="none" w:sz="0" w:space="0" w:color="auto"/>
        <w:right w:val="none" w:sz="0" w:space="0" w:color="auto"/>
      </w:divBdr>
    </w:div>
    <w:div w:id="629361629">
      <w:marLeft w:val="0"/>
      <w:marRight w:val="0"/>
      <w:marTop w:val="10"/>
      <w:marBottom w:val="10"/>
      <w:divBdr>
        <w:top w:val="none" w:sz="0" w:space="0" w:color="auto"/>
        <w:left w:val="none" w:sz="0" w:space="0" w:color="auto"/>
        <w:bottom w:val="none" w:sz="0" w:space="0" w:color="auto"/>
        <w:right w:val="none" w:sz="0" w:space="0" w:color="auto"/>
      </w:divBdr>
    </w:div>
    <w:div w:id="633870914">
      <w:marLeft w:val="0"/>
      <w:marRight w:val="0"/>
      <w:marTop w:val="10"/>
      <w:marBottom w:val="10"/>
      <w:divBdr>
        <w:top w:val="none" w:sz="0" w:space="0" w:color="auto"/>
        <w:left w:val="none" w:sz="0" w:space="0" w:color="auto"/>
        <w:bottom w:val="none" w:sz="0" w:space="0" w:color="auto"/>
        <w:right w:val="none" w:sz="0" w:space="0" w:color="auto"/>
      </w:divBdr>
    </w:div>
    <w:div w:id="641888767">
      <w:marLeft w:val="0"/>
      <w:marRight w:val="0"/>
      <w:marTop w:val="10"/>
      <w:marBottom w:val="10"/>
      <w:divBdr>
        <w:top w:val="none" w:sz="0" w:space="0" w:color="auto"/>
        <w:left w:val="none" w:sz="0" w:space="0" w:color="auto"/>
        <w:bottom w:val="none" w:sz="0" w:space="0" w:color="auto"/>
        <w:right w:val="none" w:sz="0" w:space="0" w:color="auto"/>
      </w:divBdr>
    </w:div>
    <w:div w:id="662708742">
      <w:marLeft w:val="0"/>
      <w:marRight w:val="0"/>
      <w:marTop w:val="10"/>
      <w:marBottom w:val="10"/>
      <w:divBdr>
        <w:top w:val="none" w:sz="0" w:space="0" w:color="auto"/>
        <w:left w:val="none" w:sz="0" w:space="0" w:color="auto"/>
        <w:bottom w:val="none" w:sz="0" w:space="0" w:color="auto"/>
        <w:right w:val="none" w:sz="0" w:space="0" w:color="auto"/>
      </w:divBdr>
    </w:div>
    <w:div w:id="749738985">
      <w:marLeft w:val="0"/>
      <w:marRight w:val="720"/>
      <w:marTop w:val="10"/>
      <w:marBottom w:val="10"/>
      <w:divBdr>
        <w:top w:val="none" w:sz="0" w:space="0" w:color="auto"/>
        <w:left w:val="none" w:sz="0" w:space="0" w:color="auto"/>
        <w:bottom w:val="none" w:sz="0" w:space="0" w:color="auto"/>
        <w:right w:val="none" w:sz="0" w:space="0" w:color="auto"/>
      </w:divBdr>
    </w:div>
    <w:div w:id="817377021">
      <w:marLeft w:val="0"/>
      <w:marRight w:val="0"/>
      <w:marTop w:val="10"/>
      <w:marBottom w:val="10"/>
      <w:divBdr>
        <w:top w:val="none" w:sz="0" w:space="0" w:color="auto"/>
        <w:left w:val="none" w:sz="0" w:space="0" w:color="auto"/>
        <w:bottom w:val="none" w:sz="0" w:space="0" w:color="auto"/>
        <w:right w:val="none" w:sz="0" w:space="0" w:color="auto"/>
      </w:divBdr>
    </w:div>
    <w:div w:id="878279006">
      <w:marLeft w:val="0"/>
      <w:marRight w:val="0"/>
      <w:marTop w:val="10"/>
      <w:marBottom w:val="10"/>
      <w:divBdr>
        <w:top w:val="none" w:sz="0" w:space="0" w:color="auto"/>
        <w:left w:val="none" w:sz="0" w:space="0" w:color="auto"/>
        <w:bottom w:val="none" w:sz="0" w:space="0" w:color="auto"/>
        <w:right w:val="none" w:sz="0" w:space="0" w:color="auto"/>
      </w:divBdr>
    </w:div>
    <w:div w:id="1258633392">
      <w:marLeft w:val="0"/>
      <w:marRight w:val="0"/>
      <w:marTop w:val="10"/>
      <w:marBottom w:val="10"/>
      <w:divBdr>
        <w:top w:val="none" w:sz="0" w:space="0" w:color="auto"/>
        <w:left w:val="none" w:sz="0" w:space="0" w:color="auto"/>
        <w:bottom w:val="none" w:sz="0" w:space="0" w:color="auto"/>
        <w:right w:val="none" w:sz="0" w:space="0" w:color="auto"/>
      </w:divBdr>
    </w:div>
    <w:div w:id="1355306221">
      <w:marLeft w:val="0"/>
      <w:marRight w:val="0"/>
      <w:marTop w:val="10"/>
      <w:marBottom w:val="10"/>
      <w:divBdr>
        <w:top w:val="none" w:sz="0" w:space="0" w:color="auto"/>
        <w:left w:val="none" w:sz="0" w:space="0" w:color="auto"/>
        <w:bottom w:val="none" w:sz="0" w:space="0" w:color="auto"/>
        <w:right w:val="none" w:sz="0" w:space="0" w:color="auto"/>
      </w:divBdr>
    </w:div>
    <w:div w:id="1366324051">
      <w:marLeft w:val="0"/>
      <w:marRight w:val="720"/>
      <w:marTop w:val="10"/>
      <w:marBottom w:val="10"/>
      <w:divBdr>
        <w:top w:val="none" w:sz="0" w:space="0" w:color="auto"/>
        <w:left w:val="none" w:sz="0" w:space="0" w:color="auto"/>
        <w:bottom w:val="none" w:sz="0" w:space="0" w:color="auto"/>
        <w:right w:val="none" w:sz="0" w:space="0" w:color="auto"/>
      </w:divBdr>
    </w:div>
    <w:div w:id="1468545829">
      <w:marLeft w:val="0"/>
      <w:marRight w:val="0"/>
      <w:marTop w:val="10"/>
      <w:marBottom w:val="10"/>
      <w:divBdr>
        <w:top w:val="none" w:sz="0" w:space="0" w:color="auto"/>
        <w:left w:val="none" w:sz="0" w:space="0" w:color="auto"/>
        <w:bottom w:val="none" w:sz="0" w:space="0" w:color="auto"/>
        <w:right w:val="none" w:sz="0" w:space="0" w:color="auto"/>
      </w:divBdr>
    </w:div>
    <w:div w:id="1489443711">
      <w:marLeft w:val="0"/>
      <w:marRight w:val="0"/>
      <w:marTop w:val="10"/>
      <w:marBottom w:val="10"/>
      <w:divBdr>
        <w:top w:val="none" w:sz="0" w:space="0" w:color="auto"/>
        <w:left w:val="none" w:sz="0" w:space="0" w:color="auto"/>
        <w:bottom w:val="none" w:sz="0" w:space="0" w:color="auto"/>
        <w:right w:val="none" w:sz="0" w:space="0" w:color="auto"/>
      </w:divBdr>
    </w:div>
    <w:div w:id="1568302501">
      <w:marLeft w:val="0"/>
      <w:marRight w:val="0"/>
      <w:marTop w:val="10"/>
      <w:marBottom w:val="10"/>
      <w:divBdr>
        <w:top w:val="none" w:sz="0" w:space="0" w:color="auto"/>
        <w:left w:val="none" w:sz="0" w:space="0" w:color="auto"/>
        <w:bottom w:val="none" w:sz="0" w:space="0" w:color="auto"/>
        <w:right w:val="none" w:sz="0" w:space="0" w:color="auto"/>
      </w:divBdr>
    </w:div>
    <w:div w:id="1572886575">
      <w:marLeft w:val="0"/>
      <w:marRight w:val="0"/>
      <w:marTop w:val="10"/>
      <w:marBottom w:val="10"/>
      <w:divBdr>
        <w:top w:val="none" w:sz="0" w:space="0" w:color="auto"/>
        <w:left w:val="none" w:sz="0" w:space="0" w:color="auto"/>
        <w:bottom w:val="none" w:sz="0" w:space="0" w:color="auto"/>
        <w:right w:val="none" w:sz="0" w:space="0" w:color="auto"/>
      </w:divBdr>
    </w:div>
    <w:div w:id="1644189975">
      <w:marLeft w:val="0"/>
      <w:marRight w:val="720"/>
      <w:marTop w:val="10"/>
      <w:marBottom w:val="10"/>
      <w:divBdr>
        <w:top w:val="none" w:sz="0" w:space="0" w:color="auto"/>
        <w:left w:val="none" w:sz="0" w:space="0" w:color="auto"/>
        <w:bottom w:val="none" w:sz="0" w:space="0" w:color="auto"/>
        <w:right w:val="none" w:sz="0" w:space="0" w:color="auto"/>
      </w:divBdr>
    </w:div>
    <w:div w:id="1730759718">
      <w:marLeft w:val="0"/>
      <w:marRight w:val="0"/>
      <w:marTop w:val="10"/>
      <w:marBottom w:val="10"/>
      <w:divBdr>
        <w:top w:val="none" w:sz="0" w:space="0" w:color="auto"/>
        <w:left w:val="none" w:sz="0" w:space="0" w:color="auto"/>
        <w:bottom w:val="none" w:sz="0" w:space="0" w:color="auto"/>
        <w:right w:val="none" w:sz="0" w:space="0" w:color="auto"/>
      </w:divBdr>
    </w:div>
    <w:div w:id="1733194007">
      <w:marLeft w:val="0"/>
      <w:marRight w:val="0"/>
      <w:marTop w:val="10"/>
      <w:marBottom w:val="10"/>
      <w:divBdr>
        <w:top w:val="none" w:sz="0" w:space="0" w:color="auto"/>
        <w:left w:val="none" w:sz="0" w:space="0" w:color="auto"/>
        <w:bottom w:val="none" w:sz="0" w:space="0" w:color="auto"/>
        <w:right w:val="none" w:sz="0" w:space="0" w:color="auto"/>
      </w:divBdr>
    </w:div>
    <w:div w:id="1739745011">
      <w:marLeft w:val="0"/>
      <w:marRight w:val="0"/>
      <w:marTop w:val="10"/>
      <w:marBottom w:val="10"/>
      <w:divBdr>
        <w:top w:val="none" w:sz="0" w:space="0" w:color="auto"/>
        <w:left w:val="none" w:sz="0" w:space="0" w:color="auto"/>
        <w:bottom w:val="none" w:sz="0" w:space="0" w:color="auto"/>
        <w:right w:val="none" w:sz="0" w:space="0" w:color="auto"/>
      </w:divBdr>
    </w:div>
    <w:div w:id="1883517793">
      <w:marLeft w:val="0"/>
      <w:marRight w:val="0"/>
      <w:marTop w:val="10"/>
      <w:marBottom w:val="10"/>
      <w:divBdr>
        <w:top w:val="none" w:sz="0" w:space="0" w:color="auto"/>
        <w:left w:val="none" w:sz="0" w:space="0" w:color="auto"/>
        <w:bottom w:val="none" w:sz="0" w:space="0" w:color="auto"/>
        <w:right w:val="none" w:sz="0" w:space="0" w:color="auto"/>
      </w:divBdr>
    </w:div>
    <w:div w:id="1909220692">
      <w:marLeft w:val="0"/>
      <w:marRight w:val="0"/>
      <w:marTop w:val="10"/>
      <w:marBottom w:val="10"/>
      <w:divBdr>
        <w:top w:val="none" w:sz="0" w:space="0" w:color="auto"/>
        <w:left w:val="none" w:sz="0" w:space="0" w:color="auto"/>
        <w:bottom w:val="none" w:sz="0" w:space="0" w:color="auto"/>
        <w:right w:val="none" w:sz="0" w:space="0" w:color="auto"/>
      </w:divBdr>
    </w:div>
    <w:div w:id="2096172276">
      <w:marLeft w:val="0"/>
      <w:marRight w:val="720"/>
      <w:marTop w:val="10"/>
      <w:marBottom w:val="10"/>
      <w:divBdr>
        <w:top w:val="none" w:sz="0" w:space="0" w:color="auto"/>
        <w:left w:val="none" w:sz="0" w:space="0" w:color="auto"/>
        <w:bottom w:val="none" w:sz="0" w:space="0" w:color="auto"/>
        <w:right w:val="none" w:sz="0" w:space="0" w:color="auto"/>
      </w:divBdr>
    </w:div>
    <w:div w:id="214553782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