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85E5D">
      <w:pPr>
        <w:spacing w:line="500" w:lineRule="atLeast"/>
        <w:jc w:val="center"/>
        <w:divId w:val="2115862360"/>
        <w:rPr>
          <w:rFonts w:ascii="黑体" w:eastAsia="黑体" w:hAnsi="黑体"/>
          <w:sz w:val="36"/>
          <w:szCs w:val="36"/>
        </w:rPr>
      </w:pPr>
      <w:bookmarkStart w:id="0" w:name="_GoBack"/>
      <w:bookmarkEnd w:id="0"/>
      <w:r>
        <w:rPr>
          <w:rFonts w:ascii="黑体" w:eastAsia="黑体" w:hAnsi="黑体" w:hint="eastAsia"/>
          <w:sz w:val="36"/>
          <w:szCs w:val="36"/>
        </w:rPr>
        <w:t>陕西省高级人民法院</w:t>
      </w:r>
    </w:p>
    <w:p w:rsidR="00000000" w:rsidRDefault="00785E5D">
      <w:pPr>
        <w:spacing w:line="500" w:lineRule="atLeast"/>
        <w:jc w:val="center"/>
        <w:divId w:val="3330762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85E5D">
      <w:pPr>
        <w:spacing w:line="500" w:lineRule="atLeast"/>
        <w:jc w:val="right"/>
        <w:divId w:val="41638231"/>
        <w:rPr>
          <w:rFonts w:hint="eastAsia"/>
          <w:sz w:val="30"/>
          <w:szCs w:val="30"/>
        </w:rPr>
      </w:pPr>
      <w:r>
        <w:rPr>
          <w:rFonts w:hint="eastAsia"/>
          <w:sz w:val="30"/>
          <w:szCs w:val="30"/>
        </w:rPr>
        <w:t>（</w:t>
      </w:r>
      <w:r>
        <w:rPr>
          <w:rFonts w:hint="eastAsia"/>
          <w:sz w:val="30"/>
          <w:szCs w:val="30"/>
        </w:rPr>
        <w:t>2021</w:t>
      </w:r>
      <w:r>
        <w:rPr>
          <w:rFonts w:hint="eastAsia"/>
          <w:sz w:val="30"/>
          <w:szCs w:val="30"/>
        </w:rPr>
        <w:t>）陕民申</w:t>
      </w:r>
      <w:r>
        <w:rPr>
          <w:rFonts w:hint="eastAsia"/>
          <w:sz w:val="30"/>
          <w:szCs w:val="30"/>
        </w:rPr>
        <w:t>1867</w:t>
      </w:r>
      <w:r>
        <w:rPr>
          <w:rFonts w:hint="eastAsia"/>
          <w:sz w:val="30"/>
          <w:szCs w:val="30"/>
        </w:rPr>
        <w:t>号</w:t>
      </w:r>
    </w:p>
    <w:p w:rsidR="00000000" w:rsidRDefault="00785E5D">
      <w:pPr>
        <w:spacing w:line="500" w:lineRule="atLeast"/>
        <w:ind w:firstLine="600"/>
        <w:divId w:val="1995059367"/>
        <w:rPr>
          <w:rFonts w:hint="eastAsia"/>
          <w:sz w:val="30"/>
          <w:szCs w:val="30"/>
        </w:rPr>
      </w:pPr>
      <w:r>
        <w:rPr>
          <w:rFonts w:hint="eastAsia"/>
          <w:sz w:val="30"/>
          <w:szCs w:val="30"/>
        </w:rPr>
        <w:t>再审申请人（一审原告、二审上诉人）：高小虎。</w:t>
      </w:r>
    </w:p>
    <w:p w:rsidR="00000000" w:rsidRDefault="00785E5D">
      <w:pPr>
        <w:spacing w:line="500" w:lineRule="atLeast"/>
        <w:ind w:firstLine="600"/>
        <w:divId w:val="290868904"/>
        <w:rPr>
          <w:rFonts w:hint="eastAsia"/>
          <w:sz w:val="30"/>
          <w:szCs w:val="30"/>
        </w:rPr>
      </w:pPr>
      <w:r>
        <w:rPr>
          <w:rFonts w:hint="eastAsia"/>
          <w:sz w:val="30"/>
          <w:szCs w:val="30"/>
        </w:rPr>
        <w:t>监护人：毛妍婷，系高小虎之妻。</w:t>
      </w:r>
    </w:p>
    <w:p w:rsidR="00000000" w:rsidRDefault="00785E5D">
      <w:pPr>
        <w:spacing w:line="500" w:lineRule="atLeast"/>
        <w:ind w:firstLine="600"/>
        <w:divId w:val="613707873"/>
        <w:rPr>
          <w:rFonts w:hint="eastAsia"/>
          <w:sz w:val="30"/>
          <w:szCs w:val="30"/>
        </w:rPr>
      </w:pPr>
      <w:r>
        <w:rPr>
          <w:rFonts w:hint="eastAsia"/>
          <w:sz w:val="30"/>
          <w:szCs w:val="30"/>
        </w:rPr>
        <w:t>委托诉讼代理人：高毅峰，系高小虎之父。</w:t>
      </w:r>
    </w:p>
    <w:p w:rsidR="00000000" w:rsidRDefault="00785E5D">
      <w:pPr>
        <w:spacing w:line="500" w:lineRule="atLeast"/>
        <w:ind w:firstLine="600"/>
        <w:divId w:val="1512255445"/>
        <w:rPr>
          <w:rFonts w:hint="eastAsia"/>
          <w:sz w:val="30"/>
          <w:szCs w:val="30"/>
        </w:rPr>
      </w:pPr>
      <w:r>
        <w:rPr>
          <w:rFonts w:hint="eastAsia"/>
          <w:sz w:val="30"/>
          <w:szCs w:val="30"/>
        </w:rPr>
        <w:t>委托诉讼代理人：田茂昌，陕西炎城律师事务所律师。</w:t>
      </w:r>
    </w:p>
    <w:p w:rsidR="00000000" w:rsidRDefault="00785E5D">
      <w:pPr>
        <w:spacing w:line="500" w:lineRule="atLeast"/>
        <w:ind w:firstLine="600"/>
        <w:divId w:val="217791699"/>
        <w:rPr>
          <w:rFonts w:hint="eastAsia"/>
          <w:sz w:val="30"/>
          <w:szCs w:val="30"/>
        </w:rPr>
      </w:pPr>
      <w:r>
        <w:rPr>
          <w:rFonts w:hint="eastAsia"/>
          <w:sz w:val="30"/>
          <w:szCs w:val="30"/>
        </w:rPr>
        <w:t>被申请人（一审被告、二审上诉人）：中国人民解放军联勤保障部队第九八七医院（原解放军第三医院），住所地：陕西省宝鸡市东风路</w:t>
      </w:r>
      <w:r>
        <w:rPr>
          <w:rFonts w:hint="eastAsia"/>
          <w:sz w:val="30"/>
          <w:szCs w:val="30"/>
        </w:rPr>
        <w:t>45</w:t>
      </w:r>
      <w:r>
        <w:rPr>
          <w:rFonts w:hint="eastAsia"/>
          <w:sz w:val="30"/>
          <w:szCs w:val="30"/>
        </w:rPr>
        <w:t>号。</w:t>
      </w:r>
    </w:p>
    <w:p w:rsidR="00000000" w:rsidRDefault="00785E5D">
      <w:pPr>
        <w:spacing w:line="500" w:lineRule="atLeast"/>
        <w:ind w:firstLine="600"/>
        <w:divId w:val="197857335"/>
        <w:rPr>
          <w:rFonts w:hint="eastAsia"/>
          <w:sz w:val="30"/>
          <w:szCs w:val="30"/>
        </w:rPr>
      </w:pPr>
      <w:r>
        <w:rPr>
          <w:rFonts w:hint="eastAsia"/>
          <w:sz w:val="30"/>
          <w:szCs w:val="30"/>
        </w:rPr>
        <w:t>法定代表人：霍坚，该医院院长。</w:t>
      </w:r>
    </w:p>
    <w:p w:rsidR="00000000" w:rsidRDefault="00785E5D">
      <w:pPr>
        <w:spacing w:line="500" w:lineRule="atLeast"/>
        <w:ind w:firstLine="600"/>
        <w:divId w:val="490484156"/>
        <w:rPr>
          <w:rFonts w:hint="eastAsia"/>
          <w:sz w:val="30"/>
          <w:szCs w:val="30"/>
        </w:rPr>
      </w:pPr>
      <w:r>
        <w:rPr>
          <w:rFonts w:hint="eastAsia"/>
          <w:sz w:val="30"/>
          <w:szCs w:val="30"/>
        </w:rPr>
        <w:t>再审申请人高小虎因与被申请人中国人民解放军联勤保障部队第九八七医院医疗损害责任纠纷一案，不服宝鸡市中级人民法院（</w:t>
      </w:r>
      <w:r>
        <w:rPr>
          <w:rFonts w:hint="eastAsia"/>
          <w:sz w:val="30"/>
          <w:szCs w:val="30"/>
        </w:rPr>
        <w:t>2019</w:t>
      </w:r>
      <w:r>
        <w:rPr>
          <w:rFonts w:hint="eastAsia"/>
          <w:sz w:val="30"/>
          <w:szCs w:val="30"/>
        </w:rPr>
        <w:t>）陕</w:t>
      </w:r>
      <w:r>
        <w:rPr>
          <w:rFonts w:hint="eastAsia"/>
          <w:sz w:val="30"/>
          <w:szCs w:val="30"/>
        </w:rPr>
        <w:t>03</w:t>
      </w:r>
      <w:r>
        <w:rPr>
          <w:rFonts w:hint="eastAsia"/>
          <w:sz w:val="30"/>
          <w:szCs w:val="30"/>
        </w:rPr>
        <w:t>民终</w:t>
      </w:r>
      <w:r>
        <w:rPr>
          <w:rFonts w:hint="eastAsia"/>
          <w:sz w:val="30"/>
          <w:szCs w:val="30"/>
        </w:rPr>
        <w:t>1707</w:t>
      </w:r>
      <w:r>
        <w:rPr>
          <w:rFonts w:hint="eastAsia"/>
          <w:sz w:val="30"/>
          <w:szCs w:val="30"/>
        </w:rPr>
        <w:t>号民事判决，向本院申请再审。本院依法组成合议庭对本案进行了审查，现已审查终结。</w:t>
      </w:r>
    </w:p>
    <w:p w:rsidR="00000000" w:rsidRDefault="00785E5D">
      <w:pPr>
        <w:spacing w:line="500" w:lineRule="atLeast"/>
        <w:ind w:firstLine="600"/>
        <w:divId w:val="38281531"/>
        <w:rPr>
          <w:rFonts w:hint="eastAsia"/>
          <w:sz w:val="30"/>
          <w:szCs w:val="30"/>
        </w:rPr>
      </w:pPr>
      <w:r>
        <w:rPr>
          <w:rFonts w:hint="eastAsia"/>
          <w:sz w:val="30"/>
          <w:szCs w:val="30"/>
        </w:rPr>
        <w:t>高小虎申请再审称，法院委托的鉴定机构没有鉴定本案医疗事故的资质，该鉴定中心通过中国合格评定国家认可委员会司法鉴定机构认可，其认可项目包括：损伤程度鉴定、伤残程度鉴定，其他为非认可项目。鉴定书的检验方法是按照《法医临床检验规范》对被鉴定人进行检验，《法医临床检验规范》适用于各级司法鉴定机构进行</w:t>
      </w:r>
      <w:r>
        <w:rPr>
          <w:rFonts w:hint="eastAsia"/>
          <w:sz w:val="30"/>
          <w:szCs w:val="30"/>
        </w:rPr>
        <w:t>人体损伤程度、伤残程度及相关鉴定案件的法医临床检验。《全国人大法工委关于对法医类鉴定与医疗事故技术鉴定关系问题的意见》中指出：“医疗事故鉴定的组织方式与一般的法医类鉴定有很大区别，医疗事故技术鉴定的内容也都不属于法医类鉴定，但医疗事故技术鉴定中涉及的有关问题，如尸检、伤残鉴定等，属于法医鉴定范围。对此类鉴定事项，在进行医疗事故技术鉴定时，由已列入鉴定</w:t>
      </w:r>
      <w:r>
        <w:rPr>
          <w:rFonts w:hint="eastAsia"/>
          <w:sz w:val="30"/>
          <w:szCs w:val="30"/>
        </w:rPr>
        <w:lastRenderedPageBreak/>
        <w:t>人名册的法医残疾鉴定为宜。”本案鉴定人员执行证书上的执业类别与脑外科专业临床医学不沾边。综上，鉴定机构及鉴定人员没有从事鉴定事项的脑外科临床医学鉴定的资质，其作</w:t>
      </w:r>
      <w:r>
        <w:rPr>
          <w:rFonts w:hint="eastAsia"/>
          <w:sz w:val="30"/>
          <w:szCs w:val="30"/>
        </w:rPr>
        <w:t>出的鉴定意见无效，法院将鉴定意见作为处理纠纷的重要证据导致判决错误。被申请人对申请人进行的手术过程存在过错，手术是失败的，当属一级医疗事故，究其原因可能有以下三种之一或混合：一、铣刀铣开骨髓，取滑瓣时过快。二、分离肿瘤与脑组织时过度牵拉。三、采用钝性分离的方法错误。从《大脑凸面脑膜瘤切除术技术操作规范》《脑膜瘤诊治（治疗篇）》中可知钝性分离的方法不适用于凸面脑膜瘤切除，尤其是在肿瘤与周围组织粘连紧密的情形下，更不能采用此种方法。被申请人第二次手术后对新的出血灶未予治疗，任由病情发展。被申请人第三次手术时，“</w:t>
      </w:r>
      <w:r>
        <w:rPr>
          <w:rFonts w:hint="eastAsia"/>
          <w:sz w:val="30"/>
          <w:szCs w:val="30"/>
        </w:rPr>
        <w:t>知情同意书”上说行“去骨瓣减压术”，而实际施行的却是“颅内血肿清除术”，手术记录上没有记录清除血肿的数量。申请人在被申请人处作了三次开颅手术，成了植物人，是被申请人对申请人第一次手术三种过错所致。由于被申请人的行为将申请人全家打入灾难的深渊。请求人民法院撤销一、二审判决，依法再审本案，判令被申请人赔偿申请人全部损失。</w:t>
      </w:r>
    </w:p>
    <w:p w:rsidR="00000000" w:rsidRDefault="00785E5D">
      <w:pPr>
        <w:spacing w:line="500" w:lineRule="atLeast"/>
        <w:ind w:firstLine="600"/>
        <w:divId w:val="1950891080"/>
        <w:rPr>
          <w:rFonts w:hint="eastAsia"/>
          <w:sz w:val="30"/>
          <w:szCs w:val="30"/>
        </w:rPr>
      </w:pPr>
      <w:r>
        <w:rPr>
          <w:rFonts w:hint="eastAsia"/>
          <w:sz w:val="30"/>
          <w:szCs w:val="30"/>
        </w:rPr>
        <w:t>本院经审查认为，一审时，申请人要求对被申请人诊疗行为是否存在过错，过错行为与申请人的损害后果是否存在因果关系及原因力大小，伤残等级、护理期限、营养期限、护理依赖程度及后续治疗费申请鉴定。陕西正</w:t>
      </w:r>
      <w:r>
        <w:rPr>
          <w:rFonts w:hint="eastAsia"/>
          <w:sz w:val="30"/>
          <w:szCs w:val="30"/>
        </w:rPr>
        <w:t>义司法鉴定中心接受宝鸡市中级人民法院委托作出陕正义司鉴</w:t>
      </w:r>
      <w:r>
        <w:rPr>
          <w:rFonts w:hint="eastAsia"/>
          <w:sz w:val="30"/>
          <w:szCs w:val="30"/>
        </w:rPr>
        <w:t>[2019]</w:t>
      </w:r>
      <w:r>
        <w:rPr>
          <w:rFonts w:hint="eastAsia"/>
          <w:sz w:val="30"/>
          <w:szCs w:val="30"/>
        </w:rPr>
        <w:t>临鉴字第</w:t>
      </w:r>
      <w:r>
        <w:rPr>
          <w:rFonts w:hint="eastAsia"/>
          <w:sz w:val="30"/>
          <w:szCs w:val="30"/>
        </w:rPr>
        <w:t>675</w:t>
      </w:r>
      <w:r>
        <w:rPr>
          <w:rFonts w:hint="eastAsia"/>
          <w:sz w:val="30"/>
          <w:szCs w:val="30"/>
        </w:rPr>
        <w:t>号鉴定意见，该鉴定机构及鉴定人员具有鉴定资格资质，申请人一、二审时未对鉴定机构及鉴定人员资质提出异议，鉴定人员一审出庭接受质询时，申请人亦未就资质问题发问，申请人申</w:t>
      </w:r>
      <w:r>
        <w:rPr>
          <w:rFonts w:hint="eastAsia"/>
          <w:sz w:val="30"/>
          <w:szCs w:val="30"/>
        </w:rPr>
        <w:lastRenderedPageBreak/>
        <w:t>请再审时亦认可鉴定机构鉴定范围包括损伤程度鉴定及伤残程度鉴定。鉴定意见认为被申请人对申请人的诊疗行为中存在过错，其过错与申请人现状之间存在一定因果关系，其过错具有次要原因力作用。《最高人民法院关于民事诉讼证据的若干规定》第七十一条规定：“人民法院委托鉴定部门作出的鉴定</w:t>
      </w:r>
      <w:r>
        <w:rPr>
          <w:rFonts w:hint="eastAsia"/>
          <w:sz w:val="30"/>
          <w:szCs w:val="30"/>
        </w:rPr>
        <w:t>结论，当事人没有足以反驳的相反证据和理由的，可以认定其证明力。”故申请人申请再审的理由不足以否定鉴定结论中关于认定被申请人对申请人诊疗行为具有过错，及其过错具有次要原因力作用的认定。</w:t>
      </w:r>
    </w:p>
    <w:p w:rsidR="00000000" w:rsidRDefault="00785E5D">
      <w:pPr>
        <w:spacing w:line="500" w:lineRule="atLeast"/>
        <w:ind w:firstLine="600"/>
        <w:divId w:val="508713998"/>
        <w:rPr>
          <w:rFonts w:hint="eastAsia"/>
          <w:sz w:val="30"/>
          <w:szCs w:val="30"/>
        </w:rPr>
      </w:pPr>
      <w:r>
        <w:rPr>
          <w:rFonts w:hint="eastAsia"/>
          <w:sz w:val="30"/>
          <w:szCs w:val="30"/>
        </w:rPr>
        <w:t>综上，高小虎的再审申请不符合《中华人民共和国民事诉讼法》第二百条规定的情形。依照《中华人民共和国民事诉讼法》第二百零四条第一款，《最高人民法院关于适用的解释》第三百九十五条第二款规定，裁定如下：</w:t>
      </w:r>
    </w:p>
    <w:p w:rsidR="00000000" w:rsidRDefault="00785E5D">
      <w:pPr>
        <w:spacing w:line="500" w:lineRule="atLeast"/>
        <w:ind w:firstLine="600"/>
        <w:divId w:val="877401905"/>
        <w:rPr>
          <w:rFonts w:hint="eastAsia"/>
          <w:sz w:val="30"/>
          <w:szCs w:val="30"/>
        </w:rPr>
      </w:pPr>
      <w:r>
        <w:rPr>
          <w:rFonts w:hint="eastAsia"/>
          <w:sz w:val="30"/>
          <w:szCs w:val="30"/>
        </w:rPr>
        <w:t>驳回高小虎的再审申请。</w:t>
      </w:r>
    </w:p>
    <w:p w:rsidR="00000000" w:rsidRDefault="00785E5D">
      <w:pPr>
        <w:spacing w:line="500" w:lineRule="atLeast"/>
        <w:jc w:val="right"/>
        <w:divId w:val="1072892912"/>
        <w:rPr>
          <w:rFonts w:hint="eastAsia"/>
          <w:sz w:val="30"/>
          <w:szCs w:val="30"/>
        </w:rPr>
      </w:pPr>
      <w:r>
        <w:rPr>
          <w:rFonts w:hint="eastAsia"/>
          <w:sz w:val="30"/>
          <w:szCs w:val="30"/>
        </w:rPr>
        <w:t>审判长　马　萍</w:t>
      </w:r>
    </w:p>
    <w:p w:rsidR="00000000" w:rsidRDefault="00785E5D">
      <w:pPr>
        <w:spacing w:line="500" w:lineRule="atLeast"/>
        <w:jc w:val="right"/>
        <w:divId w:val="178586842"/>
        <w:rPr>
          <w:rFonts w:hint="eastAsia"/>
          <w:sz w:val="30"/>
          <w:szCs w:val="30"/>
        </w:rPr>
      </w:pPr>
      <w:r>
        <w:rPr>
          <w:rFonts w:hint="eastAsia"/>
          <w:sz w:val="30"/>
          <w:szCs w:val="30"/>
        </w:rPr>
        <w:t>审判员　张树禄</w:t>
      </w:r>
    </w:p>
    <w:p w:rsidR="00000000" w:rsidRDefault="00785E5D">
      <w:pPr>
        <w:spacing w:line="500" w:lineRule="atLeast"/>
        <w:jc w:val="right"/>
        <w:divId w:val="474876596"/>
        <w:rPr>
          <w:rFonts w:hint="eastAsia"/>
          <w:sz w:val="30"/>
          <w:szCs w:val="30"/>
        </w:rPr>
      </w:pPr>
      <w:r>
        <w:rPr>
          <w:rFonts w:hint="eastAsia"/>
          <w:sz w:val="30"/>
          <w:szCs w:val="30"/>
        </w:rPr>
        <w:t>审判员　董倩倩</w:t>
      </w:r>
    </w:p>
    <w:p w:rsidR="00000000" w:rsidRDefault="00785E5D">
      <w:pPr>
        <w:spacing w:line="500" w:lineRule="atLeast"/>
        <w:jc w:val="right"/>
        <w:divId w:val="912006431"/>
        <w:rPr>
          <w:rFonts w:hint="eastAsia"/>
          <w:sz w:val="30"/>
          <w:szCs w:val="30"/>
        </w:rPr>
      </w:pPr>
      <w:r>
        <w:rPr>
          <w:rFonts w:hint="eastAsia"/>
          <w:sz w:val="30"/>
          <w:szCs w:val="30"/>
        </w:rPr>
        <w:t>二〇二一年八月九日</w:t>
      </w:r>
    </w:p>
    <w:p w:rsidR="00000000" w:rsidRDefault="00785E5D">
      <w:pPr>
        <w:spacing w:line="500" w:lineRule="atLeast"/>
        <w:jc w:val="right"/>
        <w:divId w:val="1171945959"/>
        <w:rPr>
          <w:rFonts w:hint="eastAsia"/>
          <w:sz w:val="30"/>
          <w:szCs w:val="30"/>
        </w:rPr>
      </w:pPr>
      <w:r>
        <w:rPr>
          <w:rFonts w:hint="eastAsia"/>
          <w:sz w:val="30"/>
          <w:szCs w:val="30"/>
        </w:rPr>
        <w:t>书记员　张　婧</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E5D" w:rsidRDefault="00785E5D" w:rsidP="00785E5D">
      <w:r>
        <w:separator/>
      </w:r>
    </w:p>
  </w:endnote>
  <w:endnote w:type="continuationSeparator" w:id="0">
    <w:p w:rsidR="00785E5D" w:rsidRDefault="00785E5D" w:rsidP="00785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E5D" w:rsidRDefault="00785E5D" w:rsidP="00785E5D">
      <w:r>
        <w:separator/>
      </w:r>
    </w:p>
  </w:footnote>
  <w:footnote w:type="continuationSeparator" w:id="0">
    <w:p w:rsidR="00785E5D" w:rsidRDefault="00785E5D" w:rsidP="00785E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5E5D"/>
    <w:rsid w:val="00785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85E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5E5D"/>
    <w:rPr>
      <w:rFonts w:ascii="宋体" w:eastAsia="宋体" w:hAnsi="宋体" w:cs="宋体"/>
      <w:sz w:val="18"/>
      <w:szCs w:val="18"/>
    </w:rPr>
  </w:style>
  <w:style w:type="paragraph" w:styleId="a5">
    <w:name w:val="footer"/>
    <w:basedOn w:val="a"/>
    <w:link w:val="a6"/>
    <w:uiPriority w:val="99"/>
    <w:unhideWhenUsed/>
    <w:rsid w:val="00785E5D"/>
    <w:pPr>
      <w:tabs>
        <w:tab w:val="center" w:pos="4153"/>
        <w:tab w:val="right" w:pos="8306"/>
      </w:tabs>
      <w:snapToGrid w:val="0"/>
    </w:pPr>
    <w:rPr>
      <w:sz w:val="18"/>
      <w:szCs w:val="18"/>
    </w:rPr>
  </w:style>
  <w:style w:type="character" w:customStyle="1" w:styleId="a6">
    <w:name w:val="页脚 字符"/>
    <w:basedOn w:val="a0"/>
    <w:link w:val="a5"/>
    <w:uiPriority w:val="99"/>
    <w:rsid w:val="00785E5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1531">
      <w:marLeft w:val="0"/>
      <w:marRight w:val="0"/>
      <w:marTop w:val="10"/>
      <w:marBottom w:val="10"/>
      <w:divBdr>
        <w:top w:val="none" w:sz="0" w:space="0" w:color="auto"/>
        <w:left w:val="none" w:sz="0" w:space="0" w:color="auto"/>
        <w:bottom w:val="none" w:sz="0" w:space="0" w:color="auto"/>
        <w:right w:val="none" w:sz="0" w:space="0" w:color="auto"/>
      </w:divBdr>
    </w:div>
    <w:div w:id="41638231">
      <w:marLeft w:val="0"/>
      <w:marRight w:val="0"/>
      <w:marTop w:val="10"/>
      <w:marBottom w:val="10"/>
      <w:divBdr>
        <w:top w:val="none" w:sz="0" w:space="0" w:color="auto"/>
        <w:left w:val="none" w:sz="0" w:space="0" w:color="auto"/>
        <w:bottom w:val="none" w:sz="0" w:space="0" w:color="auto"/>
        <w:right w:val="none" w:sz="0" w:space="0" w:color="auto"/>
      </w:divBdr>
    </w:div>
    <w:div w:id="178586842">
      <w:marLeft w:val="0"/>
      <w:marRight w:val="720"/>
      <w:marTop w:val="10"/>
      <w:marBottom w:val="10"/>
      <w:divBdr>
        <w:top w:val="none" w:sz="0" w:space="0" w:color="auto"/>
        <w:left w:val="none" w:sz="0" w:space="0" w:color="auto"/>
        <w:bottom w:val="none" w:sz="0" w:space="0" w:color="auto"/>
        <w:right w:val="none" w:sz="0" w:space="0" w:color="auto"/>
      </w:divBdr>
    </w:div>
    <w:div w:id="197857335">
      <w:marLeft w:val="0"/>
      <w:marRight w:val="0"/>
      <w:marTop w:val="10"/>
      <w:marBottom w:val="10"/>
      <w:divBdr>
        <w:top w:val="none" w:sz="0" w:space="0" w:color="auto"/>
        <w:left w:val="none" w:sz="0" w:space="0" w:color="auto"/>
        <w:bottom w:val="none" w:sz="0" w:space="0" w:color="auto"/>
        <w:right w:val="none" w:sz="0" w:space="0" w:color="auto"/>
      </w:divBdr>
    </w:div>
    <w:div w:id="217791699">
      <w:marLeft w:val="0"/>
      <w:marRight w:val="0"/>
      <w:marTop w:val="10"/>
      <w:marBottom w:val="10"/>
      <w:divBdr>
        <w:top w:val="none" w:sz="0" w:space="0" w:color="auto"/>
        <w:left w:val="none" w:sz="0" w:space="0" w:color="auto"/>
        <w:bottom w:val="none" w:sz="0" w:space="0" w:color="auto"/>
        <w:right w:val="none" w:sz="0" w:space="0" w:color="auto"/>
      </w:divBdr>
    </w:div>
    <w:div w:id="290868904">
      <w:marLeft w:val="0"/>
      <w:marRight w:val="0"/>
      <w:marTop w:val="10"/>
      <w:marBottom w:val="10"/>
      <w:divBdr>
        <w:top w:val="none" w:sz="0" w:space="0" w:color="auto"/>
        <w:left w:val="none" w:sz="0" w:space="0" w:color="auto"/>
        <w:bottom w:val="none" w:sz="0" w:space="0" w:color="auto"/>
        <w:right w:val="none" w:sz="0" w:space="0" w:color="auto"/>
      </w:divBdr>
    </w:div>
    <w:div w:id="333076206">
      <w:marLeft w:val="0"/>
      <w:marRight w:val="0"/>
      <w:marTop w:val="10"/>
      <w:marBottom w:val="10"/>
      <w:divBdr>
        <w:top w:val="none" w:sz="0" w:space="0" w:color="auto"/>
        <w:left w:val="none" w:sz="0" w:space="0" w:color="auto"/>
        <w:bottom w:val="none" w:sz="0" w:space="0" w:color="auto"/>
        <w:right w:val="none" w:sz="0" w:space="0" w:color="auto"/>
      </w:divBdr>
    </w:div>
    <w:div w:id="474876596">
      <w:marLeft w:val="0"/>
      <w:marRight w:val="720"/>
      <w:marTop w:val="10"/>
      <w:marBottom w:val="10"/>
      <w:divBdr>
        <w:top w:val="none" w:sz="0" w:space="0" w:color="auto"/>
        <w:left w:val="none" w:sz="0" w:space="0" w:color="auto"/>
        <w:bottom w:val="none" w:sz="0" w:space="0" w:color="auto"/>
        <w:right w:val="none" w:sz="0" w:space="0" w:color="auto"/>
      </w:divBdr>
    </w:div>
    <w:div w:id="490484156">
      <w:marLeft w:val="0"/>
      <w:marRight w:val="0"/>
      <w:marTop w:val="10"/>
      <w:marBottom w:val="10"/>
      <w:divBdr>
        <w:top w:val="none" w:sz="0" w:space="0" w:color="auto"/>
        <w:left w:val="none" w:sz="0" w:space="0" w:color="auto"/>
        <w:bottom w:val="none" w:sz="0" w:space="0" w:color="auto"/>
        <w:right w:val="none" w:sz="0" w:space="0" w:color="auto"/>
      </w:divBdr>
    </w:div>
    <w:div w:id="508713998">
      <w:marLeft w:val="0"/>
      <w:marRight w:val="0"/>
      <w:marTop w:val="10"/>
      <w:marBottom w:val="10"/>
      <w:divBdr>
        <w:top w:val="none" w:sz="0" w:space="0" w:color="auto"/>
        <w:left w:val="none" w:sz="0" w:space="0" w:color="auto"/>
        <w:bottom w:val="none" w:sz="0" w:space="0" w:color="auto"/>
        <w:right w:val="none" w:sz="0" w:space="0" w:color="auto"/>
      </w:divBdr>
    </w:div>
    <w:div w:id="613707873">
      <w:marLeft w:val="0"/>
      <w:marRight w:val="0"/>
      <w:marTop w:val="10"/>
      <w:marBottom w:val="10"/>
      <w:divBdr>
        <w:top w:val="none" w:sz="0" w:space="0" w:color="auto"/>
        <w:left w:val="none" w:sz="0" w:space="0" w:color="auto"/>
        <w:bottom w:val="none" w:sz="0" w:space="0" w:color="auto"/>
        <w:right w:val="none" w:sz="0" w:space="0" w:color="auto"/>
      </w:divBdr>
    </w:div>
    <w:div w:id="877401905">
      <w:marLeft w:val="0"/>
      <w:marRight w:val="0"/>
      <w:marTop w:val="10"/>
      <w:marBottom w:val="10"/>
      <w:divBdr>
        <w:top w:val="none" w:sz="0" w:space="0" w:color="auto"/>
        <w:left w:val="none" w:sz="0" w:space="0" w:color="auto"/>
        <w:bottom w:val="none" w:sz="0" w:space="0" w:color="auto"/>
        <w:right w:val="none" w:sz="0" w:space="0" w:color="auto"/>
      </w:divBdr>
    </w:div>
    <w:div w:id="912006431">
      <w:marLeft w:val="0"/>
      <w:marRight w:val="720"/>
      <w:marTop w:val="10"/>
      <w:marBottom w:val="10"/>
      <w:divBdr>
        <w:top w:val="none" w:sz="0" w:space="0" w:color="auto"/>
        <w:left w:val="none" w:sz="0" w:space="0" w:color="auto"/>
        <w:bottom w:val="none" w:sz="0" w:space="0" w:color="auto"/>
        <w:right w:val="none" w:sz="0" w:space="0" w:color="auto"/>
      </w:divBdr>
    </w:div>
    <w:div w:id="1072892912">
      <w:marLeft w:val="0"/>
      <w:marRight w:val="720"/>
      <w:marTop w:val="10"/>
      <w:marBottom w:val="10"/>
      <w:divBdr>
        <w:top w:val="none" w:sz="0" w:space="0" w:color="auto"/>
        <w:left w:val="none" w:sz="0" w:space="0" w:color="auto"/>
        <w:bottom w:val="none" w:sz="0" w:space="0" w:color="auto"/>
        <w:right w:val="none" w:sz="0" w:space="0" w:color="auto"/>
      </w:divBdr>
    </w:div>
    <w:div w:id="1171945959">
      <w:marLeft w:val="0"/>
      <w:marRight w:val="720"/>
      <w:marTop w:val="10"/>
      <w:marBottom w:val="10"/>
      <w:divBdr>
        <w:top w:val="none" w:sz="0" w:space="0" w:color="auto"/>
        <w:left w:val="none" w:sz="0" w:space="0" w:color="auto"/>
        <w:bottom w:val="none" w:sz="0" w:space="0" w:color="auto"/>
        <w:right w:val="none" w:sz="0" w:space="0" w:color="auto"/>
      </w:divBdr>
    </w:div>
    <w:div w:id="1512255445">
      <w:marLeft w:val="0"/>
      <w:marRight w:val="0"/>
      <w:marTop w:val="10"/>
      <w:marBottom w:val="10"/>
      <w:divBdr>
        <w:top w:val="none" w:sz="0" w:space="0" w:color="auto"/>
        <w:left w:val="none" w:sz="0" w:space="0" w:color="auto"/>
        <w:bottom w:val="none" w:sz="0" w:space="0" w:color="auto"/>
        <w:right w:val="none" w:sz="0" w:space="0" w:color="auto"/>
      </w:divBdr>
    </w:div>
    <w:div w:id="1950891080">
      <w:marLeft w:val="0"/>
      <w:marRight w:val="0"/>
      <w:marTop w:val="10"/>
      <w:marBottom w:val="10"/>
      <w:divBdr>
        <w:top w:val="none" w:sz="0" w:space="0" w:color="auto"/>
        <w:left w:val="none" w:sz="0" w:space="0" w:color="auto"/>
        <w:bottom w:val="none" w:sz="0" w:space="0" w:color="auto"/>
        <w:right w:val="none" w:sz="0" w:space="0" w:color="auto"/>
      </w:divBdr>
    </w:div>
    <w:div w:id="1995059367">
      <w:marLeft w:val="0"/>
      <w:marRight w:val="0"/>
      <w:marTop w:val="10"/>
      <w:marBottom w:val="10"/>
      <w:divBdr>
        <w:top w:val="none" w:sz="0" w:space="0" w:color="auto"/>
        <w:left w:val="none" w:sz="0" w:space="0" w:color="auto"/>
        <w:bottom w:val="none" w:sz="0" w:space="0" w:color="auto"/>
        <w:right w:val="none" w:sz="0" w:space="0" w:color="auto"/>
      </w:divBdr>
    </w:div>
    <w:div w:id="21158623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