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411F0">
      <w:pPr>
        <w:spacing w:line="500" w:lineRule="atLeast"/>
        <w:ind w:firstLine="600"/>
        <w:divId w:val="29189667"/>
        <w:rPr>
          <w:sz w:val="30"/>
          <w:szCs w:val="30"/>
        </w:rPr>
      </w:pPr>
      <w:bookmarkStart w:id="0" w:name="_GoBack"/>
      <w:bookmarkEnd w:id="0"/>
      <w:r>
        <w:rPr>
          <w:rFonts w:hint="eastAsia"/>
          <w:sz w:val="30"/>
          <w:szCs w:val="30"/>
        </w:rPr>
        <w:t> </w:t>
      </w:r>
    </w:p>
    <w:p w:rsidR="00000000" w:rsidRDefault="004411F0">
      <w:pPr>
        <w:spacing w:line="500" w:lineRule="atLeast"/>
        <w:jc w:val="center"/>
        <w:divId w:val="1960523495"/>
        <w:rPr>
          <w:rFonts w:ascii="黑体" w:eastAsia="黑体" w:hAnsi="黑体" w:hint="eastAsia"/>
          <w:sz w:val="36"/>
          <w:szCs w:val="36"/>
        </w:rPr>
      </w:pPr>
      <w:r>
        <w:rPr>
          <w:rFonts w:ascii="黑体" w:eastAsia="黑体" w:hAnsi="黑体" w:hint="eastAsia"/>
          <w:sz w:val="36"/>
          <w:szCs w:val="36"/>
        </w:rPr>
        <w:t>河北省高级人民法院</w:t>
      </w:r>
    </w:p>
    <w:p w:rsidR="00000000" w:rsidRDefault="004411F0">
      <w:pPr>
        <w:spacing w:line="500" w:lineRule="atLeast"/>
        <w:jc w:val="center"/>
        <w:divId w:val="1608343320"/>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411F0">
      <w:pPr>
        <w:spacing w:line="500" w:lineRule="atLeast"/>
        <w:jc w:val="right"/>
        <w:divId w:val="1213422377"/>
        <w:rPr>
          <w:rFonts w:hint="eastAsia"/>
          <w:sz w:val="30"/>
          <w:szCs w:val="30"/>
        </w:rPr>
      </w:pPr>
      <w:r>
        <w:rPr>
          <w:rFonts w:hint="eastAsia"/>
          <w:sz w:val="30"/>
          <w:szCs w:val="30"/>
        </w:rPr>
        <w:t>（</w:t>
      </w:r>
      <w:r>
        <w:rPr>
          <w:rFonts w:hint="eastAsia"/>
          <w:sz w:val="30"/>
          <w:szCs w:val="30"/>
        </w:rPr>
        <w:t>2020</w:t>
      </w:r>
      <w:r>
        <w:rPr>
          <w:rFonts w:hint="eastAsia"/>
          <w:sz w:val="30"/>
          <w:szCs w:val="30"/>
        </w:rPr>
        <w:t>）冀行申</w:t>
      </w:r>
      <w:r>
        <w:rPr>
          <w:rFonts w:hint="eastAsia"/>
          <w:sz w:val="30"/>
          <w:szCs w:val="30"/>
        </w:rPr>
        <w:t>792</w:t>
      </w:r>
      <w:r>
        <w:rPr>
          <w:rFonts w:hint="eastAsia"/>
          <w:sz w:val="30"/>
          <w:szCs w:val="30"/>
        </w:rPr>
        <w:t>号</w:t>
      </w:r>
    </w:p>
    <w:p w:rsidR="00000000" w:rsidRDefault="004411F0">
      <w:pPr>
        <w:spacing w:line="500" w:lineRule="atLeast"/>
        <w:ind w:firstLine="600"/>
        <w:divId w:val="1609004602"/>
        <w:rPr>
          <w:rFonts w:hint="eastAsia"/>
          <w:sz w:val="30"/>
          <w:szCs w:val="30"/>
        </w:rPr>
      </w:pPr>
      <w:r>
        <w:rPr>
          <w:rFonts w:hint="eastAsia"/>
          <w:sz w:val="30"/>
          <w:szCs w:val="30"/>
        </w:rPr>
        <w:t>再审申请人（一审原告、二审上诉人）：黄秀芝，女，</w:t>
      </w:r>
      <w:r>
        <w:rPr>
          <w:rFonts w:hint="eastAsia"/>
          <w:sz w:val="30"/>
          <w:szCs w:val="30"/>
        </w:rPr>
        <w:t>1948</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日出生，汉族，户籍地河北省任丘市，现住河北省任丘市。</w:t>
      </w:r>
    </w:p>
    <w:p w:rsidR="00000000" w:rsidRDefault="004411F0">
      <w:pPr>
        <w:spacing w:line="500" w:lineRule="atLeast"/>
        <w:ind w:firstLine="600"/>
        <w:divId w:val="993724120"/>
        <w:rPr>
          <w:rFonts w:hint="eastAsia"/>
          <w:sz w:val="30"/>
          <w:szCs w:val="30"/>
        </w:rPr>
      </w:pPr>
      <w:r>
        <w:rPr>
          <w:rFonts w:hint="eastAsia"/>
          <w:sz w:val="30"/>
          <w:szCs w:val="30"/>
        </w:rPr>
        <w:t>被申请人（一审被告、二审被上诉人）：任丘市卫生健康局，住所地河北省任丘市泰山北道。</w:t>
      </w:r>
    </w:p>
    <w:p w:rsidR="00000000" w:rsidRDefault="004411F0">
      <w:pPr>
        <w:spacing w:line="500" w:lineRule="atLeast"/>
        <w:ind w:firstLine="600"/>
        <w:divId w:val="548999426"/>
        <w:rPr>
          <w:rFonts w:hint="eastAsia"/>
          <w:sz w:val="30"/>
          <w:szCs w:val="30"/>
        </w:rPr>
      </w:pPr>
      <w:r>
        <w:rPr>
          <w:rFonts w:hint="eastAsia"/>
          <w:sz w:val="30"/>
          <w:szCs w:val="30"/>
        </w:rPr>
        <w:t>法定代表人：李涛，该局局长。</w:t>
      </w:r>
    </w:p>
    <w:p w:rsidR="00000000" w:rsidRDefault="004411F0">
      <w:pPr>
        <w:spacing w:line="500" w:lineRule="atLeast"/>
        <w:ind w:firstLine="600"/>
        <w:divId w:val="2126803267"/>
        <w:rPr>
          <w:rFonts w:hint="eastAsia"/>
          <w:sz w:val="30"/>
          <w:szCs w:val="30"/>
        </w:rPr>
      </w:pPr>
      <w:r>
        <w:rPr>
          <w:rFonts w:hint="eastAsia"/>
          <w:sz w:val="30"/>
          <w:szCs w:val="30"/>
        </w:rPr>
        <w:t>委托代理人：刘东。</w:t>
      </w:r>
    </w:p>
    <w:p w:rsidR="00000000" w:rsidRDefault="004411F0">
      <w:pPr>
        <w:spacing w:line="500" w:lineRule="atLeast"/>
        <w:ind w:firstLine="600"/>
        <w:divId w:val="856043134"/>
        <w:rPr>
          <w:rFonts w:hint="eastAsia"/>
          <w:sz w:val="30"/>
          <w:szCs w:val="30"/>
        </w:rPr>
      </w:pPr>
      <w:r>
        <w:rPr>
          <w:rFonts w:hint="eastAsia"/>
          <w:sz w:val="30"/>
          <w:szCs w:val="30"/>
        </w:rPr>
        <w:t>委托代理人：段艳丽，河北华友律师事务所律师。</w:t>
      </w:r>
    </w:p>
    <w:p w:rsidR="00000000" w:rsidRDefault="004411F0">
      <w:pPr>
        <w:spacing w:line="500" w:lineRule="atLeast"/>
        <w:ind w:firstLine="600"/>
        <w:divId w:val="550506203"/>
        <w:rPr>
          <w:rFonts w:hint="eastAsia"/>
          <w:sz w:val="30"/>
          <w:szCs w:val="30"/>
        </w:rPr>
      </w:pPr>
      <w:r>
        <w:rPr>
          <w:rFonts w:hint="eastAsia"/>
          <w:sz w:val="30"/>
          <w:szCs w:val="30"/>
        </w:rPr>
        <w:t>被申请人（一审被告、二审被上诉人）：任丘市职业技术教育中心，住所地河北省任丘市西环路</w:t>
      </w:r>
      <w:r>
        <w:rPr>
          <w:rFonts w:hint="eastAsia"/>
          <w:sz w:val="30"/>
          <w:szCs w:val="30"/>
        </w:rPr>
        <w:t>12</w:t>
      </w:r>
      <w:r>
        <w:rPr>
          <w:rFonts w:hint="eastAsia"/>
          <w:sz w:val="30"/>
          <w:szCs w:val="30"/>
        </w:rPr>
        <w:t>号。</w:t>
      </w:r>
    </w:p>
    <w:p w:rsidR="00000000" w:rsidRDefault="004411F0">
      <w:pPr>
        <w:spacing w:line="500" w:lineRule="atLeast"/>
        <w:ind w:firstLine="600"/>
        <w:divId w:val="2025011725"/>
        <w:rPr>
          <w:rFonts w:hint="eastAsia"/>
          <w:sz w:val="30"/>
          <w:szCs w:val="30"/>
        </w:rPr>
      </w:pPr>
      <w:r>
        <w:rPr>
          <w:rFonts w:hint="eastAsia"/>
          <w:sz w:val="30"/>
          <w:szCs w:val="30"/>
        </w:rPr>
        <w:t>法定代表人：孟庆革，该中心常务副校长。</w:t>
      </w:r>
    </w:p>
    <w:p w:rsidR="00000000" w:rsidRDefault="004411F0">
      <w:pPr>
        <w:spacing w:line="500" w:lineRule="atLeast"/>
        <w:ind w:firstLine="600"/>
        <w:divId w:val="693731129"/>
        <w:rPr>
          <w:rFonts w:hint="eastAsia"/>
          <w:sz w:val="30"/>
          <w:szCs w:val="30"/>
        </w:rPr>
      </w:pPr>
      <w:r>
        <w:rPr>
          <w:rFonts w:hint="eastAsia"/>
          <w:sz w:val="30"/>
          <w:szCs w:val="30"/>
        </w:rPr>
        <w:t>再审申请人黄秀芝因诉被申请人任丘市卫生健康局、任丘市职业技术教育中心不履行法定职责一案，不服河北省沧州市中级人民法院（</w:t>
      </w:r>
      <w:r>
        <w:rPr>
          <w:rFonts w:hint="eastAsia"/>
          <w:sz w:val="30"/>
          <w:szCs w:val="30"/>
        </w:rPr>
        <w:t>2019</w:t>
      </w:r>
      <w:r>
        <w:rPr>
          <w:rFonts w:hint="eastAsia"/>
          <w:sz w:val="30"/>
          <w:szCs w:val="30"/>
        </w:rPr>
        <w:t>）冀</w:t>
      </w:r>
      <w:r>
        <w:rPr>
          <w:rFonts w:hint="eastAsia"/>
          <w:sz w:val="30"/>
          <w:szCs w:val="30"/>
        </w:rPr>
        <w:t>09</w:t>
      </w:r>
      <w:r>
        <w:rPr>
          <w:rFonts w:hint="eastAsia"/>
          <w:sz w:val="30"/>
          <w:szCs w:val="30"/>
        </w:rPr>
        <w:t>行终</w:t>
      </w:r>
      <w:r>
        <w:rPr>
          <w:rFonts w:hint="eastAsia"/>
          <w:sz w:val="30"/>
          <w:szCs w:val="30"/>
        </w:rPr>
        <w:t>374</w:t>
      </w:r>
      <w:r>
        <w:rPr>
          <w:rFonts w:hint="eastAsia"/>
          <w:sz w:val="30"/>
          <w:szCs w:val="30"/>
        </w:rPr>
        <w:t>号行政判决，向本院申请再审。本院依法组成合议庭对本案进行了审查，现已审查终结。</w:t>
      </w:r>
    </w:p>
    <w:p w:rsidR="00000000" w:rsidRDefault="004411F0">
      <w:pPr>
        <w:spacing w:line="500" w:lineRule="atLeast"/>
        <w:ind w:firstLine="600"/>
        <w:divId w:val="1291983594"/>
        <w:rPr>
          <w:rFonts w:hint="eastAsia"/>
          <w:sz w:val="30"/>
          <w:szCs w:val="30"/>
        </w:rPr>
      </w:pPr>
      <w:r>
        <w:rPr>
          <w:rFonts w:hint="eastAsia"/>
          <w:sz w:val="30"/>
          <w:szCs w:val="30"/>
        </w:rPr>
        <w:t>黄秀芝申请再审主要称，</w:t>
      </w:r>
      <w:r>
        <w:rPr>
          <w:rFonts w:hint="eastAsia"/>
          <w:sz w:val="30"/>
          <w:szCs w:val="30"/>
        </w:rPr>
        <w:t>1.</w:t>
      </w:r>
      <w:r>
        <w:rPr>
          <w:rFonts w:hint="eastAsia"/>
          <w:sz w:val="30"/>
          <w:szCs w:val="30"/>
        </w:rPr>
        <w:t>申请人黄秀芝响应国家计划生育号召实施了首批第一名绝育手术，因不适宜手术导致手术事故，休克两天一夜死里逃生并瘫痪二年多，鉴定为“二级甲等肠粘连”并发症，丧失了劳动能力。根据政策，申请人应享受工伤待遇，但至今没按免费政策为其解决药费，更没按工伤解决待遇赔偿。中国是讲</w:t>
      </w:r>
      <w:r>
        <w:rPr>
          <w:rFonts w:hint="eastAsia"/>
          <w:sz w:val="30"/>
          <w:szCs w:val="30"/>
        </w:rPr>
        <w:t>文明的古国，对无意致残的残疾人和先天性残疾人尚且还给解决残疾待遇，对申请人一个不该做手术</w:t>
      </w:r>
      <w:r>
        <w:rPr>
          <w:rFonts w:hint="eastAsia"/>
          <w:sz w:val="30"/>
          <w:szCs w:val="30"/>
        </w:rPr>
        <w:lastRenderedPageBreak/>
        <w:t>却用绝育手术刀致残者，不给解决后遗症待遇是不作为，侵害了申请人的合法权益，应予纠正。</w:t>
      </w:r>
      <w:r>
        <w:rPr>
          <w:rFonts w:hint="eastAsia"/>
          <w:sz w:val="30"/>
          <w:szCs w:val="30"/>
        </w:rPr>
        <w:t>2.</w:t>
      </w:r>
      <w:r>
        <w:rPr>
          <w:rFonts w:hint="eastAsia"/>
          <w:sz w:val="30"/>
          <w:szCs w:val="30"/>
        </w:rPr>
        <w:t>一、二审法院不调查研究，无视国家法律及河北省法规，官官相护，只依据被申请人单方造假材料，片面地以“黑判决书”“书面判决”结案，与事实严重不符，严重违背“计划生育法”和“中国历来法律是重事实的”。一、二审判决是不公平的判决，应依法改判。</w:t>
      </w:r>
      <w:r>
        <w:rPr>
          <w:rFonts w:hint="eastAsia"/>
          <w:sz w:val="30"/>
          <w:szCs w:val="30"/>
        </w:rPr>
        <w:t>3.</w:t>
      </w:r>
      <w:r>
        <w:rPr>
          <w:rFonts w:hint="eastAsia"/>
          <w:sz w:val="30"/>
          <w:szCs w:val="30"/>
        </w:rPr>
        <w:t>根据《医疗事故处理条例》第七章第六十条的规定，申请人属于县级计划生育服务机构实施绝育手术发生的事故</w:t>
      </w:r>
      <w:r>
        <w:rPr>
          <w:rFonts w:hint="eastAsia"/>
          <w:sz w:val="30"/>
          <w:szCs w:val="30"/>
        </w:rPr>
        <w:t>，丧失了劳动能力，并由此机构鉴定为后遗症，其应享受由国家按工伤对待解决后遗症待遇各项赔偿，是具有充足事实证据根据和法律依据的。综上，请求撤销一、二审判决，依法再审改判支持申请人的全部诉求。</w:t>
      </w:r>
    </w:p>
    <w:p w:rsidR="00000000" w:rsidRDefault="004411F0">
      <w:pPr>
        <w:spacing w:line="500" w:lineRule="atLeast"/>
        <w:ind w:firstLine="600"/>
        <w:divId w:val="256326900"/>
        <w:rPr>
          <w:rFonts w:hint="eastAsia"/>
          <w:sz w:val="30"/>
          <w:szCs w:val="30"/>
        </w:rPr>
      </w:pPr>
      <w:r>
        <w:rPr>
          <w:rFonts w:hint="eastAsia"/>
          <w:sz w:val="30"/>
          <w:szCs w:val="30"/>
        </w:rPr>
        <w:t>被申请人任丘市卫生健康局提交意见主要称，一、二审判决程序合法，认定事实清楚，证据充分。任丘市卫生健康局已经根据终审判决依法履行了为申请人黄秀芝肠粘连手术并发症免费定点治疗的法定职责。黄秀芝提出的再审请求与任丘市卫生健康局无关，且其请求事项缺乏法律依据。综上，黄秀芝的再审申请不符合《中华人民共和国行政诉讼法》第九十一条的规</w:t>
      </w:r>
      <w:r>
        <w:rPr>
          <w:rFonts w:hint="eastAsia"/>
          <w:sz w:val="30"/>
          <w:szCs w:val="30"/>
        </w:rPr>
        <w:t>定，请求依法予以驳回。</w:t>
      </w:r>
    </w:p>
    <w:p w:rsidR="00000000" w:rsidRDefault="004411F0">
      <w:pPr>
        <w:spacing w:line="500" w:lineRule="atLeast"/>
        <w:ind w:firstLine="600"/>
        <w:divId w:val="1946426740"/>
        <w:rPr>
          <w:rFonts w:hint="eastAsia"/>
          <w:sz w:val="30"/>
          <w:szCs w:val="30"/>
        </w:rPr>
      </w:pPr>
      <w:r>
        <w:rPr>
          <w:rFonts w:hint="eastAsia"/>
          <w:sz w:val="30"/>
          <w:szCs w:val="30"/>
        </w:rPr>
        <w:t>本院经审查认为，《河北省人口与计划生育条例》第四十二条第一款规定，在从事计划生育技术服务的医疗、保健机构实行计划生育手术的，经县级以上人民政府卫生和计划生育行政部门组织鉴定认定为计划生育手术并发症的，给予免费治疗。第二款规定，因计划生育手术造成丧失或者基本丧失劳动能力的，除按国家有关规定办理外，国家工作人员、企业职工由所在单位按工伤对待；农村居民、城镇无业居民由所在基层单位在生产、生活上给予照顾和资助，符合救济条件的应当给</w:t>
      </w:r>
      <w:r>
        <w:rPr>
          <w:rFonts w:hint="eastAsia"/>
          <w:sz w:val="30"/>
          <w:szCs w:val="30"/>
        </w:rPr>
        <w:lastRenderedPageBreak/>
        <w:t>予社会救济。《计划生育手术并发症鉴定管理办法（试行）》第三十五</w:t>
      </w:r>
      <w:r>
        <w:rPr>
          <w:rFonts w:hint="eastAsia"/>
          <w:sz w:val="30"/>
          <w:szCs w:val="30"/>
        </w:rPr>
        <w:t>条规定，经鉴定属于并发症的人员，提供免费治疗和特别扶助。第三十六条第一款规定，并发症的治疗实行免费定点治疗、定期复查，直到治愈或医疗终结。第二款规定，并发症治疗定点单位由受理并发症申请的县级人口计生部门指定，并报省级人口计生部门备案。本案中，黄秀芝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月被沧州市人口和计划生育委员会鉴定为输卵管结扎术后并发症神经官能症四等，后于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月经任丘市人口和计划生育局鉴定为输卵管结扎术后并发症三级戊等肠粘连手术并发症。据此，一、二审法院判决被申请人任丘市卫生健康局依法履行为黄秀芝肠粘连手术并发症免费定</w:t>
      </w:r>
      <w:r>
        <w:rPr>
          <w:rFonts w:hint="eastAsia"/>
          <w:sz w:val="30"/>
          <w:szCs w:val="30"/>
        </w:rPr>
        <w:t>点治疗的法定职责，符合前述法律规定。黄秀芝主张其应当享受工伤待遇，但其未能提供确实充分有效证据证实其属于因计划生育手术造成丧失或者基本丧失劳动能力的情形。黄秀芝提出的要求给付医疗补助费、伤残保健金、误工费、精神损害抚慰金、护理费、绝育后遗症奖励赔偿、侵犯人身权损失等诉讼请求，没有法律依据。一、二审法院判决驳回黄秀芝的其他诉讼请求，并无不当。黄秀芝申请再审的理由不能成立，依法难以支持。</w:t>
      </w:r>
    </w:p>
    <w:p w:rsidR="00000000" w:rsidRDefault="004411F0">
      <w:pPr>
        <w:spacing w:line="500" w:lineRule="atLeast"/>
        <w:ind w:firstLine="600"/>
        <w:divId w:val="134374016"/>
        <w:rPr>
          <w:rFonts w:hint="eastAsia"/>
          <w:sz w:val="30"/>
          <w:szCs w:val="30"/>
        </w:rPr>
      </w:pPr>
      <w:r>
        <w:rPr>
          <w:rFonts w:hint="eastAsia"/>
          <w:sz w:val="30"/>
          <w:szCs w:val="30"/>
        </w:rPr>
        <w:t>综上，申请人黄秀芝的再审申请不符合《中华人民共和国行政诉讼法》第九十一条规定的情形。依照《最高人民法院关于适</w:t>
      </w:r>
      <w:r>
        <w:rPr>
          <w:rFonts w:hint="eastAsia"/>
          <w:sz w:val="30"/>
          <w:szCs w:val="30"/>
        </w:rPr>
        <w:t>用</w:t>
      </w:r>
      <w:r>
        <w:rPr>
          <w:rFonts w:hint="eastAsia"/>
          <w:sz w:val="30"/>
          <w:szCs w:val="30"/>
        </w:rPr>
        <w:t>的解释》第一百</w:t>
      </w:r>
      <w:r>
        <w:rPr>
          <w:rFonts w:hint="eastAsia"/>
          <w:sz w:val="30"/>
          <w:szCs w:val="30"/>
        </w:rPr>
        <w:t>一十六条第二款的规定，裁定如下：</w:t>
      </w:r>
    </w:p>
    <w:p w:rsidR="00000000" w:rsidRDefault="004411F0">
      <w:pPr>
        <w:spacing w:line="500" w:lineRule="atLeast"/>
        <w:ind w:firstLine="600"/>
        <w:divId w:val="1787696054"/>
        <w:rPr>
          <w:rFonts w:hint="eastAsia"/>
          <w:sz w:val="30"/>
          <w:szCs w:val="30"/>
        </w:rPr>
      </w:pPr>
      <w:r>
        <w:rPr>
          <w:rFonts w:hint="eastAsia"/>
          <w:sz w:val="30"/>
          <w:szCs w:val="30"/>
        </w:rPr>
        <w:t>驳回黄秀芝的再审申请。</w:t>
      </w:r>
    </w:p>
    <w:p w:rsidR="00000000" w:rsidRDefault="004411F0">
      <w:pPr>
        <w:spacing w:line="500" w:lineRule="atLeast"/>
        <w:jc w:val="right"/>
        <w:divId w:val="911739004"/>
        <w:rPr>
          <w:rFonts w:hint="eastAsia"/>
          <w:sz w:val="30"/>
          <w:szCs w:val="30"/>
        </w:rPr>
      </w:pPr>
      <w:r>
        <w:rPr>
          <w:rFonts w:hint="eastAsia"/>
          <w:sz w:val="30"/>
          <w:szCs w:val="30"/>
        </w:rPr>
        <w:t>审判长　　常站巍</w:t>
      </w:r>
    </w:p>
    <w:p w:rsidR="00000000" w:rsidRDefault="004411F0">
      <w:pPr>
        <w:spacing w:line="500" w:lineRule="atLeast"/>
        <w:jc w:val="right"/>
        <w:divId w:val="27074551"/>
        <w:rPr>
          <w:rFonts w:hint="eastAsia"/>
          <w:sz w:val="30"/>
          <w:szCs w:val="30"/>
        </w:rPr>
      </w:pPr>
      <w:r>
        <w:rPr>
          <w:rFonts w:hint="eastAsia"/>
          <w:sz w:val="30"/>
          <w:szCs w:val="30"/>
        </w:rPr>
        <w:t>审判员　　张耀庆</w:t>
      </w:r>
    </w:p>
    <w:p w:rsidR="00000000" w:rsidRDefault="004411F0">
      <w:pPr>
        <w:spacing w:line="500" w:lineRule="atLeast"/>
        <w:jc w:val="right"/>
        <w:divId w:val="1777289033"/>
        <w:rPr>
          <w:rFonts w:hint="eastAsia"/>
          <w:sz w:val="30"/>
          <w:szCs w:val="30"/>
        </w:rPr>
      </w:pPr>
      <w:r>
        <w:rPr>
          <w:rFonts w:hint="eastAsia"/>
          <w:sz w:val="30"/>
          <w:szCs w:val="30"/>
        </w:rPr>
        <w:t>审判员　　付竹竹</w:t>
      </w:r>
    </w:p>
    <w:p w:rsidR="00000000" w:rsidRDefault="004411F0">
      <w:pPr>
        <w:spacing w:line="500" w:lineRule="atLeast"/>
        <w:jc w:val="right"/>
        <w:divId w:val="1489440278"/>
        <w:rPr>
          <w:rFonts w:hint="eastAsia"/>
          <w:sz w:val="30"/>
          <w:szCs w:val="30"/>
        </w:rPr>
      </w:pPr>
      <w:r>
        <w:rPr>
          <w:rFonts w:hint="eastAsia"/>
          <w:sz w:val="30"/>
          <w:szCs w:val="30"/>
        </w:rPr>
        <w:t>二〇二〇年十二月二十八日</w:t>
      </w:r>
    </w:p>
    <w:p w:rsidR="00000000" w:rsidRDefault="004411F0">
      <w:pPr>
        <w:spacing w:line="500" w:lineRule="atLeast"/>
        <w:jc w:val="right"/>
        <w:divId w:val="2076925340"/>
        <w:rPr>
          <w:rFonts w:hint="eastAsia"/>
          <w:sz w:val="30"/>
          <w:szCs w:val="30"/>
        </w:rPr>
      </w:pPr>
      <w:r>
        <w:rPr>
          <w:rFonts w:hint="eastAsia"/>
          <w:sz w:val="30"/>
          <w:szCs w:val="30"/>
        </w:rPr>
        <w:t>书记员　　田佳新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1F0" w:rsidRDefault="004411F0" w:rsidP="004411F0">
      <w:r>
        <w:separator/>
      </w:r>
    </w:p>
  </w:endnote>
  <w:endnote w:type="continuationSeparator" w:id="0">
    <w:p w:rsidR="004411F0" w:rsidRDefault="004411F0" w:rsidP="0044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1F0" w:rsidRDefault="004411F0" w:rsidP="004411F0">
      <w:r>
        <w:separator/>
      </w:r>
    </w:p>
  </w:footnote>
  <w:footnote w:type="continuationSeparator" w:id="0">
    <w:p w:rsidR="004411F0" w:rsidRDefault="004411F0" w:rsidP="004411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411F0"/>
    <w:rsid w:val="0044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411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1F0"/>
    <w:rPr>
      <w:rFonts w:ascii="宋体" w:eastAsia="宋体" w:hAnsi="宋体" w:cs="宋体"/>
      <w:sz w:val="18"/>
      <w:szCs w:val="18"/>
    </w:rPr>
  </w:style>
  <w:style w:type="paragraph" w:styleId="a5">
    <w:name w:val="footer"/>
    <w:basedOn w:val="a"/>
    <w:link w:val="a6"/>
    <w:uiPriority w:val="99"/>
    <w:unhideWhenUsed/>
    <w:rsid w:val="004411F0"/>
    <w:pPr>
      <w:tabs>
        <w:tab w:val="center" w:pos="4153"/>
        <w:tab w:val="right" w:pos="8306"/>
      </w:tabs>
      <w:snapToGrid w:val="0"/>
    </w:pPr>
    <w:rPr>
      <w:sz w:val="18"/>
      <w:szCs w:val="18"/>
    </w:rPr>
  </w:style>
  <w:style w:type="character" w:customStyle="1" w:styleId="a6">
    <w:name w:val="页脚 字符"/>
    <w:basedOn w:val="a0"/>
    <w:link w:val="a5"/>
    <w:uiPriority w:val="99"/>
    <w:rsid w:val="004411F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551">
      <w:marLeft w:val="0"/>
      <w:marRight w:val="720"/>
      <w:marTop w:val="10"/>
      <w:marBottom w:val="10"/>
      <w:divBdr>
        <w:top w:val="none" w:sz="0" w:space="0" w:color="auto"/>
        <w:left w:val="none" w:sz="0" w:space="0" w:color="auto"/>
        <w:bottom w:val="none" w:sz="0" w:space="0" w:color="auto"/>
        <w:right w:val="none" w:sz="0" w:space="0" w:color="auto"/>
      </w:divBdr>
    </w:div>
    <w:div w:id="29189667">
      <w:marLeft w:val="0"/>
      <w:marRight w:val="0"/>
      <w:marTop w:val="10"/>
      <w:marBottom w:val="10"/>
      <w:divBdr>
        <w:top w:val="none" w:sz="0" w:space="0" w:color="auto"/>
        <w:left w:val="none" w:sz="0" w:space="0" w:color="auto"/>
        <w:bottom w:val="none" w:sz="0" w:space="0" w:color="auto"/>
        <w:right w:val="none" w:sz="0" w:space="0" w:color="auto"/>
      </w:divBdr>
    </w:div>
    <w:div w:id="134374016">
      <w:marLeft w:val="0"/>
      <w:marRight w:val="0"/>
      <w:marTop w:val="10"/>
      <w:marBottom w:val="10"/>
      <w:divBdr>
        <w:top w:val="none" w:sz="0" w:space="0" w:color="auto"/>
        <w:left w:val="none" w:sz="0" w:space="0" w:color="auto"/>
        <w:bottom w:val="none" w:sz="0" w:space="0" w:color="auto"/>
        <w:right w:val="none" w:sz="0" w:space="0" w:color="auto"/>
      </w:divBdr>
    </w:div>
    <w:div w:id="256326900">
      <w:marLeft w:val="0"/>
      <w:marRight w:val="0"/>
      <w:marTop w:val="10"/>
      <w:marBottom w:val="10"/>
      <w:divBdr>
        <w:top w:val="none" w:sz="0" w:space="0" w:color="auto"/>
        <w:left w:val="none" w:sz="0" w:space="0" w:color="auto"/>
        <w:bottom w:val="none" w:sz="0" w:space="0" w:color="auto"/>
        <w:right w:val="none" w:sz="0" w:space="0" w:color="auto"/>
      </w:divBdr>
    </w:div>
    <w:div w:id="548999426">
      <w:marLeft w:val="0"/>
      <w:marRight w:val="0"/>
      <w:marTop w:val="10"/>
      <w:marBottom w:val="10"/>
      <w:divBdr>
        <w:top w:val="none" w:sz="0" w:space="0" w:color="auto"/>
        <w:left w:val="none" w:sz="0" w:space="0" w:color="auto"/>
        <w:bottom w:val="none" w:sz="0" w:space="0" w:color="auto"/>
        <w:right w:val="none" w:sz="0" w:space="0" w:color="auto"/>
      </w:divBdr>
    </w:div>
    <w:div w:id="550506203">
      <w:marLeft w:val="0"/>
      <w:marRight w:val="0"/>
      <w:marTop w:val="10"/>
      <w:marBottom w:val="10"/>
      <w:divBdr>
        <w:top w:val="none" w:sz="0" w:space="0" w:color="auto"/>
        <w:left w:val="none" w:sz="0" w:space="0" w:color="auto"/>
        <w:bottom w:val="none" w:sz="0" w:space="0" w:color="auto"/>
        <w:right w:val="none" w:sz="0" w:space="0" w:color="auto"/>
      </w:divBdr>
    </w:div>
    <w:div w:id="693731129">
      <w:marLeft w:val="0"/>
      <w:marRight w:val="0"/>
      <w:marTop w:val="10"/>
      <w:marBottom w:val="10"/>
      <w:divBdr>
        <w:top w:val="none" w:sz="0" w:space="0" w:color="auto"/>
        <w:left w:val="none" w:sz="0" w:space="0" w:color="auto"/>
        <w:bottom w:val="none" w:sz="0" w:space="0" w:color="auto"/>
        <w:right w:val="none" w:sz="0" w:space="0" w:color="auto"/>
      </w:divBdr>
    </w:div>
    <w:div w:id="856043134">
      <w:marLeft w:val="0"/>
      <w:marRight w:val="0"/>
      <w:marTop w:val="10"/>
      <w:marBottom w:val="10"/>
      <w:divBdr>
        <w:top w:val="none" w:sz="0" w:space="0" w:color="auto"/>
        <w:left w:val="none" w:sz="0" w:space="0" w:color="auto"/>
        <w:bottom w:val="none" w:sz="0" w:space="0" w:color="auto"/>
        <w:right w:val="none" w:sz="0" w:space="0" w:color="auto"/>
      </w:divBdr>
    </w:div>
    <w:div w:id="911739004">
      <w:marLeft w:val="0"/>
      <w:marRight w:val="720"/>
      <w:marTop w:val="10"/>
      <w:marBottom w:val="10"/>
      <w:divBdr>
        <w:top w:val="none" w:sz="0" w:space="0" w:color="auto"/>
        <w:left w:val="none" w:sz="0" w:space="0" w:color="auto"/>
        <w:bottom w:val="none" w:sz="0" w:space="0" w:color="auto"/>
        <w:right w:val="none" w:sz="0" w:space="0" w:color="auto"/>
      </w:divBdr>
    </w:div>
    <w:div w:id="993724120">
      <w:marLeft w:val="0"/>
      <w:marRight w:val="0"/>
      <w:marTop w:val="10"/>
      <w:marBottom w:val="10"/>
      <w:divBdr>
        <w:top w:val="none" w:sz="0" w:space="0" w:color="auto"/>
        <w:left w:val="none" w:sz="0" w:space="0" w:color="auto"/>
        <w:bottom w:val="none" w:sz="0" w:space="0" w:color="auto"/>
        <w:right w:val="none" w:sz="0" w:space="0" w:color="auto"/>
      </w:divBdr>
    </w:div>
    <w:div w:id="1213422377">
      <w:marLeft w:val="0"/>
      <w:marRight w:val="0"/>
      <w:marTop w:val="10"/>
      <w:marBottom w:val="10"/>
      <w:divBdr>
        <w:top w:val="none" w:sz="0" w:space="0" w:color="auto"/>
        <w:left w:val="none" w:sz="0" w:space="0" w:color="auto"/>
        <w:bottom w:val="none" w:sz="0" w:space="0" w:color="auto"/>
        <w:right w:val="none" w:sz="0" w:space="0" w:color="auto"/>
      </w:divBdr>
    </w:div>
    <w:div w:id="1291983594">
      <w:marLeft w:val="0"/>
      <w:marRight w:val="0"/>
      <w:marTop w:val="10"/>
      <w:marBottom w:val="10"/>
      <w:divBdr>
        <w:top w:val="none" w:sz="0" w:space="0" w:color="auto"/>
        <w:left w:val="none" w:sz="0" w:space="0" w:color="auto"/>
        <w:bottom w:val="none" w:sz="0" w:space="0" w:color="auto"/>
        <w:right w:val="none" w:sz="0" w:space="0" w:color="auto"/>
      </w:divBdr>
    </w:div>
    <w:div w:id="1489440278">
      <w:marLeft w:val="0"/>
      <w:marRight w:val="720"/>
      <w:marTop w:val="10"/>
      <w:marBottom w:val="10"/>
      <w:divBdr>
        <w:top w:val="none" w:sz="0" w:space="0" w:color="auto"/>
        <w:left w:val="none" w:sz="0" w:space="0" w:color="auto"/>
        <w:bottom w:val="none" w:sz="0" w:space="0" w:color="auto"/>
        <w:right w:val="none" w:sz="0" w:space="0" w:color="auto"/>
      </w:divBdr>
    </w:div>
    <w:div w:id="1608343320">
      <w:marLeft w:val="0"/>
      <w:marRight w:val="0"/>
      <w:marTop w:val="10"/>
      <w:marBottom w:val="10"/>
      <w:divBdr>
        <w:top w:val="none" w:sz="0" w:space="0" w:color="auto"/>
        <w:left w:val="none" w:sz="0" w:space="0" w:color="auto"/>
        <w:bottom w:val="none" w:sz="0" w:space="0" w:color="auto"/>
        <w:right w:val="none" w:sz="0" w:space="0" w:color="auto"/>
      </w:divBdr>
    </w:div>
    <w:div w:id="1609004602">
      <w:marLeft w:val="0"/>
      <w:marRight w:val="0"/>
      <w:marTop w:val="10"/>
      <w:marBottom w:val="10"/>
      <w:divBdr>
        <w:top w:val="none" w:sz="0" w:space="0" w:color="auto"/>
        <w:left w:val="none" w:sz="0" w:space="0" w:color="auto"/>
        <w:bottom w:val="none" w:sz="0" w:space="0" w:color="auto"/>
        <w:right w:val="none" w:sz="0" w:space="0" w:color="auto"/>
      </w:divBdr>
    </w:div>
    <w:div w:id="1777289033">
      <w:marLeft w:val="0"/>
      <w:marRight w:val="720"/>
      <w:marTop w:val="10"/>
      <w:marBottom w:val="10"/>
      <w:divBdr>
        <w:top w:val="none" w:sz="0" w:space="0" w:color="auto"/>
        <w:left w:val="none" w:sz="0" w:space="0" w:color="auto"/>
        <w:bottom w:val="none" w:sz="0" w:space="0" w:color="auto"/>
        <w:right w:val="none" w:sz="0" w:space="0" w:color="auto"/>
      </w:divBdr>
    </w:div>
    <w:div w:id="1787696054">
      <w:marLeft w:val="0"/>
      <w:marRight w:val="0"/>
      <w:marTop w:val="10"/>
      <w:marBottom w:val="10"/>
      <w:divBdr>
        <w:top w:val="none" w:sz="0" w:space="0" w:color="auto"/>
        <w:left w:val="none" w:sz="0" w:space="0" w:color="auto"/>
        <w:bottom w:val="none" w:sz="0" w:space="0" w:color="auto"/>
        <w:right w:val="none" w:sz="0" w:space="0" w:color="auto"/>
      </w:divBdr>
    </w:div>
    <w:div w:id="1946426740">
      <w:marLeft w:val="0"/>
      <w:marRight w:val="0"/>
      <w:marTop w:val="10"/>
      <w:marBottom w:val="10"/>
      <w:divBdr>
        <w:top w:val="none" w:sz="0" w:space="0" w:color="auto"/>
        <w:left w:val="none" w:sz="0" w:space="0" w:color="auto"/>
        <w:bottom w:val="none" w:sz="0" w:space="0" w:color="auto"/>
        <w:right w:val="none" w:sz="0" w:space="0" w:color="auto"/>
      </w:divBdr>
    </w:div>
    <w:div w:id="1960523495">
      <w:marLeft w:val="0"/>
      <w:marRight w:val="0"/>
      <w:marTop w:val="10"/>
      <w:marBottom w:val="10"/>
      <w:divBdr>
        <w:top w:val="none" w:sz="0" w:space="0" w:color="auto"/>
        <w:left w:val="none" w:sz="0" w:space="0" w:color="auto"/>
        <w:bottom w:val="none" w:sz="0" w:space="0" w:color="auto"/>
        <w:right w:val="none" w:sz="0" w:space="0" w:color="auto"/>
      </w:divBdr>
    </w:div>
    <w:div w:id="2025011725">
      <w:marLeft w:val="0"/>
      <w:marRight w:val="0"/>
      <w:marTop w:val="10"/>
      <w:marBottom w:val="10"/>
      <w:divBdr>
        <w:top w:val="none" w:sz="0" w:space="0" w:color="auto"/>
        <w:left w:val="none" w:sz="0" w:space="0" w:color="auto"/>
        <w:bottom w:val="none" w:sz="0" w:space="0" w:color="auto"/>
        <w:right w:val="none" w:sz="0" w:space="0" w:color="auto"/>
      </w:divBdr>
    </w:div>
    <w:div w:id="2076925340">
      <w:marLeft w:val="0"/>
      <w:marRight w:val="720"/>
      <w:marTop w:val="10"/>
      <w:marBottom w:val="10"/>
      <w:divBdr>
        <w:top w:val="none" w:sz="0" w:space="0" w:color="auto"/>
        <w:left w:val="none" w:sz="0" w:space="0" w:color="auto"/>
        <w:bottom w:val="none" w:sz="0" w:space="0" w:color="auto"/>
        <w:right w:val="none" w:sz="0" w:space="0" w:color="auto"/>
      </w:divBdr>
    </w:div>
    <w:div w:id="212680326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