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F69CD" w14:textId="615B9529" w:rsidR="001B241D" w:rsidRPr="00AD44A8" w:rsidRDefault="00956735" w:rsidP="00A91C3D">
      <w:pPr>
        <w:pStyle w:val="aff7"/>
        <w:rPr>
          <w:b/>
          <w:bCs/>
        </w:rPr>
      </w:pPr>
      <w:r w:rsidRPr="00AD44A8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1762608" wp14:editId="7B0D19DF">
                <wp:simplePos x="0" y="0"/>
                <wp:positionH relativeFrom="margin">
                  <wp:posOffset>-106680</wp:posOffset>
                </wp:positionH>
                <wp:positionV relativeFrom="paragraph">
                  <wp:posOffset>-116840</wp:posOffset>
                </wp:positionV>
                <wp:extent cx="1371600" cy="323850"/>
                <wp:effectExtent l="0" t="0" r="0" b="0"/>
                <wp:wrapNone/>
                <wp:docPr id="96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FB3A4" w14:textId="03450B62" w:rsidR="00F55324" w:rsidRPr="00956735" w:rsidRDefault="00F55324" w:rsidP="00956735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956735"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/>
                              </w:rPr>
                              <w:t>附件</w:t>
                            </w:r>
                            <w:r w:rsidRPr="00956735">
                              <w:rPr>
                                <w:rFonts w:asciiTheme="minorEastAsia" w:eastAsiaTheme="minorEastAsia" w:hAnsiTheme="minorEastAsia"/>
                                <w:bCs/>
                                <w:color w:val="000000"/>
                              </w:rPr>
                              <w:t>2</w:t>
                            </w:r>
                            <w:r w:rsidRPr="00956735">
                              <w:rPr>
                                <w:rFonts w:asciiTheme="minorEastAsia" w:eastAsiaTheme="minorEastAsia" w:hAnsiTheme="minorEastAsia" w:cs="新細明體" w:hint="eastAsia"/>
                              </w:rPr>
                              <w:t>附表</w:t>
                            </w:r>
                            <w:proofErr w:type="gramStart"/>
                            <w:r w:rsidRPr="00956735">
                              <w:rPr>
                                <w:rFonts w:asciiTheme="minorEastAsia" w:eastAsiaTheme="minorEastAsia" w:hAnsiTheme="minorEastAsia" w:cs="新細明體" w:hint="eastAsia"/>
                              </w:rPr>
                              <w:t>三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762608" id="_x0000_t202" coordsize="21600,21600" o:spt="202" path="m,l,21600r21600,l21600,xe">
                <v:stroke joinstyle="miter"/>
                <v:path gradientshapeok="t" o:connecttype="rect"/>
              </v:shapetype>
              <v:shape id="Text Box 68" o:spid="_x0000_s1026" type="#_x0000_t202" style="position:absolute;left:0;text-align:left;margin-left:-8.4pt;margin-top:-9.2pt;width:108pt;height:25.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" stroked="f">
                <v:textbox>
                  <w:txbxContent>
                    <w:p w14:paraId="7CBFB3A4" w14:textId="03450B62" w:rsidR="00F55324" w:rsidRPr="00956735" w:rsidRDefault="00F55324" w:rsidP="00956735">
                      <w:pPr>
                        <w:jc w:val="center"/>
                        <w:rPr>
                          <w:rFonts w:asciiTheme="minorEastAsia" w:eastAsiaTheme="minorEastAsia" w:hAnsiTheme="minorEastAsia"/>
                        </w:rPr>
                      </w:pPr>
                      <w:r w:rsidRPr="00956735">
                        <w:rPr>
                          <w:rFonts w:asciiTheme="minorEastAsia" w:eastAsiaTheme="minorEastAsia" w:hAnsiTheme="minorEastAsia" w:hint="eastAsia"/>
                          <w:bCs/>
                          <w:color w:val="000000"/>
                        </w:rPr>
                        <w:t>附件</w:t>
                      </w:r>
                      <w:r w:rsidRPr="00956735">
                        <w:rPr>
                          <w:rFonts w:asciiTheme="minorEastAsia" w:eastAsiaTheme="minorEastAsia" w:hAnsiTheme="minorEastAsia"/>
                          <w:bCs/>
                          <w:color w:val="000000"/>
                        </w:rPr>
                        <w:t>2</w:t>
                      </w:r>
                      <w:r w:rsidRPr="00956735">
                        <w:rPr>
                          <w:rFonts w:asciiTheme="minorEastAsia" w:eastAsiaTheme="minorEastAsia" w:hAnsiTheme="minorEastAsia" w:cs="新細明體" w:hint="eastAsia"/>
                        </w:rPr>
                        <w:t>附表</w:t>
                      </w:r>
                      <w:proofErr w:type="gramStart"/>
                      <w:r w:rsidRPr="00956735">
                        <w:rPr>
                          <w:rFonts w:asciiTheme="minorEastAsia" w:eastAsiaTheme="minorEastAsia" w:hAnsiTheme="minorEastAsia" w:cs="新細明體" w:hint="eastAsia"/>
                        </w:rPr>
                        <w:t>三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B241D" w:rsidRPr="00AD44A8">
        <w:rPr>
          <w:rFonts w:hint="eastAsia"/>
          <w:b/>
          <w:bCs/>
          <w:sz w:val="36"/>
          <w:szCs w:val="36"/>
        </w:rPr>
        <w:t>局限空間作業前作業安全檢核表</w:t>
      </w:r>
    </w:p>
    <w:p w14:paraId="64FAE744" w14:textId="3F9C8FAA" w:rsidR="001B241D" w:rsidRPr="00AD44A8" w:rsidRDefault="001B241D" w:rsidP="00B521F0">
      <w:pPr>
        <w:spacing w:beforeLines="50" w:before="120" w:afterLines="50" w:after="120"/>
        <w:jc w:val="both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 xml:space="preserve">　　　</w:t>
      </w:r>
      <w:r w:rsidR="005458B5" w:rsidRPr="00AD44A8">
        <w:rPr>
          <w:rFonts w:ascii="標楷體" w:eastAsia="標楷體" w:hAnsi="標楷體" w:cs="標楷體" w:hint="eastAsia"/>
          <w:color w:val="000000" w:themeColor="text1"/>
        </w:rPr>
        <w:t xml:space="preserve"> </w:t>
      </w:r>
      <w:r w:rsidR="005458B5" w:rsidRPr="00AD44A8">
        <w:rPr>
          <w:rFonts w:ascii="標楷體" w:eastAsia="標楷體" w:hAnsi="標楷體" w:cs="標楷體"/>
          <w:color w:val="000000" w:themeColor="text1"/>
        </w:rPr>
        <w:t xml:space="preserve">                    </w:t>
      </w:r>
      <w:r w:rsidRPr="00AD44A8">
        <w:rPr>
          <w:rFonts w:ascii="標楷體" w:eastAsia="標楷體" w:hAnsi="標楷體" w:cs="標楷體" w:hint="eastAsia"/>
          <w:color w:val="000000" w:themeColor="text1"/>
        </w:rPr>
        <w:t>檢查日期：</w:t>
      </w:r>
      <w:r w:rsidRPr="00AD44A8">
        <w:rPr>
          <w:rFonts w:ascii="標楷體" w:eastAsia="標楷體" w:hAnsi="標楷體" w:cs="標楷體" w:hint="eastAsia"/>
          <w:color w:val="000000" w:themeColor="text1"/>
          <w:u w:val="single"/>
        </w:rPr>
        <w:t xml:space="preserve">　　</w:t>
      </w:r>
      <w:r w:rsidRPr="00AD44A8">
        <w:rPr>
          <w:rFonts w:ascii="標楷體" w:eastAsia="標楷體" w:hAnsi="標楷體" w:cs="標楷體" w:hint="eastAsia"/>
          <w:color w:val="000000" w:themeColor="text1"/>
        </w:rPr>
        <w:t>年</w:t>
      </w:r>
      <w:r w:rsidRPr="00AD44A8">
        <w:rPr>
          <w:rFonts w:ascii="標楷體" w:eastAsia="標楷體" w:hAnsi="標楷體" w:cs="標楷體" w:hint="eastAsia"/>
          <w:color w:val="000000" w:themeColor="text1"/>
          <w:u w:val="single"/>
        </w:rPr>
        <w:t xml:space="preserve">　　</w:t>
      </w:r>
      <w:r w:rsidRPr="00AD44A8">
        <w:rPr>
          <w:rFonts w:ascii="標楷體" w:eastAsia="標楷體" w:hAnsi="標楷體" w:cs="標楷體" w:hint="eastAsia"/>
          <w:color w:val="000000" w:themeColor="text1"/>
        </w:rPr>
        <w:t>月</w:t>
      </w:r>
      <w:r w:rsidRPr="00AD44A8">
        <w:rPr>
          <w:rFonts w:ascii="標楷體" w:eastAsia="標楷體" w:hAnsi="標楷體" w:cs="標楷體" w:hint="eastAsia"/>
          <w:color w:val="000000" w:themeColor="text1"/>
          <w:u w:val="single"/>
        </w:rPr>
        <w:t xml:space="preserve">　　</w:t>
      </w:r>
      <w:r w:rsidRPr="00AD44A8">
        <w:rPr>
          <w:rFonts w:ascii="標楷體" w:eastAsia="標楷體" w:hAnsi="標楷體" w:cs="標楷體" w:hint="eastAsia"/>
          <w:color w:val="000000" w:themeColor="text1"/>
        </w:rPr>
        <w:t>日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6"/>
        <w:gridCol w:w="1532"/>
        <w:gridCol w:w="4678"/>
        <w:gridCol w:w="567"/>
        <w:gridCol w:w="559"/>
        <w:gridCol w:w="492"/>
        <w:gridCol w:w="650"/>
        <w:gridCol w:w="940"/>
      </w:tblGrid>
      <w:tr w:rsidR="000800BB" w:rsidRPr="00AD44A8" w14:paraId="3D97C175" w14:textId="77777777" w:rsidTr="008C777B">
        <w:trPr>
          <w:cantSplit/>
          <w:trHeight w:hRule="exact" w:val="284"/>
        </w:trPr>
        <w:tc>
          <w:tcPr>
            <w:tcW w:w="446" w:type="dxa"/>
            <w:vMerge w:val="restart"/>
            <w:vAlign w:val="center"/>
          </w:tcPr>
          <w:p w14:paraId="08870DF9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項目</w:t>
            </w:r>
          </w:p>
        </w:tc>
        <w:tc>
          <w:tcPr>
            <w:tcW w:w="1532" w:type="dxa"/>
            <w:vMerge w:val="restart"/>
            <w:vAlign w:val="center"/>
          </w:tcPr>
          <w:p w14:paraId="402FBD02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20"/>
                <w:kern w:val="0"/>
                <w:sz w:val="22"/>
                <w:szCs w:val="22"/>
                <w:fitText w:val="960" w:id="-1803328000"/>
              </w:rPr>
              <w:t>法規條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20"/>
                <w:kern w:val="0"/>
                <w:sz w:val="22"/>
                <w:szCs w:val="22"/>
                <w:fitText w:val="960" w:id="-1803328000"/>
              </w:rPr>
              <w:t>款</w:t>
            </w:r>
          </w:p>
        </w:tc>
        <w:tc>
          <w:tcPr>
            <w:tcW w:w="4678" w:type="dxa"/>
            <w:vMerge w:val="restart"/>
            <w:vAlign w:val="center"/>
          </w:tcPr>
          <w:p w14:paraId="0272CE5F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檢查項目</w:t>
            </w:r>
          </w:p>
        </w:tc>
        <w:tc>
          <w:tcPr>
            <w:tcW w:w="2268" w:type="dxa"/>
            <w:gridSpan w:val="4"/>
          </w:tcPr>
          <w:p w14:paraId="0963C16C" w14:textId="77777777" w:rsidR="001B241D" w:rsidRPr="00AD44A8" w:rsidRDefault="001B241D" w:rsidP="00C804E0">
            <w:pPr>
              <w:spacing w:line="26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檢查結果</w:t>
            </w:r>
          </w:p>
        </w:tc>
        <w:tc>
          <w:tcPr>
            <w:tcW w:w="940" w:type="dxa"/>
            <w:vMerge w:val="restart"/>
            <w:vAlign w:val="center"/>
          </w:tcPr>
          <w:p w14:paraId="52FFF479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不合格</w:t>
            </w:r>
          </w:p>
          <w:p w14:paraId="4052A52F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2"/>
                <w:szCs w:val="22"/>
              </w:rPr>
              <w:t>改善措施</w:t>
            </w:r>
          </w:p>
        </w:tc>
      </w:tr>
      <w:tr w:rsidR="000800BB" w:rsidRPr="00AD44A8" w14:paraId="087B1FBD" w14:textId="77777777" w:rsidTr="008C777B">
        <w:trPr>
          <w:cantSplit/>
          <w:trHeight w:hRule="exact" w:val="284"/>
        </w:trPr>
        <w:tc>
          <w:tcPr>
            <w:tcW w:w="446" w:type="dxa"/>
            <w:vMerge/>
            <w:vAlign w:val="center"/>
          </w:tcPr>
          <w:p w14:paraId="01E586FD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32" w:type="dxa"/>
            <w:vMerge/>
          </w:tcPr>
          <w:p w14:paraId="5D785773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678" w:type="dxa"/>
            <w:vMerge/>
          </w:tcPr>
          <w:p w14:paraId="6CBFB1D1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26" w:type="dxa"/>
            <w:gridSpan w:val="2"/>
          </w:tcPr>
          <w:p w14:paraId="11158402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上午</w:t>
            </w:r>
          </w:p>
        </w:tc>
        <w:tc>
          <w:tcPr>
            <w:tcW w:w="1142" w:type="dxa"/>
            <w:gridSpan w:val="2"/>
          </w:tcPr>
          <w:p w14:paraId="0175F58E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下午</w:t>
            </w:r>
          </w:p>
        </w:tc>
        <w:tc>
          <w:tcPr>
            <w:tcW w:w="940" w:type="dxa"/>
            <w:vMerge/>
          </w:tcPr>
          <w:p w14:paraId="2559FE3D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7775BCA5" w14:textId="77777777" w:rsidTr="008C777B">
        <w:trPr>
          <w:cantSplit/>
          <w:trHeight w:hRule="exact" w:val="284"/>
        </w:trPr>
        <w:tc>
          <w:tcPr>
            <w:tcW w:w="446" w:type="dxa"/>
            <w:vMerge/>
            <w:vAlign w:val="center"/>
          </w:tcPr>
          <w:p w14:paraId="767D4FC4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32" w:type="dxa"/>
            <w:vMerge/>
          </w:tcPr>
          <w:p w14:paraId="4069F9F1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678" w:type="dxa"/>
            <w:vMerge/>
          </w:tcPr>
          <w:p w14:paraId="3CA66BCA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7" w:type="dxa"/>
          </w:tcPr>
          <w:p w14:paraId="57820B09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合格</w:t>
            </w:r>
          </w:p>
        </w:tc>
        <w:tc>
          <w:tcPr>
            <w:tcW w:w="559" w:type="dxa"/>
          </w:tcPr>
          <w:p w14:paraId="32EE2C44" w14:textId="77777777" w:rsidR="001B241D" w:rsidRPr="00AD44A8" w:rsidRDefault="001B241D" w:rsidP="00C804E0">
            <w:pPr>
              <w:ind w:leftChars="-27" w:rightChars="2" w:right="5" w:hangingChars="36" w:hanging="65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不合格</w:t>
            </w:r>
          </w:p>
        </w:tc>
        <w:tc>
          <w:tcPr>
            <w:tcW w:w="492" w:type="dxa"/>
          </w:tcPr>
          <w:p w14:paraId="7624F7EE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合格</w:t>
            </w:r>
          </w:p>
        </w:tc>
        <w:tc>
          <w:tcPr>
            <w:tcW w:w="650" w:type="dxa"/>
          </w:tcPr>
          <w:p w14:paraId="03484D64" w14:textId="77777777" w:rsidR="001B241D" w:rsidRPr="00AD44A8" w:rsidRDefault="001B241D" w:rsidP="00C804E0">
            <w:pPr>
              <w:ind w:leftChars="-27" w:rightChars="2" w:right="5" w:hangingChars="36" w:hanging="65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不合格</w:t>
            </w:r>
          </w:p>
        </w:tc>
        <w:tc>
          <w:tcPr>
            <w:tcW w:w="940" w:type="dxa"/>
            <w:vMerge/>
          </w:tcPr>
          <w:p w14:paraId="07CDA669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253F8CC0" w14:textId="77777777" w:rsidTr="008C777B">
        <w:trPr>
          <w:cantSplit/>
          <w:trHeight w:val="609"/>
        </w:trPr>
        <w:tc>
          <w:tcPr>
            <w:tcW w:w="446" w:type="dxa"/>
            <w:vMerge w:val="restart"/>
            <w:vAlign w:val="center"/>
          </w:tcPr>
          <w:p w14:paraId="7AD3071B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設</w:t>
            </w:r>
          </w:p>
          <w:p w14:paraId="0CC48D93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  <w:p w14:paraId="6B77F021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施</w:t>
            </w:r>
          </w:p>
        </w:tc>
        <w:tc>
          <w:tcPr>
            <w:tcW w:w="1532" w:type="dxa"/>
          </w:tcPr>
          <w:p w14:paraId="734416E0" w14:textId="77777777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職業安全衛生設施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規則第</w:t>
            </w:r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29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-1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條</w:t>
            </w:r>
          </w:p>
        </w:tc>
        <w:tc>
          <w:tcPr>
            <w:tcW w:w="4678" w:type="dxa"/>
            <w:vAlign w:val="center"/>
          </w:tcPr>
          <w:p w14:paraId="162E7701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雇主使勞工於局限空間從事作業前，應先確認該局限空間內有無可能引起勞工缺氧、中毒、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感電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、塌陷、被夾、被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捲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及火災、爆炸等危害，有危害之虞者，應訂定危害防止計畫，並使現場作業主管、監視人員、作業勞工</w:t>
            </w:r>
          </w:p>
          <w:p w14:paraId="0F981CEF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及相關承攬人依循辦理。</w:t>
            </w:r>
          </w:p>
          <w:p w14:paraId="599ABFCF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1.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空間內危害之確認。</w:t>
            </w:r>
          </w:p>
          <w:p w14:paraId="20BD50E0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2.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局限空間內氧氣、危險物、有害物濃度之測定。</w:t>
            </w:r>
          </w:p>
          <w:p w14:paraId="19D471B3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3.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通風換氣實施方式。</w:t>
            </w:r>
          </w:p>
          <w:p w14:paraId="061AAF15" w14:textId="77777777" w:rsidR="001B241D" w:rsidRPr="00AD44A8" w:rsidRDefault="001B241D" w:rsidP="00C804E0">
            <w:pPr>
              <w:snapToGrid w:val="0"/>
              <w:spacing w:line="160" w:lineRule="exact"/>
              <w:ind w:left="180" w:hangingChars="100" w:hanging="180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4.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電能、高溫、低溫與危害物質之隔離措施及缺氧、中毒、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感電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、塌陷、被夾、被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捲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等危害防止措施。</w:t>
            </w:r>
          </w:p>
          <w:p w14:paraId="48BB5DF1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5.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作業方法及安全管制作法。</w:t>
            </w:r>
          </w:p>
          <w:p w14:paraId="570FD1EC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6.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進入作業許可程序。</w:t>
            </w:r>
          </w:p>
          <w:p w14:paraId="14F52FBE" w14:textId="77777777" w:rsidR="001B241D" w:rsidRPr="00AD44A8" w:rsidRDefault="001B241D" w:rsidP="00C804E0">
            <w:pPr>
              <w:snapToGrid w:val="0"/>
              <w:spacing w:line="160" w:lineRule="exact"/>
              <w:ind w:left="180" w:hangingChars="100" w:hanging="180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7.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提供之測定儀器、通風換氣、防護與救援設備之檢點及維護方法。</w:t>
            </w:r>
          </w:p>
          <w:p w14:paraId="1D3539CF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8.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作業控制設施及作業安全檢點方法。</w:t>
            </w:r>
          </w:p>
          <w:p w14:paraId="1DF76D01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/>
                <w:color w:val="000000" w:themeColor="text1"/>
                <w:kern w:val="0"/>
                <w:sz w:val="18"/>
                <w:szCs w:val="18"/>
              </w:rPr>
              <w:t>9.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緊急應變處置措施。</w:t>
            </w:r>
          </w:p>
        </w:tc>
        <w:tc>
          <w:tcPr>
            <w:tcW w:w="567" w:type="dxa"/>
          </w:tcPr>
          <w:p w14:paraId="381D78AF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5DABA9B0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1D99B628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2CEDE19E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3CF53002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775E9F66" w14:textId="77777777" w:rsidTr="008C777B">
        <w:trPr>
          <w:cantSplit/>
          <w:trHeight w:val="720"/>
        </w:trPr>
        <w:tc>
          <w:tcPr>
            <w:tcW w:w="446" w:type="dxa"/>
            <w:vMerge/>
            <w:vAlign w:val="center"/>
          </w:tcPr>
          <w:p w14:paraId="12077B4B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32" w:type="dxa"/>
          </w:tcPr>
          <w:p w14:paraId="4411A20B" w14:textId="77777777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職業安全衛生設施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規則第</w:t>
            </w:r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29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-2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條</w:t>
            </w:r>
          </w:p>
        </w:tc>
        <w:tc>
          <w:tcPr>
            <w:tcW w:w="4678" w:type="dxa"/>
            <w:vAlign w:val="center"/>
          </w:tcPr>
          <w:p w14:paraId="76B3D53C" w14:textId="77777777" w:rsidR="00591B58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雇主使勞工於局限空間從事作業，有危害勞工之虞時，應於作業場所入口顯而易見處所公告左列注意事項，使作業勞工周知：</w:t>
            </w:r>
          </w:p>
          <w:p w14:paraId="7C68ECAC" w14:textId="77777777" w:rsidR="00591B58" w:rsidRPr="00AD44A8" w:rsidRDefault="001B241D" w:rsidP="00591B58">
            <w:pPr>
              <w:snapToGrid w:val="0"/>
              <w:spacing w:line="160" w:lineRule="exact"/>
              <w:ind w:left="349" w:hangingChars="194" w:hanging="349"/>
              <w:jc w:val="both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一、作業有可能引起缺氧等危害時，應經許可始得進入之重要性。</w:t>
            </w:r>
          </w:p>
          <w:p w14:paraId="784AEB1D" w14:textId="77777777" w:rsidR="00591B58" w:rsidRPr="00AD44A8" w:rsidRDefault="001B241D" w:rsidP="00591B58">
            <w:pPr>
              <w:snapToGrid w:val="0"/>
              <w:spacing w:line="160" w:lineRule="exact"/>
              <w:ind w:left="320" w:hangingChars="178" w:hanging="320"/>
              <w:jc w:val="both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二、進入該場所時應採取之措施。</w:t>
            </w:r>
          </w:p>
          <w:p w14:paraId="0A7D4E2F" w14:textId="77777777" w:rsidR="00591B58" w:rsidRPr="00AD44A8" w:rsidRDefault="001B241D" w:rsidP="00591B58">
            <w:pPr>
              <w:snapToGrid w:val="0"/>
              <w:spacing w:line="160" w:lineRule="exact"/>
              <w:ind w:left="320" w:hangingChars="178" w:hanging="320"/>
              <w:jc w:val="both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三、事故發生時之緊急措施及緊急聯絡方式。</w:t>
            </w:r>
          </w:p>
          <w:p w14:paraId="0578943A" w14:textId="77777777" w:rsidR="00591B58" w:rsidRPr="00AD44A8" w:rsidRDefault="001B241D" w:rsidP="00591B58">
            <w:pPr>
              <w:snapToGrid w:val="0"/>
              <w:spacing w:line="160" w:lineRule="exact"/>
              <w:ind w:left="320" w:hangingChars="178" w:hanging="320"/>
              <w:jc w:val="both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四、現場監視人員姓名。</w:t>
            </w:r>
          </w:p>
          <w:p w14:paraId="738269DE" w14:textId="504F18D5" w:rsidR="001B241D" w:rsidRPr="00AD44A8" w:rsidRDefault="001B241D" w:rsidP="00591B58">
            <w:pPr>
              <w:snapToGrid w:val="0"/>
              <w:spacing w:line="160" w:lineRule="exact"/>
              <w:ind w:left="320" w:hangingChars="178" w:hanging="320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五、其他作業安全應注意事項。</w:t>
            </w:r>
          </w:p>
        </w:tc>
        <w:tc>
          <w:tcPr>
            <w:tcW w:w="567" w:type="dxa"/>
          </w:tcPr>
          <w:p w14:paraId="6D245CBC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27069880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4315383F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201BA93F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60389FFD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121195C3" w14:textId="77777777" w:rsidTr="008C777B">
        <w:trPr>
          <w:cantSplit/>
          <w:trHeight w:val="361"/>
        </w:trPr>
        <w:tc>
          <w:tcPr>
            <w:tcW w:w="446" w:type="dxa"/>
            <w:vMerge/>
            <w:vAlign w:val="center"/>
          </w:tcPr>
          <w:p w14:paraId="0415FAE1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32" w:type="dxa"/>
          </w:tcPr>
          <w:p w14:paraId="5A462FBA" w14:textId="77777777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職業安全衛生設施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規則第</w:t>
            </w:r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29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-3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條</w:t>
            </w:r>
          </w:p>
        </w:tc>
        <w:tc>
          <w:tcPr>
            <w:tcW w:w="4678" w:type="dxa"/>
            <w:vAlign w:val="center"/>
          </w:tcPr>
          <w:p w14:paraId="51A1CFEE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雇主應禁止作業無關人員進入局限空間之作業場所，並於入口顯而易見處所公告禁止進入之規定；於非作業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期間，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另採取上鎖或阻隔人員進入等管制措施。</w:t>
            </w:r>
          </w:p>
        </w:tc>
        <w:tc>
          <w:tcPr>
            <w:tcW w:w="567" w:type="dxa"/>
          </w:tcPr>
          <w:p w14:paraId="47B2C3BD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300C012D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5795FB2E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2FD1F9C4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256796D1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4E4CDF66" w14:textId="77777777" w:rsidTr="008C777B">
        <w:trPr>
          <w:cantSplit/>
          <w:trHeight w:val="453"/>
        </w:trPr>
        <w:tc>
          <w:tcPr>
            <w:tcW w:w="446" w:type="dxa"/>
            <w:vMerge w:val="restart"/>
            <w:vAlign w:val="center"/>
          </w:tcPr>
          <w:p w14:paraId="47AB1868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自</w:t>
            </w:r>
          </w:p>
          <w:p w14:paraId="09D41AF6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  <w:p w14:paraId="291B064B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主</w:t>
            </w:r>
          </w:p>
          <w:p w14:paraId="0CCD2432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  <w:p w14:paraId="34F24770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管</w:t>
            </w:r>
          </w:p>
          <w:p w14:paraId="4DAB7325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  <w:p w14:paraId="456D3C04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理</w:t>
            </w:r>
          </w:p>
        </w:tc>
        <w:tc>
          <w:tcPr>
            <w:tcW w:w="1532" w:type="dxa"/>
          </w:tcPr>
          <w:p w14:paraId="0AA43CAC" w14:textId="77777777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職業安全衛生設施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規則第</w:t>
            </w:r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29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-4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條</w:t>
            </w:r>
          </w:p>
        </w:tc>
        <w:tc>
          <w:tcPr>
            <w:tcW w:w="4678" w:type="dxa"/>
            <w:vAlign w:val="center"/>
          </w:tcPr>
          <w:p w14:paraId="59B85671" w14:textId="77777777" w:rsidR="001B241D" w:rsidRPr="00AD44A8" w:rsidRDefault="001B241D" w:rsidP="00C804E0">
            <w:pPr>
              <w:autoSpaceDE w:val="0"/>
              <w:autoSpaceDN w:val="0"/>
              <w:adjustRightInd w:val="0"/>
              <w:spacing w:line="160" w:lineRule="exact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雇主使勞工從事局限空間作業，有缺氧空氣、危害物質致危害勞工之虞者，應置備測定儀器；於作業前確認氧氣及危害物質濃度，並於作業期間採取連續確認之措施。</w:t>
            </w:r>
          </w:p>
        </w:tc>
        <w:tc>
          <w:tcPr>
            <w:tcW w:w="567" w:type="dxa"/>
          </w:tcPr>
          <w:p w14:paraId="0FD92397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183718F9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14C5B604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7FE47BB6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7B6AE129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5A30EA01" w14:textId="77777777" w:rsidTr="008C777B">
        <w:trPr>
          <w:cantSplit/>
          <w:trHeight w:val="483"/>
        </w:trPr>
        <w:tc>
          <w:tcPr>
            <w:tcW w:w="446" w:type="dxa"/>
            <w:vMerge/>
            <w:vAlign w:val="center"/>
          </w:tcPr>
          <w:p w14:paraId="76232F7B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32" w:type="dxa"/>
          </w:tcPr>
          <w:p w14:paraId="3EE1834F" w14:textId="77777777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職業安全衛生設施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規則第</w:t>
            </w:r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29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-5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條</w:t>
            </w:r>
          </w:p>
        </w:tc>
        <w:tc>
          <w:tcPr>
            <w:tcW w:w="4678" w:type="dxa"/>
            <w:vAlign w:val="center"/>
          </w:tcPr>
          <w:p w14:paraId="6C7750D4" w14:textId="77777777" w:rsidR="001B241D" w:rsidRPr="00AD44A8" w:rsidRDefault="001B241D" w:rsidP="00C804E0">
            <w:pPr>
              <w:autoSpaceDE w:val="0"/>
              <w:autoSpaceDN w:val="0"/>
              <w:adjustRightInd w:val="0"/>
              <w:spacing w:line="160" w:lineRule="exact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雇主使勞工於有危害勞工之虞之局限空間從事作業時，應設置適當通風換氣設備，並確認維持連續有效運轉，與該作業場所無缺氧及危害物質等造成勞工危害。</w:t>
            </w:r>
          </w:p>
          <w:p w14:paraId="3864BAC5" w14:textId="77777777" w:rsidR="001B241D" w:rsidRPr="00AD44A8" w:rsidRDefault="001B241D" w:rsidP="00C804E0">
            <w:pPr>
              <w:autoSpaceDE w:val="0"/>
              <w:autoSpaceDN w:val="0"/>
              <w:adjustRightInd w:val="0"/>
              <w:spacing w:line="160" w:lineRule="exact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</w:rPr>
              <w:t>前條及前項所定確認，應由專人辦理，其紀錄應保存三年。</w:t>
            </w:r>
          </w:p>
        </w:tc>
        <w:tc>
          <w:tcPr>
            <w:tcW w:w="567" w:type="dxa"/>
          </w:tcPr>
          <w:p w14:paraId="0B5DE4D2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2C200A2E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643361E6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223F9092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7B99E69C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3DA6229E" w14:textId="77777777" w:rsidTr="008C777B">
        <w:trPr>
          <w:cantSplit/>
          <w:trHeight w:val="720"/>
        </w:trPr>
        <w:tc>
          <w:tcPr>
            <w:tcW w:w="446" w:type="dxa"/>
            <w:vMerge/>
            <w:vAlign w:val="center"/>
          </w:tcPr>
          <w:p w14:paraId="218E019B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32" w:type="dxa"/>
          </w:tcPr>
          <w:p w14:paraId="5FE05798" w14:textId="77777777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職業安全衛生設施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規則第</w:t>
            </w:r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29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-6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條</w:t>
            </w:r>
          </w:p>
        </w:tc>
        <w:tc>
          <w:tcPr>
            <w:tcW w:w="4678" w:type="dxa"/>
            <w:vAlign w:val="center"/>
          </w:tcPr>
          <w:p w14:paraId="3C8D5C94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雇主使勞工於有危害勞工之虞之局限空間從事作業時，其進入許可應由雇主、工作場所負責人或現場作業主管簽署後，始得使勞工進入作業。對勞工之進出，應予確認、點名登記，並作成紀錄保存三年。</w:t>
            </w:r>
          </w:p>
          <w:p w14:paraId="162564FF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前項進入許可，應載明下列事項：</w:t>
            </w:r>
          </w:p>
          <w:p w14:paraId="33A04C33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一、作業場所。</w:t>
            </w:r>
          </w:p>
          <w:p w14:paraId="279817E5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二、作業種類。</w:t>
            </w:r>
          </w:p>
          <w:p w14:paraId="10D97E17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三、作業時間及期限。</w:t>
            </w:r>
          </w:p>
          <w:p w14:paraId="02C7004A" w14:textId="77777777" w:rsidR="001B241D" w:rsidRPr="00AD44A8" w:rsidRDefault="001B241D" w:rsidP="00C804E0">
            <w:pPr>
              <w:snapToGrid w:val="0"/>
              <w:spacing w:line="160" w:lineRule="exact"/>
              <w:ind w:left="360" w:hangingChars="200" w:hanging="360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四、作業場所氧氣、危害物質濃度測定結果及測定人員簽名。</w:t>
            </w:r>
          </w:p>
          <w:p w14:paraId="2762D8BF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五、作業場所可能之危害。</w:t>
            </w:r>
          </w:p>
          <w:p w14:paraId="1621E445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六、作業場所之能源或危害隔離措施。</w:t>
            </w:r>
          </w:p>
          <w:p w14:paraId="2D3EDD1F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七、作業人員與外部連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繫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之設備及方法。</w:t>
            </w:r>
          </w:p>
          <w:p w14:paraId="5FB5AEA0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八、準備之防護設備、救援設備及使用方法。</w:t>
            </w:r>
          </w:p>
          <w:p w14:paraId="57F90B16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九、其他維護作業人員之安全措施。</w:t>
            </w:r>
          </w:p>
          <w:p w14:paraId="082B3877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十、許可進入之人員及其簽名。</w:t>
            </w:r>
          </w:p>
          <w:p w14:paraId="7D21EF2A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十一、現場監視人員及其簽名。</w:t>
            </w:r>
          </w:p>
          <w:p w14:paraId="19E11878" w14:textId="77777777" w:rsidR="001B241D" w:rsidRPr="00AD44A8" w:rsidRDefault="001B241D" w:rsidP="00C804E0">
            <w:pPr>
              <w:snapToGrid w:val="0"/>
              <w:spacing w:line="160" w:lineRule="exact"/>
              <w:jc w:val="both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雇主使勞工進入局限空間從事焊接、切割、燃燒及加熱等動火作業時，除應依第一項規定辦理外，應指定專人確認無發生危害之虞，並由雇主、工作場所負責人或現場作業主管確認安全，簽署動火許可後，始得作業。</w:t>
            </w:r>
          </w:p>
        </w:tc>
        <w:tc>
          <w:tcPr>
            <w:tcW w:w="567" w:type="dxa"/>
          </w:tcPr>
          <w:p w14:paraId="6B7470F5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6D1E5E23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410E5DB9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5F2E6988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129372C1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63636763" w14:textId="77777777" w:rsidTr="008C777B">
        <w:trPr>
          <w:cantSplit/>
          <w:trHeight w:val="720"/>
        </w:trPr>
        <w:tc>
          <w:tcPr>
            <w:tcW w:w="446" w:type="dxa"/>
            <w:vMerge/>
            <w:vAlign w:val="center"/>
          </w:tcPr>
          <w:p w14:paraId="298ACC56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32" w:type="dxa"/>
          </w:tcPr>
          <w:p w14:paraId="4CCDB6EA" w14:textId="77777777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職業安全衛生設施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規則第</w:t>
            </w:r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29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-7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條</w:t>
            </w:r>
          </w:p>
        </w:tc>
        <w:tc>
          <w:tcPr>
            <w:tcW w:w="4678" w:type="dxa"/>
            <w:vAlign w:val="center"/>
          </w:tcPr>
          <w:p w14:paraId="0AEF0747" w14:textId="77777777" w:rsidR="001B241D" w:rsidRPr="00AD44A8" w:rsidRDefault="001B241D" w:rsidP="00C804E0">
            <w:pPr>
              <w:autoSpaceDE w:val="0"/>
              <w:autoSpaceDN w:val="0"/>
              <w:adjustRightInd w:val="0"/>
              <w:spacing w:line="160" w:lineRule="exact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  <w:lang w:val="zh-TW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  <w:lang w:val="zh-TW"/>
              </w:rPr>
              <w:t>雇主使勞工從事局限空間作業，有致其缺氧或中毒之虞者，應依下列規定辦理：</w:t>
            </w:r>
          </w:p>
          <w:p w14:paraId="0EF6E139" w14:textId="77777777" w:rsidR="001B241D" w:rsidRPr="00AD44A8" w:rsidRDefault="001B241D" w:rsidP="00C804E0">
            <w:pPr>
              <w:autoSpaceDE w:val="0"/>
              <w:autoSpaceDN w:val="0"/>
              <w:adjustRightInd w:val="0"/>
              <w:spacing w:line="160" w:lineRule="exact"/>
              <w:ind w:left="360" w:hangingChars="200" w:hanging="360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  <w:lang w:val="zh-TW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  <w:lang w:val="zh-TW"/>
              </w:rPr>
              <w:t>一、作業區域超出監視人員目視範圍者，應使勞工佩戴符合國家標準</w:t>
            </w:r>
            <w:r w:rsidRPr="00AD44A8"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  <w:lang w:val="zh-TW"/>
              </w:rPr>
              <w:t xml:space="preserve"> CNS 14253-1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  <w:lang w:val="zh-TW"/>
              </w:rPr>
              <w:t>同等以上規定之全身背負式安全帶及可偵測人員活動情形之裝置。</w:t>
            </w:r>
          </w:p>
          <w:p w14:paraId="302B048D" w14:textId="77777777" w:rsidR="001B241D" w:rsidRPr="00AD44A8" w:rsidRDefault="001B241D" w:rsidP="00C804E0">
            <w:pPr>
              <w:autoSpaceDE w:val="0"/>
              <w:autoSpaceDN w:val="0"/>
              <w:adjustRightInd w:val="0"/>
              <w:spacing w:line="160" w:lineRule="exact"/>
              <w:ind w:left="360" w:hangingChars="200" w:hanging="360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  <w:lang w:val="zh-TW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  <w:lang w:val="zh-TW"/>
              </w:rPr>
              <w:t>二、置備可以動力或機械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  <w:lang w:val="zh-TW"/>
              </w:rPr>
              <w:t>輔助吊升之</w:t>
            </w:r>
            <w:proofErr w:type="gramEnd"/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  <w:lang w:val="zh-TW"/>
              </w:rPr>
              <w:t>緊急救援設備。但現場設置確有困難，已採取其他適當緊急救援設施者，不在此限。</w:t>
            </w:r>
          </w:p>
          <w:p w14:paraId="7D5A5B94" w14:textId="77777777" w:rsidR="001B241D" w:rsidRPr="00AD44A8" w:rsidRDefault="001B241D" w:rsidP="00C804E0">
            <w:pPr>
              <w:autoSpaceDE w:val="0"/>
              <w:autoSpaceDN w:val="0"/>
              <w:adjustRightInd w:val="0"/>
              <w:spacing w:line="160" w:lineRule="exact"/>
              <w:ind w:left="360" w:hangingChars="200" w:hanging="360"/>
              <w:rPr>
                <w:rFonts w:ascii="標楷體" w:eastAsia="標楷體" w:hAnsi="標楷體"/>
                <w:color w:val="000000" w:themeColor="text1"/>
                <w:kern w:val="0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kern w:val="0"/>
                <w:sz w:val="18"/>
                <w:szCs w:val="18"/>
                <w:lang w:val="zh-TW"/>
              </w:rPr>
              <w:t>三、從事屬缺氧症預防規則所列之缺氧危險作業者，應指定缺氧作業主管，並依該規則相關規定辦理。</w:t>
            </w:r>
          </w:p>
        </w:tc>
        <w:tc>
          <w:tcPr>
            <w:tcW w:w="567" w:type="dxa"/>
          </w:tcPr>
          <w:p w14:paraId="0E782C1D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33410504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606A31EF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650A829A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5F41338C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1B0ABD66" w14:textId="77777777" w:rsidTr="008C777B">
        <w:trPr>
          <w:cantSplit/>
          <w:trHeight w:val="373"/>
        </w:trPr>
        <w:tc>
          <w:tcPr>
            <w:tcW w:w="446" w:type="dxa"/>
            <w:vMerge w:val="restart"/>
            <w:vAlign w:val="center"/>
          </w:tcPr>
          <w:p w14:paraId="77821F85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</w:rPr>
              <w:t>其他</w:t>
            </w:r>
          </w:p>
        </w:tc>
        <w:tc>
          <w:tcPr>
            <w:tcW w:w="1532" w:type="dxa"/>
          </w:tcPr>
          <w:p w14:paraId="56003A5C" w14:textId="21E57391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18"/>
                <w:szCs w:val="18"/>
              </w:rPr>
              <w:t>職業安全衛生教育訓練規則第</w:t>
            </w:r>
            <w:r w:rsidR="006A58E1" w:rsidRPr="00AD44A8">
              <w:rPr>
                <w:rFonts w:ascii="標楷體" w:eastAsia="標楷體" w:hAnsi="標楷體"/>
                <w:color w:val="000000" w:themeColor="text1"/>
                <w:spacing w:val="-8"/>
                <w:sz w:val="18"/>
                <w:szCs w:val="18"/>
              </w:rPr>
              <w:t>18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18"/>
                <w:szCs w:val="18"/>
              </w:rPr>
              <w:t>條</w:t>
            </w:r>
          </w:p>
        </w:tc>
        <w:tc>
          <w:tcPr>
            <w:tcW w:w="4678" w:type="dxa"/>
          </w:tcPr>
          <w:p w14:paraId="61CBBDCD" w14:textId="77777777" w:rsidR="001B241D" w:rsidRPr="00AD44A8" w:rsidRDefault="001B241D" w:rsidP="00C804E0">
            <w:pPr>
              <w:spacing w:line="160" w:lineRule="exact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從事缺氧危險作業之勞工，已依職業安全衛生教育訓練規則規定施予必要之安全衛生教育訓練。</w:t>
            </w:r>
          </w:p>
        </w:tc>
        <w:tc>
          <w:tcPr>
            <w:tcW w:w="567" w:type="dxa"/>
          </w:tcPr>
          <w:p w14:paraId="603D4E44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2AF07D04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66F8D506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73112776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7423C35D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800BB" w:rsidRPr="00AD44A8" w14:paraId="129D5F29" w14:textId="77777777" w:rsidTr="008C777B">
        <w:trPr>
          <w:cantSplit/>
          <w:trHeight w:val="479"/>
        </w:trPr>
        <w:tc>
          <w:tcPr>
            <w:tcW w:w="446" w:type="dxa"/>
            <w:vMerge/>
            <w:vAlign w:val="center"/>
          </w:tcPr>
          <w:p w14:paraId="0610BA37" w14:textId="77777777" w:rsidR="001B241D" w:rsidRPr="00AD44A8" w:rsidRDefault="001B241D" w:rsidP="00C804E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32" w:type="dxa"/>
          </w:tcPr>
          <w:p w14:paraId="4AC48062" w14:textId="77777777" w:rsidR="001B241D" w:rsidRPr="00AD44A8" w:rsidRDefault="001B241D" w:rsidP="00C804E0">
            <w:pPr>
              <w:spacing w:line="240" w:lineRule="exact"/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職業安全衛生設施規則第</w:t>
            </w:r>
            <w:r w:rsidRPr="00AD44A8">
              <w:rPr>
                <w:rFonts w:ascii="標楷體" w:eastAsia="標楷體" w:hAnsi="標楷體"/>
                <w:color w:val="000000" w:themeColor="text1"/>
                <w:spacing w:val="-8"/>
                <w:sz w:val="20"/>
                <w:szCs w:val="20"/>
              </w:rPr>
              <w:t>243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pacing w:val="-8"/>
                <w:sz w:val="20"/>
                <w:szCs w:val="20"/>
              </w:rPr>
              <w:t>條</w:t>
            </w:r>
          </w:p>
        </w:tc>
        <w:tc>
          <w:tcPr>
            <w:tcW w:w="4678" w:type="dxa"/>
          </w:tcPr>
          <w:p w14:paraId="6F7E167A" w14:textId="77777777" w:rsidR="001B241D" w:rsidRPr="00AD44A8" w:rsidRDefault="001B241D" w:rsidP="00C804E0">
            <w:pPr>
              <w:spacing w:line="160" w:lineRule="exact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使用</w:t>
            </w:r>
            <w:r w:rsidRPr="00AD44A8"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  <w:t>150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伏特以上之電動機具，或於濕潤場所、鋼板上、鋼筋上等場所使用電動工具或臨時用電設備，應於各該電路設置漏電斷路器。</w:t>
            </w:r>
          </w:p>
        </w:tc>
        <w:tc>
          <w:tcPr>
            <w:tcW w:w="567" w:type="dxa"/>
          </w:tcPr>
          <w:p w14:paraId="53312F38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dxa"/>
          </w:tcPr>
          <w:p w14:paraId="20ED5C93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2" w:type="dxa"/>
          </w:tcPr>
          <w:p w14:paraId="4D053617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650" w:type="dxa"/>
          </w:tcPr>
          <w:p w14:paraId="5BF8DD28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40" w:type="dxa"/>
          </w:tcPr>
          <w:p w14:paraId="75492856" w14:textId="77777777" w:rsidR="001B241D" w:rsidRPr="00AD44A8" w:rsidRDefault="001B241D" w:rsidP="00C804E0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14:paraId="3A585B5F" w14:textId="77777777" w:rsidR="001B241D" w:rsidRPr="00AD44A8" w:rsidRDefault="001B241D" w:rsidP="001B241D">
      <w:pPr>
        <w:spacing w:line="220" w:lineRule="exact"/>
        <w:ind w:left="101" w:hangingChars="63" w:hanging="101"/>
        <w:rPr>
          <w:rFonts w:ascii="標楷體" w:eastAsia="標楷體" w:hAnsi="標楷體"/>
          <w:color w:val="000000" w:themeColor="text1"/>
          <w:sz w:val="16"/>
          <w:szCs w:val="16"/>
        </w:rPr>
      </w:pPr>
      <w:r w:rsidRPr="00AD44A8">
        <w:rPr>
          <w:rFonts w:ascii="標楷體" w:eastAsia="標楷體" w:hAnsi="標楷體"/>
          <w:color w:val="000000" w:themeColor="text1"/>
          <w:sz w:val="16"/>
          <w:szCs w:val="16"/>
        </w:rPr>
        <w:t>1.</w:t>
      </w:r>
      <w:r w:rsidRPr="00AD44A8">
        <w:rPr>
          <w:rFonts w:ascii="標楷體" w:eastAsia="標楷體" w:hAnsi="標楷體" w:cs="標楷體" w:hint="eastAsia"/>
          <w:color w:val="000000" w:themeColor="text1"/>
          <w:sz w:val="16"/>
          <w:szCs w:val="16"/>
        </w:rPr>
        <w:t>檢查狀況無論『合格』或『不合格』</w:t>
      </w:r>
      <w:proofErr w:type="gramStart"/>
      <w:r w:rsidRPr="00AD44A8">
        <w:rPr>
          <w:rFonts w:ascii="標楷體" w:eastAsia="標楷體" w:hAnsi="標楷體" w:cs="標楷體" w:hint="eastAsia"/>
          <w:color w:val="000000" w:themeColor="text1"/>
          <w:sz w:val="16"/>
          <w:szCs w:val="16"/>
        </w:rPr>
        <w:t>均應於</w:t>
      </w:r>
      <w:proofErr w:type="gramEnd"/>
      <w:r w:rsidRPr="00AD44A8">
        <w:rPr>
          <w:rFonts w:ascii="標楷體" w:eastAsia="標楷體" w:hAnsi="標楷體" w:cs="標楷體" w:hint="eastAsia"/>
          <w:color w:val="000000" w:themeColor="text1"/>
          <w:sz w:val="16"/>
          <w:szCs w:val="16"/>
        </w:rPr>
        <w:t>各該檢查項目各欄『檢查結果』內打『</w:t>
      </w:r>
      <w:proofErr w:type="gramStart"/>
      <w:r w:rsidRPr="00AD44A8">
        <w:rPr>
          <w:rFonts w:ascii="標楷體" w:eastAsia="標楷體" w:hAnsi="標楷體" w:cs="標楷體" w:hint="eastAsia"/>
          <w:color w:val="000000" w:themeColor="text1"/>
          <w:sz w:val="16"/>
          <w:szCs w:val="16"/>
        </w:rPr>
        <w:t>ˇ</w:t>
      </w:r>
      <w:proofErr w:type="gramEnd"/>
      <w:r w:rsidRPr="00AD44A8">
        <w:rPr>
          <w:rFonts w:ascii="標楷體" w:eastAsia="標楷體" w:hAnsi="標楷體" w:cs="標楷體" w:hint="eastAsia"/>
          <w:color w:val="000000" w:themeColor="text1"/>
          <w:sz w:val="16"/>
          <w:szCs w:val="16"/>
        </w:rPr>
        <w:t>』；『不合格』者，需於該項目之『不合格改善措施』欄內說明改善方式。</w:t>
      </w:r>
    </w:p>
    <w:p w14:paraId="6AB61D2E" w14:textId="77777777" w:rsidR="001B241D" w:rsidRPr="00AD44A8" w:rsidRDefault="001B241D" w:rsidP="001B241D">
      <w:pPr>
        <w:spacing w:line="220" w:lineRule="exact"/>
        <w:rPr>
          <w:rFonts w:ascii="標楷體" w:eastAsia="標楷體" w:hAnsi="標楷體"/>
          <w:color w:val="000000" w:themeColor="text1"/>
          <w:sz w:val="16"/>
          <w:szCs w:val="16"/>
        </w:rPr>
      </w:pPr>
      <w:r w:rsidRPr="00AD44A8">
        <w:rPr>
          <w:rFonts w:ascii="標楷體" w:eastAsia="標楷體" w:hAnsi="標楷體"/>
          <w:color w:val="000000" w:themeColor="text1"/>
          <w:sz w:val="16"/>
          <w:szCs w:val="16"/>
        </w:rPr>
        <w:t>2.</w:t>
      </w:r>
      <w:r w:rsidRPr="00AD44A8">
        <w:rPr>
          <w:rFonts w:ascii="標楷體" w:eastAsia="標楷體" w:hAnsi="標楷體" w:cs="標楷體" w:hint="eastAsia"/>
          <w:color w:val="000000" w:themeColor="text1"/>
          <w:sz w:val="16"/>
          <w:szCs w:val="16"/>
        </w:rPr>
        <w:t>本表一式二份；一份承攬商自存，一份送工程主辦部門備查。並依法保存三年以上備查（電廠施作部門填寫一份即可）。</w:t>
      </w:r>
    </w:p>
    <w:p w14:paraId="790328A0" w14:textId="4291EF89" w:rsidR="00FF4F50" w:rsidRPr="00AD44A8" w:rsidRDefault="001B241D" w:rsidP="002A400A">
      <w:pPr>
        <w:spacing w:beforeLines="100" w:before="240" w:line="220" w:lineRule="exact"/>
        <w:ind w:left="8640" w:hangingChars="3600" w:hanging="8640"/>
        <w:rPr>
          <w:rFonts w:ascii="標楷體" w:eastAsia="標楷體" w:hAnsi="標楷體"/>
          <w:color w:val="000000" w:themeColor="text1"/>
        </w:rPr>
      </w:pPr>
      <w:r w:rsidRPr="00AD44A8">
        <w:rPr>
          <w:rFonts w:ascii="標楷體" w:eastAsia="標楷體" w:hAnsi="標楷體" w:cs="標楷體" w:hint="eastAsia"/>
          <w:color w:val="000000" w:themeColor="text1"/>
        </w:rPr>
        <w:t xml:space="preserve">作業負責人：　　　　</w:t>
      </w:r>
      <w:r w:rsidR="002A400A" w:rsidRPr="00AD44A8">
        <w:rPr>
          <w:rFonts w:ascii="標楷體" w:eastAsia="標楷體" w:hAnsi="標楷體" w:cs="標楷體" w:hint="eastAsia"/>
          <w:color w:val="000000" w:themeColor="text1"/>
        </w:rPr>
        <w:t xml:space="preserve"> </w:t>
      </w:r>
      <w:r w:rsidRPr="00AD44A8">
        <w:rPr>
          <w:rFonts w:ascii="標楷體" w:eastAsia="標楷體" w:hAnsi="標楷體" w:cs="標楷體" w:hint="eastAsia"/>
          <w:color w:val="000000" w:themeColor="text1"/>
        </w:rPr>
        <w:t xml:space="preserve">　　缺氧作業主管：　　　　　　　監</w:t>
      </w:r>
      <w:r w:rsidR="003425DF" w:rsidRPr="00AD44A8">
        <w:rPr>
          <w:rFonts w:ascii="標楷體" w:eastAsia="標楷體" w:hAnsi="標楷體" w:cs="標楷體" w:hint="eastAsia"/>
          <w:b/>
          <w:bCs/>
          <w:color w:val="000000" w:themeColor="text1"/>
        </w:rPr>
        <w:t>視</w:t>
      </w:r>
      <w:r w:rsidRPr="00AD44A8">
        <w:rPr>
          <w:rFonts w:ascii="標楷體" w:eastAsia="標楷體" w:hAnsi="標楷體" w:cs="標楷體" w:hint="eastAsia"/>
          <w:color w:val="000000" w:themeColor="text1"/>
        </w:rPr>
        <w:t>人員：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="002A400A" w:rsidRPr="00AD44A8">
        <w:rPr>
          <w:rFonts w:ascii="標楷體" w:eastAsia="標楷體" w:hAnsi="標楷體"/>
          <w:color w:val="000000" w:themeColor="text1"/>
        </w:rPr>
        <w:t xml:space="preserve">                                           </w:t>
      </w:r>
      <w:r w:rsidRPr="00AD44A8">
        <w:rPr>
          <w:rFonts w:ascii="標楷體" w:eastAsia="標楷體" w:hAnsi="標楷體"/>
          <w:color w:val="000000" w:themeColor="text1"/>
        </w:rPr>
        <w:t xml:space="preserve"> </w:t>
      </w:r>
      <w:r w:rsidRPr="00AD44A8">
        <w:rPr>
          <w:rFonts w:ascii="標楷體" w:eastAsia="標楷體" w:hAnsi="標楷體" w:cs="標楷體" w:hint="eastAsia"/>
          <w:color w:val="000000" w:themeColor="text1"/>
        </w:rPr>
        <w:t>（同前頁）</w:t>
      </w:r>
    </w:p>
    <w:sectPr w:rsidR="00FF4F50" w:rsidRPr="00AD44A8" w:rsidSect="00015F11">
      <w:headerReference w:type="default" r:id="rId8"/>
      <w:pgSz w:w="11907" w:h="16840" w:code="9"/>
      <w:pgMar w:top="709" w:right="851" w:bottom="851" w:left="907" w:header="73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BE284" w14:textId="77777777" w:rsidR="00766FAA" w:rsidRDefault="00766FAA">
      <w:r>
        <w:separator/>
      </w:r>
    </w:p>
  </w:endnote>
  <w:endnote w:type="continuationSeparator" w:id="0">
    <w:p w14:paraId="4C4436C3" w14:textId="77777777" w:rsidR="00766FAA" w:rsidRDefault="00766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87BEB" w14:textId="77777777" w:rsidR="00766FAA" w:rsidRDefault="00766FAA">
      <w:r>
        <w:separator/>
      </w:r>
    </w:p>
  </w:footnote>
  <w:footnote w:type="continuationSeparator" w:id="0">
    <w:p w14:paraId="1F36013C" w14:textId="77777777" w:rsidR="00766FAA" w:rsidRDefault="00766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4pt;height:11.4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1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5C4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1E4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3DDE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380F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2D4E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98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6FAA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203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83A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6B55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4F68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6B77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3CE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1642</Characters>
  <Application>Microsoft Office Word</Application>
  <DocSecurity>0</DocSecurity>
  <Lines>13</Lines>
  <Paragraphs>3</Paragraphs>
  <ScaleCrop>false</ScaleCrop>
  <Company>linkou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2</cp:revision>
  <cp:lastPrinted>2025-09-16T01:23:00Z</cp:lastPrinted>
  <dcterms:created xsi:type="dcterms:W3CDTF">2026-03-06T11:35:00Z</dcterms:created>
  <dcterms:modified xsi:type="dcterms:W3CDTF">2026-03-06T11:35:00Z</dcterms:modified>
</cp:coreProperties>
</file>