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22F88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 xml:space="preserve">03 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语言项目收录标准</w:t>
      </w:r>
    </w:p>
    <w:p w14:paraId="64F00989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（一）主题选择原则</w:t>
      </w:r>
    </w:p>
    <w:p w14:paraId="2D7C9BE2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分级阅读内容以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Power Up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教材的单元主题、语言功能和学习目标为基础，在与教材学习内容保持关联的同时，鼓励通过不同故事情境进行拓展。根据内容与教材主题的关系，故事主题可分为教材衔接、主题拓展和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跨学科提升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三类。</w:t>
      </w:r>
    </w:p>
    <w:p w14:paraId="1597E82C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2DA12CE1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教材衔接：围绕教材单元的核心主题、语言功能及主要语言项目创设新的故事情境，帮助学习者在阅读中复现和巩固教材所学。故事可以使用教材核心词汇和句型，但不直接复述或模仿教材原有故事情节，应通过新的角色、问题或情境实现语言迁移。</w:t>
      </w:r>
    </w:p>
    <w:p w14:paraId="55BB8587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6718A06D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主题拓展：从教材主题出发，进一步拓展其相关的生活经验、行为方式、情感态度和社会认知。同一主题可以从不同角度展开。例如教材涉及“规则”，故事不仅可以表现“遵守规则”，还可以进一步探讨为什么需要规则、规则如何制定、如何共同遵守规则，以及规则在什么情况下可以调整等内容。</w:t>
      </w:r>
    </w:p>
    <w:p w14:paraId="43ADA21A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5717B8D6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跨学科提升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：选择与单元主题自然相关、符合儿童认知水平的文化内容，通过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跨学科知识的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感知、理解和比较，帮助学习者接触不同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学科、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文化背景下的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认知模式、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生活方式、习俗和观念。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学科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内容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可从自然科学、社会科学、人文科学、艺术科学等门类出发，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应与故事主题具有真实、明确的联系，优先选择能够自然融入故事的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跨学科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切入点，避免为了体现“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跨学科或跨文化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”而进行生硬的对比。</w:t>
      </w:r>
    </w:p>
    <w:p w14:paraId="07246C66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5610BB9E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同一单元设计多个故事方案时，应特别关注主题切入点和故事情节的多样性。教材提供的是学习主题和语言依据，而不是故事模板。故事创作不应仅对教材原有情节进行人物、地点或道具替换，而应围绕主题进行合理发散，在保持学习目标关联性的同时形成具有明显差异的故事方案。</w:t>
      </w:r>
    </w:p>
    <w:p w14:paraId="5F56BFE7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b/>
          <w:bCs/>
          <w:kern w:val="0"/>
          <w:sz w:val="21"/>
          <w:szCs w:val="21"/>
          <w:lang w:val="en-US" w:eastAsia="zh-CN" w:bidi="ar"/>
          <w14:ligatures w14:val="standardContextual"/>
        </w:rPr>
        <w:t>以Power Up Level2 Unit1 A day on the farm为例：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7"/>
        <w:gridCol w:w="1075"/>
        <w:gridCol w:w="2285"/>
        <w:gridCol w:w="2898"/>
        <w:gridCol w:w="7023"/>
      </w:tblGrid>
      <w:tr w14:paraId="4DFBC8DF">
        <w:trPr>
          <w:trHeight w:val="1213" w:hRule="atLeast"/>
          <w:tblHeader/>
          <w:tblCellSpacing w:w="15" w:type="dxa"/>
        </w:trPr>
        <w:tc>
          <w:tcPr>
            <w:tcW w:w="722" w:type="dxa"/>
            <w:shd w:val="clear" w:color="auto" w:fill="auto"/>
            <w:vAlign w:val="center"/>
          </w:tcPr>
          <w:p w14:paraId="4EE92257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1045" w:type="dxa"/>
            <w:shd w:val="clear" w:color="auto" w:fill="auto"/>
            <w:vAlign w:val="center"/>
          </w:tcPr>
          <w:p w14:paraId="37E7B4A5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核心定位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29CA9F8A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与教材的关系</w:t>
            </w:r>
          </w:p>
        </w:tc>
        <w:tc>
          <w:tcPr>
            <w:tcW w:w="2868" w:type="dxa"/>
            <w:shd w:val="clear" w:color="auto" w:fill="auto"/>
            <w:vAlign w:val="center"/>
          </w:tcPr>
          <w:p w14:paraId="2B93B7CB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故事应该怎么发散</w:t>
            </w:r>
          </w:p>
          <w:p w14:paraId="44E173E2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</w:pPr>
          </w:p>
        </w:tc>
        <w:tc>
          <w:tcPr>
            <w:tcW w:w="6978" w:type="dxa"/>
            <w:shd w:val="clear" w:color="auto" w:fill="auto"/>
            <w:vAlign w:val="center"/>
          </w:tcPr>
          <w:p w14:paraId="5EED8A11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情节案例</w:t>
            </w:r>
          </w:p>
        </w:tc>
      </w:tr>
      <w:tr w14:paraId="05780B2B">
        <w:trPr>
          <w:tblCellSpacing w:w="15" w:type="dxa"/>
        </w:trPr>
        <w:tc>
          <w:tcPr>
            <w:tcW w:w="722" w:type="dxa"/>
            <w:shd w:val="clear" w:color="auto" w:fill="auto"/>
            <w:vAlign w:val="center"/>
          </w:tcPr>
          <w:p w14:paraId="673745B9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教材衔接</w:t>
            </w:r>
          </w:p>
        </w:tc>
        <w:tc>
          <w:tcPr>
            <w:tcW w:w="1045" w:type="dxa"/>
            <w:shd w:val="clear" w:color="auto" w:fill="auto"/>
            <w:vAlign w:val="center"/>
          </w:tcPr>
          <w:p w14:paraId="4F88220E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换情境，练所学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36554703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紧密衔接教材主题、核心词汇、句型和语言功能，但不复刻教材故事</w:t>
            </w:r>
          </w:p>
        </w:tc>
        <w:tc>
          <w:tcPr>
            <w:tcW w:w="2868" w:type="dxa"/>
            <w:shd w:val="clear" w:color="auto" w:fill="auto"/>
            <w:vAlign w:val="center"/>
          </w:tcPr>
          <w:p w14:paraId="7459831E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保留“常规日程daily routine”这一学习目标，把教材语言迁移到一个新的儿童生活情境中</w:t>
            </w:r>
          </w:p>
        </w:tc>
        <w:tc>
          <w:tcPr>
            <w:tcW w:w="6978" w:type="dxa"/>
            <w:shd w:val="clear" w:color="auto" w:fill="auto"/>
            <w:vAlign w:val="center"/>
          </w:tcPr>
          <w:p w14:paraId="3ADE9237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《My Saturday》：周六没有上学，Mia 原以为自己的 daily routine 全都不一样了。但她发现自己还是会起床、吃早餐、运动、吃午饭、阅读、睡觉，只是时间和活动发生了一些变化。她一边安排自己的周六，一边自然使用 get up, have breakfast, play, read, go to bed 等已学语言。</w:t>
            </w:r>
          </w:p>
        </w:tc>
      </w:tr>
      <w:tr w14:paraId="5B941428">
        <w:trPr>
          <w:tblCellSpacing w:w="15" w:type="dxa"/>
        </w:trPr>
        <w:tc>
          <w:tcPr>
            <w:tcW w:w="722" w:type="dxa"/>
            <w:shd w:val="clear" w:color="auto" w:fill="auto"/>
            <w:vAlign w:val="center"/>
          </w:tcPr>
          <w:p w14:paraId="53C534ED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主题拓展</w:t>
            </w:r>
          </w:p>
        </w:tc>
        <w:tc>
          <w:tcPr>
            <w:tcW w:w="1045" w:type="dxa"/>
            <w:shd w:val="clear" w:color="auto" w:fill="auto"/>
            <w:vAlign w:val="center"/>
          </w:tcPr>
          <w:p w14:paraId="55BB2DE5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从主题出发，进一步思考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5CE2D084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保留教材的大主题，但可以离开教材原有活动和具体语言情境</w:t>
            </w:r>
          </w:p>
        </w:tc>
        <w:tc>
          <w:tcPr>
            <w:tcW w:w="2868" w:type="dxa"/>
            <w:shd w:val="clear" w:color="auto" w:fill="auto"/>
            <w:vAlign w:val="center"/>
          </w:tcPr>
          <w:p w14:paraId="78BFDBC6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从“遵守日程”进一步拓展到“为什么有日程、怎么制定日程、日程能否改变”等儿童能够理解的问题</w:t>
            </w:r>
          </w:p>
        </w:tc>
        <w:tc>
          <w:tcPr>
            <w:tcW w:w="6978" w:type="dxa"/>
            <w:shd w:val="clear" w:color="auto" w:fill="auto"/>
            <w:vAlign w:val="center"/>
          </w:tcPr>
          <w:p w14:paraId="6B4A851B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《A Plan for Sunday》：Ben 给星期天制定了满满的日程：8点起床、9点骑车、10点阅读……但突然下雨，原来的安排无法完成。Ben 一开始很着急，后来重新调整计划，把骑车换成室内游戏，也把阅读时间提前。故事让儿童发现：日程帮助我们安排时间，但计划也可以根据实际情况改变。</w:t>
            </w:r>
          </w:p>
        </w:tc>
      </w:tr>
      <w:tr w14:paraId="67376E38">
        <w:trPr>
          <w:tblCellSpacing w:w="15" w:type="dxa"/>
        </w:trPr>
        <w:tc>
          <w:tcPr>
            <w:tcW w:w="722" w:type="dxa"/>
            <w:shd w:val="clear" w:color="auto" w:fill="auto"/>
            <w:vAlign w:val="center"/>
          </w:tcPr>
          <w:p w14:paraId="5F8EF846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跨学科提升</w:t>
            </w:r>
          </w:p>
        </w:tc>
        <w:tc>
          <w:tcPr>
            <w:tcW w:w="1045" w:type="dxa"/>
            <w:shd w:val="clear" w:color="auto" w:fill="auto"/>
            <w:vAlign w:val="center"/>
          </w:tcPr>
          <w:p w14:paraId="17718775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借主题认识更大的世界</w:t>
            </w:r>
          </w:p>
        </w:tc>
        <w:tc>
          <w:tcPr>
            <w:tcW w:w="2255" w:type="dxa"/>
            <w:shd w:val="clear" w:color="auto" w:fill="auto"/>
            <w:vAlign w:val="center"/>
          </w:tcPr>
          <w:p w14:paraId="6A07D8C2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以教材主题作为入口，引入自然科学、社会科学、人文、艺术等领域的适龄知识</w:t>
            </w:r>
          </w:p>
        </w:tc>
        <w:tc>
          <w:tcPr>
            <w:tcW w:w="2868" w:type="dxa"/>
            <w:shd w:val="clear" w:color="auto" w:fill="auto"/>
            <w:vAlign w:val="center"/>
          </w:tcPr>
          <w:p w14:paraId="4B1D8D50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不只是讲“日程”，而是让儿童发现其他领域也存在类似的节奏、规律、规范或秩序</w:t>
            </w:r>
          </w:p>
        </w:tc>
        <w:tc>
          <w:tcPr>
            <w:tcW w:w="6978" w:type="dxa"/>
            <w:shd w:val="clear" w:color="auto" w:fill="auto"/>
            <w:vAlign w:val="center"/>
          </w:tcPr>
          <w:p w14:paraId="6B7C1B1B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《Who Wakes Up at Night?》：孩子发现自己晚上睡觉时，有些动物才刚刚开始活动。故事跟随孩子的一天，对照猫头鹰、蝙蝠等动物的活动时间：I get up in the morning. The owl wakes up at night. 从人的 daily routine 自然延伸到昼夜节律和动物活动规律，初步认识“不同生物有不同的生活节奏”。</w:t>
            </w:r>
          </w:p>
        </w:tc>
      </w:tr>
    </w:tbl>
    <w:p w14:paraId="0066FED2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5F3A10B6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（二）词汇收录标准</w:t>
      </w:r>
    </w:p>
    <w:p w14:paraId="094208FF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1. 词汇分类与来源</w:t>
      </w:r>
    </w:p>
    <w:p w14:paraId="797C4AC7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绘本词汇以 Power Up 教材学习进度为主要依据，并结合故事表达需要和分级阅读难度进行适量拓展。词汇选择遵循“教材衔接、适量拓展、科学复现、语境可理解”的原则。</w:t>
      </w:r>
    </w:p>
    <w:p w14:paraId="3F26D876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根据词汇在单篇绘本中的教学功能，可分为以下三类：</w:t>
      </w:r>
    </w:p>
    <w:p w14:paraId="22C45593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· 核心词（CORE）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/>
        </w:rPr>
        <w:t>: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指本篇绘本重点学习、理解和复现的目标词汇。主要来源于当前 Power Up 单元的重点词汇和与单元学习目标密切相关的已学词汇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/>
        </w:rPr>
        <w:t>.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核心词应与故事主题和主要情节具有较高关联，在文本中自然复现，并能够通过故事情境、人物行动或插图帮助学习者理解和巩固。</w:t>
      </w:r>
    </w:p>
    <w:p w14:paraId="3421BAAF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· 拓展词（EXTENSION）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/>
        </w:rPr>
        <w:t>: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指教材目标词汇之外，为准确表达故事情节、拓展主题或引入适龄跨学科内容而选择的词汇。拓展词应具有明确的表达价值，原则上优先选择具体、易理解、易通过上下文或画面建立意义联系的词汇，避免为了增加语言丰富度而引入不必要的难词、生僻词或低频表达。拓展词可以成为学习内容，但不要求达到与核心词相同的复现强度。</w:t>
      </w:r>
    </w:p>
    <w:p w14:paraId="17FEC1B6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· 复现词（REVIEW）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/>
        </w:rPr>
        <w:t>: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指学习者在前序单元、前序级别或已完成绘本中已经接触过，需要在新的故事情境中再次出现的重点词汇。复现的目的不是机械重复，而是让学习者在不同人物、情境和语篇中重新理解和使用已有语言，逐步提高词汇识别和运用的熟练程度。</w:t>
      </w:r>
    </w:p>
    <w:p w14:paraId="6E9B84F1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7EF075ED">
      <w:pPr>
        <w:numPr>
          <w:ilvl w:val="0"/>
          <w:numId w:val="7"/>
        </w:num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非目标词汇的处理</w:t>
      </w:r>
    </w:p>
    <w:p w14:paraId="0A030ACA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故事创作过程中允许出现少量不属于本篇教学目标、但为自然叙事所需要的词汇。此类词汇应满足以下条件：不构成理解故事主要情节的关键障碍；能够通过插图、上下文或已有知识较容易推断；不需要学习者在本篇中主动掌握；数量应受到控制，避免因追求故事丰富性造成整体语言难度上升。因此，“出现在正文中的词”不等于“需要进入教学词表的词”。AI 生成正文后，如出现未预先规划的内容词，应由系统识别并进入人工审核。教师根据其教学价值判断：值得教 → 纳入 Language Plan，成为 CORE / EXTENSION / REVIEW；不值得教但叙事需要 → 标记为非教学语境词（NON_TEACHING_CONTEXT）；既无教学价值又造成理解负担 → 优先通过 Rewrite 替换或删除。</w:t>
      </w:r>
    </w:p>
    <w:p w14:paraId="6BBABC05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114D5213">
      <w:pPr>
        <w:numPr>
          <w:ilvl w:val="0"/>
          <w:numId w:val="7"/>
        </w:numPr>
        <w:ind w:left="0" w:leftChars="0" w:firstLine="0" w:firstLineChars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词汇难度判断</w:t>
      </w:r>
    </w:p>
    <w:p w14:paraId="12EADDED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词汇难度不只依据单个词是否出现在教材或既有词表中，还应综合考虑词义、搭配、构式、语境和图文对应关系。</w:t>
      </w:r>
    </w:p>
    <w:p w14:paraId="76EA3C5A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即使组成表达的单词本身较简单，如果组合后的意义不透明、理解需要较高推断能力，仍应视为潜在语言难点。</w:t>
      </w:r>
    </w:p>
    <w:p w14:paraId="2650885A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 xml:space="preserve">例如：He tips the box over the plate.其中单个词可能并不困难，但 tip + object + over 对低龄英语学习者的意义透明度较低。在不影响故事内容的情况下，可优先改为：He 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drops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 xml:space="preserve"> the cookies onto the plate.</w:t>
      </w:r>
    </w:p>
    <w:p w14:paraId="06DF0C1A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因此，低级别绘本应优先采用语义透明、结构清晰、容易与动作和画面建立对应关系的表达。</w:t>
      </w:r>
    </w:p>
    <w:p w14:paraId="0C3F5FB0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60057B7A">
      <w:pPr>
        <w:numPr>
          <w:ilvl w:val="0"/>
          <w:numId w:val="7"/>
        </w:numPr>
        <w:ind w:left="0" w:leftChars="0" w:firstLine="0" w:firstLineChars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核心词复现规则</w:t>
      </w:r>
    </w:p>
    <w:p w14:paraId="32EB9065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核心语言应通过故事情节自然复现，而不是为了达到次数要求进行机械重复。</w:t>
      </w:r>
    </w:p>
    <w:p w14:paraId="53F63D27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单篇绘本中，CORE 词原则上应有足够的有效复现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eastAsia="zh-CN"/>
        </w:rPr>
        <w:t>（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大于等于3）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，使学习者能够在不同句子或情境中多次接触目标语言；具体次数根据目标级别、篇幅、词汇性质和故事需要确定。</w:t>
      </w:r>
    </w:p>
    <w:p w14:paraId="4417103B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已学习的重点词汇还应进入历史复现记录，在后续单元和绘本中作为 REVIEW 候选词再次使用，从而形成：首次学习 → 单篇复现 → 跨篇复现 → 跨单元复现的螺旋式词汇积累。复现应优先追求不同语境中的有意义重复。同一句话或同一表达在缺乏情节需要的情况下连续重复，不视为高质量复现。</w:t>
      </w:r>
    </w:p>
    <w:tbl>
      <w:tblPr>
        <w:tblStyle w:val="157"/>
        <w:tblW w:w="9844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539"/>
        <w:gridCol w:w="6609"/>
      </w:tblGrid>
      <w:tr w14:paraId="1706DCB2">
        <w:trPr>
          <w:trHeight w:val="515" w:hRule="atLeast"/>
        </w:trPr>
        <w:tc>
          <w:tcPr>
            <w:tcW w:w="1696" w:type="dxa"/>
          </w:tcPr>
          <w:p w14:paraId="5E54F3E9">
            <w:pPr>
              <w:spacing w:after="160" w:line="278" w:lineRule="auto"/>
              <w:jc w:val="center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类型</w:t>
            </w:r>
          </w:p>
        </w:tc>
        <w:tc>
          <w:tcPr>
            <w:tcW w:w="1539" w:type="dxa"/>
          </w:tcPr>
          <w:p w14:paraId="7C1E2BED">
            <w:pPr>
              <w:spacing w:after="160" w:line="278" w:lineRule="auto"/>
              <w:jc w:val="center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占比</w:t>
            </w:r>
          </w:p>
        </w:tc>
        <w:tc>
          <w:tcPr>
            <w:tcW w:w="0" w:type="auto"/>
          </w:tcPr>
          <w:p w14:paraId="2C880DB9">
            <w:pPr>
              <w:spacing w:after="160" w:line="278" w:lineRule="auto"/>
              <w:jc w:val="center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主要来源</w:t>
            </w:r>
          </w:p>
        </w:tc>
      </w:tr>
      <w:tr w14:paraId="72C08E8A">
        <w:trPr>
          <w:trHeight w:val="530" w:hRule="atLeast"/>
        </w:trPr>
        <w:tc>
          <w:tcPr>
            <w:tcW w:w="1696" w:type="dxa"/>
          </w:tcPr>
          <w:p w14:paraId="7D4D43BF">
            <w:pPr>
              <w:spacing w:after="160" w:line="278" w:lineRule="auto"/>
              <w:jc w:val="center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核心词</w:t>
            </w:r>
          </w:p>
        </w:tc>
        <w:tc>
          <w:tcPr>
            <w:tcW w:w="1539" w:type="dxa"/>
          </w:tcPr>
          <w:p w14:paraId="182CE13D">
            <w:pPr>
              <w:spacing w:after="160" w:line="278" w:lineRule="auto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 xml:space="preserve">约 </w:t>
            </w: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85</w:t>
            </w: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%</w:t>
            </w:r>
          </w:p>
        </w:tc>
        <w:tc>
          <w:tcPr>
            <w:tcW w:w="0" w:type="auto"/>
          </w:tcPr>
          <w:p w14:paraId="0CC9958A">
            <w:pPr>
              <w:spacing w:after="160" w:line="278" w:lineRule="auto"/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/>
              </w:rPr>
              <w:t>Power Up</w:t>
            </w: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教材每单元核心词汇、拓展词汇</w:t>
            </w:r>
          </w:p>
        </w:tc>
      </w:tr>
      <w:tr w14:paraId="0C93C6DC">
        <w:trPr>
          <w:trHeight w:val="515" w:hRule="atLeast"/>
        </w:trPr>
        <w:tc>
          <w:tcPr>
            <w:tcW w:w="1696" w:type="dxa"/>
          </w:tcPr>
          <w:p w14:paraId="60293D37">
            <w:pPr>
              <w:spacing w:after="160" w:line="278" w:lineRule="auto"/>
              <w:jc w:val="center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拓展词</w:t>
            </w:r>
          </w:p>
        </w:tc>
        <w:tc>
          <w:tcPr>
            <w:tcW w:w="1539" w:type="dxa"/>
          </w:tcPr>
          <w:p w14:paraId="291E5534">
            <w:pPr>
              <w:spacing w:after="160" w:line="278" w:lineRule="auto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约 15%</w:t>
            </w:r>
          </w:p>
        </w:tc>
        <w:tc>
          <w:tcPr>
            <w:tcW w:w="0" w:type="auto"/>
          </w:tcPr>
          <w:p w14:paraId="0BB766CA">
            <w:pPr>
              <w:spacing w:after="160" w:line="278" w:lineRule="auto"/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/>
              </w:rPr>
              <w:t>Power Up</w:t>
            </w: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教材每单元跨学科词汇、文学词汇</w:t>
            </w:r>
          </w:p>
        </w:tc>
      </w:tr>
    </w:tbl>
    <w:p w14:paraId="5F82D34B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6AAE358F">
      <w:pPr>
        <w:numPr>
          <w:ilvl w:val="0"/>
          <w:numId w:val="8"/>
        </w:num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分级词汇与篇幅标准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2030"/>
        <w:gridCol w:w="1373"/>
        <w:gridCol w:w="2072"/>
        <w:gridCol w:w="1532"/>
        <w:gridCol w:w="1112"/>
        <w:gridCol w:w="1532"/>
        <w:gridCol w:w="1337"/>
      </w:tblGrid>
      <w:tr w14:paraId="716DCD73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9B67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黑体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bCs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级别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72F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黑体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bCs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规划册数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D43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黑体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bCs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单篇总词数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8D6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黑体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bCs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单篇核心词 + 拓展词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702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黑体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bCs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本级新增核心词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C95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黑体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bCs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累计核心词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15B7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黑体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bCs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核心词单篇复现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1CD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黑体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bCs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同级跨册复现</w:t>
            </w:r>
          </w:p>
        </w:tc>
      </w:tr>
      <w:tr w14:paraId="55F03BF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D28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Style w:val="134"/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Level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0717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7册 × 9单元 = 63册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F9000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60–100词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10B1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6 + 2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834C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378词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7340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378词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C806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3–5次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6CE7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≥3册</w:t>
            </w:r>
          </w:p>
        </w:tc>
      </w:tr>
      <w:tr w14:paraId="690AEC0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6F2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Style w:val="134"/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Level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F77A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63册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5BEB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120–200词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FCF1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8 + 4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39B9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504词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7248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882词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8152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3–5次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B2D6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≥3册</w:t>
            </w:r>
          </w:p>
        </w:tc>
      </w:tr>
      <w:tr w14:paraId="3433553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535C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Style w:val="134"/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Level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D7F8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63册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F582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200–350词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0AB1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11 + 4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A03A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693词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CAD6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1,575词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7F55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2–4次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5302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≥3册</w:t>
            </w:r>
          </w:p>
        </w:tc>
      </w:tr>
      <w:tr w14:paraId="266033D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98FC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Style w:val="134"/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Level 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B16B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63册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2E26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300–600词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8E0C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16 + 5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60CE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1,008词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DB0B1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2,583词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E5B1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4–5次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3E60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≥4册</w:t>
            </w:r>
          </w:p>
        </w:tc>
      </w:tr>
      <w:tr w14:paraId="7165DE1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BA3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Style w:val="134"/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Level 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5CCB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63册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F408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1,000–1,500词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7314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16 + 6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F866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1,008词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B49C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3,591词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8270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4–6次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E361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≥5册</w:t>
            </w:r>
          </w:p>
        </w:tc>
      </w:tr>
      <w:tr w14:paraId="2D615F1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6C9B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Style w:val="134"/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Level 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E31F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63册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F636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1,000–2,000词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823C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16 + 6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1A3D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1,008词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059A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4,599词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268A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4–6次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9870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≥6册</w:t>
            </w:r>
          </w:p>
        </w:tc>
      </w:tr>
    </w:tbl>
    <w:p w14:paraId="6A255344">
      <w:pP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说明：“6 + 2”等表示单篇建议规划 6 个核心词（CORE）+ 2 个拓展词（EXTENSION）。具体数量可根据故事主题、篇幅及语言需要进行适当调整。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拓展词尽量不超出规划数量，核心词尽量贴近规划数量。</w:t>
      </w:r>
    </w:p>
    <w:p w14:paraId="09D664D3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453BF152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词汇复现规则</w:t>
      </w:r>
    </w:p>
    <w:p w14:paraId="7779E427">
      <w:pPr>
        <w:numPr>
          <w:ilvl w:val="0"/>
          <w:numId w:val="9"/>
        </w:num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单篇内部复现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eastAsia="zh-CN"/>
        </w:rPr>
        <w:t>：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核心词应在同一本绘本的不同语境中自然复现，具体次数按照对应级别要求执行。拓展词以满足故事表达和理解需要为主，不设置硬性复现次数。</w:t>
      </w:r>
    </w:p>
    <w:p w14:paraId="444847F2">
      <w:pPr>
        <w:numPr>
          <w:ilvl w:val="0"/>
          <w:numId w:val="9"/>
        </w:num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同级跨册复现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eastAsia="zh-CN"/>
        </w:rPr>
        <w:t>：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一本绘本中的核心词在完成首次重点学习后，可在同一级别其他绘本中作为复现词（REVIEW）再次出现，实现跨故事、跨情境复现。</w:t>
      </w:r>
    </w:p>
    <w:p w14:paraId="20718A5B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同一核心词在本级不同绘本中的最低覆盖要求为：</w:t>
      </w:r>
    </w:p>
    <w:p w14:paraId="001DE802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Level 1–3：至少 3 册；</w:t>
      </w:r>
    </w:p>
    <w:p w14:paraId="4420D7D9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Level 4：至少 4 册；</w:t>
      </w:r>
    </w:p>
    <w:p w14:paraId="3C86A6EC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 xml:space="preserve">Level </w:t>
      </w:r>
      <w:bookmarkStart w:id="0" w:name="_GoBack"/>
      <w:r>
        <w:rPr>
          <w:rFonts w:hint="default" w:ascii="Times New Roman Regular" w:hAnsi="Times New Roman Regular" w:eastAsia="黑体" w:cs="Times New Roman Regular"/>
          <w:sz w:val="21"/>
          <w:szCs w:val="21"/>
        </w:rPr>
        <w:t>5</w:t>
      </w:r>
      <w:bookmarkEnd w:id="0"/>
      <w:r>
        <w:rPr>
          <w:rFonts w:hint="default" w:ascii="Times New Roman Regular" w:hAnsi="Times New Roman Regular" w:eastAsia="黑体" w:cs="Times New Roman Regular"/>
          <w:sz w:val="21"/>
          <w:szCs w:val="21"/>
        </w:rPr>
        <w:t>：至少 5 册；</w:t>
      </w:r>
    </w:p>
    <w:p w14:paraId="2F765646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Level 6：至少 6 册。</w:t>
      </w:r>
    </w:p>
    <w:p w14:paraId="32B8C019">
      <w:pPr>
        <w:numPr>
          <w:ilvl w:val="0"/>
          <w:numId w:val="9"/>
        </w:numPr>
        <w:ind w:left="0" w:leftChars="0" w:firstLine="0" w:firstLineChars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跨级别复现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eastAsia="zh-CN"/>
        </w:rPr>
        <w:t>：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已学核心词可以在后续级别继续进入复现候选池，通过新的主题、情境和语篇持续出现。现阶段暂不设置跨级别最低复现次数的硬性指标。</w:t>
      </w:r>
    </w:p>
    <w:p w14:paraId="58AF7C94">
      <w:pPr>
        <w:numPr>
          <w:ilvl w:val="0"/>
          <w:numId w:val="9"/>
        </w:numPr>
        <w:ind w:left="0" w:leftChars="0" w:firstLine="0" w:firstLineChars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跨级别词形与语法递进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eastAsia="zh-CN"/>
        </w:rPr>
        <w:t>：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词汇复现不局限于完全相同的词形。随着级别提高，可结合相应语法学习进度逐步增加同一词汇的不同形态和结构，例如：Level 1：eat → Level 2：eating → Level 3：ate → 更高级别：have eaten</w:t>
      </w:r>
    </w:p>
    <w:p w14:paraId="3B738F4A">
      <w:pPr>
        <w:numPr>
          <w:ilvl w:val="0"/>
          <w:numId w:val="0"/>
        </w:numPr>
        <w:ind w:leftChars="0"/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4DE10727">
      <w:pPr>
        <w:numPr>
          <w:ilvl w:val="0"/>
          <w:numId w:val="8"/>
        </w:numPr>
        <w:ind w:left="0" w:leftChars="0" w:firstLine="0" w:firstLineChars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词汇收录补充说明</w:t>
      </w:r>
    </w:p>
    <w:p w14:paraId="27049DBB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在判断某一词汇或表达是否作为新的词汇学习项目时，除参考教材学习进度和既有词表外，还应考虑其词义、结构及整体理解难度。具体遵循以下原则：</w:t>
      </w:r>
    </w:p>
    <w:p w14:paraId="472D1591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29DF74DA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（1）一词多义原则上按新词义处理。</w:t>
      </w:r>
    </w:p>
    <w:p w14:paraId="41FE4AFD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学习者虽已掌握某一单词，但当该词在文本中出现新的、且不能由已学词义直接推知的意义时，应将该词义作为新的学习项目处理。</w:t>
      </w:r>
    </w:p>
    <w:p w14:paraId="6201A232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04C03D9E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（2）短语动词及固定搭配原则上作为新的词汇项目处理。</w:t>
      </w:r>
    </w:p>
    <w:p w14:paraId="6EA24AFE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当多个已学单词组合后形成相对固定的表达，且整体意义不能简单由各组成词推知时，应按新的词汇项目处理，而不能仅依据组成词是否已学进行判断。</w:t>
      </w:r>
    </w:p>
    <w:p w14:paraId="3A2954A8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3D8FB9B8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（3）合成词原则上作为新词处理。</w:t>
      </w:r>
    </w:p>
    <w:p w14:paraId="0376571A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即使构成合成词的单个成分已经学习，组合形成的新词仍具有独立的词汇意义，原则上应作为新词处理，如 homework, pancake。</w:t>
      </w:r>
    </w:p>
    <w:p w14:paraId="2825D1B7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76825612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（4）派生词原则上不自动作为新词处理。</w:t>
      </w:r>
    </w:p>
    <w:p w14:paraId="62A68392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当学习者已掌握词根，且派生后的词义能够通过常见构词规律较容易推知时，可不单独作为新词处理，如 care → careful。若派生后词义发生明显变化或理解难度显著增加，则根据实际情况另行判断。</w:t>
      </w:r>
    </w:p>
    <w:p w14:paraId="6A6D615D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28A2C5C4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（5）词性转换后核心词义基本不变的，原则上不作为新词处理。</w:t>
      </w:r>
    </w:p>
    <w:p w14:paraId="2EB1BD4C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同一词形转换词性后，如核心意义保持稳定，且学习者能够根据语境理解，可视为已有词汇知识的延伸。例如 a bottle of water 中的名词 water 与 water the plant 中的动词 water。若词性转换同时伴随明显的词义变化，则应按新的词义重新判断。</w:t>
      </w:r>
    </w:p>
    <w:p w14:paraId="040EFBCA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1230264F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（三）语句收录标准</w:t>
      </w:r>
    </w:p>
    <w:p w14:paraId="6AF83E9B">
      <w:pPr>
        <w:rPr>
          <w:rFonts w:hint="default" w:ascii="Times New Roman Regular" w:hAnsi="Times New Roman Regular" w:eastAsia="黑体" w:cs="Times New Roman Regular"/>
          <w:b/>
          <w:bCs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b/>
          <w:bCs/>
          <w:sz w:val="21"/>
          <w:szCs w:val="21"/>
        </w:rPr>
        <w:t>1. 语句项目分类与来源</w:t>
      </w:r>
    </w:p>
    <w:p w14:paraId="42BCB6CD">
      <w:pPr>
        <w:pStyle w:val="30"/>
        <w:keepNext w:val="0"/>
        <w:keepLines w:val="0"/>
        <w:widowControl/>
        <w:suppressLineNumbers w:val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绘本语句项目根据其教学功能分为三类：</w:t>
      </w:r>
      <w:r>
        <w:rPr>
          <w:rStyle w:val="134"/>
          <w:rFonts w:hint="default" w:ascii="Times New Roman Regular" w:hAnsi="Times New Roman Regular" w:eastAsia="黑体" w:cs="Times New Roman Regular"/>
          <w:sz w:val="21"/>
          <w:szCs w:val="21"/>
        </w:rPr>
        <w:t>核心句型、配套表达和语篇组织表达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。</w:t>
      </w:r>
    </w:p>
    <w:p w14:paraId="59187ED7">
      <w:pPr>
        <w:pStyle w:val="30"/>
        <w:keepNext w:val="0"/>
        <w:keepLines w:val="0"/>
        <w:widowControl/>
        <w:numPr>
          <w:ilvl w:val="0"/>
          <w:numId w:val="10"/>
        </w:numPr>
        <w:suppressLineNumbers w:val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Style w:val="134"/>
          <w:rFonts w:hint="default" w:ascii="Times New Roman Regular" w:hAnsi="Times New Roman Regular" w:eastAsia="黑体" w:cs="Times New Roman Regular"/>
          <w:sz w:val="21"/>
          <w:szCs w:val="21"/>
        </w:rPr>
        <w:t>核心句型（CORE PATTERN）</w:t>
      </w:r>
      <w:r>
        <w:rPr>
          <w:rStyle w:val="134"/>
          <w:rFonts w:hint="default" w:ascii="Times New Roman Regular" w:hAnsi="Times New Roman Regular" w:eastAsia="黑体" w:cs="Times New Roman Regular"/>
          <w:sz w:val="21"/>
          <w:szCs w:val="21"/>
          <w:lang w:eastAsia="zh-CN"/>
        </w:rPr>
        <w:t>：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指本篇绘本重点感知、理解和复现的目标句式，主要来源于对应 </w:t>
      </w:r>
      <w:r>
        <w:rPr>
          <w:rStyle w:val="134"/>
          <w:rFonts w:hint="default" w:ascii="Times New Roman Regular" w:hAnsi="Times New Roman Regular" w:eastAsia="黑体" w:cs="Times New Roman Regular"/>
          <w:sz w:val="21"/>
          <w:szCs w:val="21"/>
        </w:rPr>
        <w:t>Power Up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 单元的重点句型、语法结构及语言功能。核心句型通常具有相对稳定的</w:t>
      </w:r>
      <w:r>
        <w:rPr>
          <w:rStyle w:val="134"/>
          <w:rFonts w:hint="default" w:ascii="Times New Roman Regular" w:hAnsi="Times New Roman Regular" w:eastAsia="黑体" w:cs="Times New Roman Regular"/>
          <w:sz w:val="21"/>
          <w:szCs w:val="21"/>
        </w:rPr>
        <w:t>结构框架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和可替换成分，通过在不同人物、动作和故事情境中的自然复现，使学习者在高频、有意义的语言输入中逐步感知其结构、意义和使用方式。</w:t>
      </w:r>
    </w:p>
    <w:p w14:paraId="66CD10D0">
      <w:pPr>
        <w:pStyle w:val="30"/>
        <w:keepNext w:val="0"/>
        <w:keepLines w:val="0"/>
        <w:widowControl/>
        <w:suppressLineNumbers w:val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例如：</w:t>
      </w:r>
    </w:p>
    <w:p w14:paraId="78B7A97B">
      <w:pPr>
        <w:pStyle w:val="30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Style w:val="134"/>
          <w:rFonts w:hint="default" w:ascii="Times New Roman Regular" w:hAnsi="Times New Roman Regular" w:eastAsia="黑体" w:cs="Times New Roman Regular"/>
          <w:sz w:val="21"/>
          <w:szCs w:val="21"/>
        </w:rPr>
        <w:t>I ___ at ___ o'clock.</w:t>
      </w:r>
    </w:p>
    <w:p w14:paraId="31A4D995">
      <w:pPr>
        <w:pStyle w:val="30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I get up at seven o'clock.</w:t>
      </w:r>
    </w:p>
    <w:p w14:paraId="2903AA91">
      <w:pPr>
        <w:pStyle w:val="30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I have lunch at twelve o'clock.</w:t>
      </w:r>
    </w:p>
    <w:p w14:paraId="79269D44">
      <w:pPr>
        <w:pStyle w:val="30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I go to bed at nine o'clock.</w:t>
      </w:r>
    </w:p>
    <w:p w14:paraId="6A4BB65A">
      <w:pPr>
        <w:pStyle w:val="30"/>
        <w:keepNext w:val="0"/>
        <w:keepLines w:val="0"/>
        <w:widowControl/>
        <w:suppressLineNumbers w:val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核心句型的复现不要求机械重复完全相同的句子，而应尽可能通过</w:t>
      </w:r>
      <w:r>
        <w:rPr>
          <w:rStyle w:val="134"/>
          <w:rFonts w:hint="default" w:ascii="Times New Roman Regular" w:hAnsi="Times New Roman Regular" w:eastAsia="黑体" w:cs="Times New Roman Regular"/>
          <w:sz w:val="21"/>
          <w:szCs w:val="21"/>
        </w:rPr>
        <w:t>替换词汇、人物或情境，在保持目标结构稳定的同时产生意义变化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。</w:t>
      </w:r>
    </w:p>
    <w:p w14:paraId="4CB909BC">
      <w:pPr>
        <w:pStyle w:val="30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Style w:val="134"/>
          <w:rFonts w:hint="default" w:ascii="Times New Roman Regular" w:hAnsi="Times New Roman Regular" w:eastAsia="黑体" w:cs="Times New Roman Regular"/>
          <w:sz w:val="21"/>
          <w:szCs w:val="21"/>
        </w:rPr>
        <w:t>配套表达（SUPPORTING EXPRESSION）</w:t>
      </w:r>
      <w:r>
        <w:rPr>
          <w:rStyle w:val="134"/>
          <w:rFonts w:hint="default" w:ascii="Times New Roman Regular" w:hAnsi="Times New Roman Regular" w:eastAsia="黑体" w:cs="Times New Roman Regular"/>
          <w:sz w:val="21"/>
          <w:szCs w:val="21"/>
          <w:lang w:eastAsia="zh-CN"/>
        </w:rPr>
        <w:t>：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指围绕核心句型和故事主题，为完成真实交际、推动故事发展而使用的常用表达。配套表达不作为本篇重点操练的固定结构，但应符合目标级别的语言能力，并能够帮助学习者理解核心语言在真实情境中的使用。例如围绕 daily routine，可以出现：</w:t>
      </w:r>
    </w:p>
    <w:p w14:paraId="2090841B">
      <w:pPr>
        <w:pStyle w:val="30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Style w:val="135"/>
          <w:rFonts w:hint="default" w:ascii="Times New Roman Regular" w:hAnsi="Times New Roman Regular" w:eastAsia="黑体" w:cs="Times New Roman Regular"/>
          <w:sz w:val="21"/>
          <w:szCs w:val="21"/>
        </w:rPr>
        <w:t>It's time to go.</w:t>
      </w:r>
    </w:p>
    <w:p w14:paraId="4D491DCB">
      <w:pPr>
        <w:pStyle w:val="30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Style w:val="135"/>
          <w:rFonts w:hint="default" w:ascii="Times New Roman Regular" w:hAnsi="Times New Roman Regular" w:eastAsia="黑体" w:cs="Times New Roman Regular"/>
          <w:sz w:val="21"/>
          <w:szCs w:val="21"/>
        </w:rPr>
        <w:t>I'm ready!</w:t>
      </w:r>
    </w:p>
    <w:p w14:paraId="0D1B25C2">
      <w:pPr>
        <w:pStyle w:val="30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Style w:val="135"/>
          <w:rFonts w:hint="default" w:ascii="Times New Roman Regular" w:hAnsi="Times New Roman Regular" w:eastAsia="黑体" w:cs="Times New Roman Regular"/>
          <w:sz w:val="21"/>
          <w:szCs w:val="21"/>
        </w:rPr>
        <w:t>What about Saturday?</w:t>
      </w:r>
    </w:p>
    <w:p w14:paraId="73EF322E">
      <w:pPr>
        <w:pStyle w:val="30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Style w:val="134"/>
          <w:rFonts w:hint="default" w:ascii="Times New Roman Regular" w:hAnsi="Times New Roman Regular" w:eastAsia="黑体" w:cs="Times New Roman Regular"/>
          <w:sz w:val="21"/>
          <w:szCs w:val="21"/>
        </w:rPr>
        <w:t>语篇组织表达（DISCOURSE EXPRESSION）</w:t>
      </w:r>
      <w:r>
        <w:rPr>
          <w:rStyle w:val="134"/>
          <w:rFonts w:hint="default" w:ascii="Times New Roman Regular" w:hAnsi="Times New Roman Regular" w:eastAsia="黑体" w:cs="Times New Roman Regular"/>
          <w:sz w:val="21"/>
          <w:szCs w:val="21"/>
          <w:lang w:eastAsia="zh-CN"/>
        </w:rPr>
        <w:t>：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指用于连接事件、组织故事顺序、表达因果或转折等语篇关系的词语和句式，帮助学习者理解故事发展及句子之间的逻辑关系。低级别以简单、明确的时间和顺序关系为主，如：</w:t>
      </w:r>
    </w:p>
    <w:p w14:paraId="32A0E960">
      <w:pPr>
        <w:pStyle w:val="30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Style w:val="135"/>
          <w:rFonts w:hint="default" w:ascii="Times New Roman Regular" w:hAnsi="Times New Roman Regular" w:eastAsia="黑体" w:cs="Times New Roman Regular"/>
          <w:sz w:val="21"/>
          <w:szCs w:val="21"/>
        </w:rPr>
        <w:t>First... Then... Now... At night...</w:t>
      </w:r>
    </w:p>
    <w:p w14:paraId="76EAB435">
      <w:pPr>
        <w:pStyle w:val="30"/>
        <w:keepNext w:val="0"/>
        <w:keepLines w:val="0"/>
        <w:widowControl/>
        <w:suppressLineNumbers w:val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随着级别提高，可逐步增加表示原因、结果、转折、条件等关系的表达，如：</w:t>
      </w:r>
    </w:p>
    <w:p w14:paraId="0DD7E9E3">
      <w:pPr>
        <w:pStyle w:val="30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Style w:val="135"/>
          <w:rFonts w:hint="default" w:ascii="Times New Roman Regular" w:hAnsi="Times New Roman Regular" w:eastAsia="黑体" w:cs="Times New Roman Regular"/>
          <w:sz w:val="21"/>
          <w:szCs w:val="21"/>
        </w:rPr>
        <w:t>because, so, but, when, if, after</w:t>
      </w:r>
    </w:p>
    <w:p w14:paraId="4F0C00C7">
      <w:pPr>
        <w:pStyle w:val="30"/>
        <w:keepNext w:val="0"/>
        <w:keepLines w:val="0"/>
        <w:widowControl/>
        <w:suppressLineNumbers w:val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语句项目</w:t>
      </w: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的组织围绕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一个原则：</w:t>
      </w:r>
      <w:r>
        <w:rPr>
          <w:rStyle w:val="134"/>
          <w:rFonts w:hint="default" w:ascii="Times New Roman Regular" w:hAnsi="Times New Roman Regular" w:eastAsia="黑体" w:cs="Times New Roman Regular"/>
          <w:sz w:val="21"/>
          <w:szCs w:val="21"/>
        </w:rPr>
        <w:t>核心句型的单位不是某一句教材原句，而是“可复用的结构框架 + 交际功能”。</w:t>
      </w:r>
    </w:p>
    <w:p w14:paraId="685F8F9A">
      <w:pPr>
        <w:pStyle w:val="30"/>
        <w:keepNext w:val="0"/>
        <w:keepLines w:val="0"/>
        <w:widowControl/>
        <w:suppressLineNumbers w:val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比如教材出现：</w:t>
      </w:r>
    </w:p>
    <w:p w14:paraId="3E2537F0">
      <w:pPr>
        <w:pStyle w:val="30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Style w:val="136"/>
          <w:rFonts w:hint="default" w:ascii="Times New Roman Regular" w:hAnsi="Times New Roman Regular" w:eastAsia="黑体" w:cs="Times New Roman Regular"/>
          <w:sz w:val="21"/>
          <w:szCs w:val="21"/>
        </w:rPr>
        <w:t>I get up at seven o'clock.</w:t>
      </w:r>
    </w:p>
    <w:p w14:paraId="78D24001">
      <w:pPr>
        <w:pStyle w:val="30"/>
        <w:keepNext w:val="0"/>
        <w:keepLines w:val="0"/>
        <w:widowControl/>
        <w:suppressLineNumbers w:val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平台工作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不是让 AI 在绘本里重复三遍这句话，而是：</w:t>
      </w:r>
    </w:p>
    <w:p w14:paraId="1C44F0AF">
      <w:pPr>
        <w:pStyle w:val="30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Style w:val="136"/>
          <w:rFonts w:hint="default" w:ascii="Times New Roman Regular" w:hAnsi="Times New Roman Regular" w:eastAsia="黑体" w:cs="Times New Roman Regular"/>
          <w:sz w:val="21"/>
          <w:szCs w:val="21"/>
        </w:rPr>
        <w:t>I + [daily routine] + at + [time].</w:t>
      </w:r>
    </w:p>
    <w:p w14:paraId="50657654">
      <w:pPr>
        <w:pStyle w:val="30"/>
        <w:keepNext w:val="0"/>
        <w:keepLines w:val="0"/>
        <w:widowControl/>
        <w:suppressLineNumbers w:val="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  <w:lang w:val="en-US" w:eastAsia="zh-CN"/>
        </w:rPr>
        <w:t>例如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生成：</w:t>
      </w:r>
    </w:p>
    <w:p w14:paraId="132E6438">
      <w:pPr>
        <w:pStyle w:val="30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I get up at seven o'clock.</w:t>
      </w:r>
    </w:p>
    <w:p w14:paraId="42B202DC">
      <w:pPr>
        <w:pStyle w:val="30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I have lunch at twelve o'clock.</w:t>
      </w:r>
    </w:p>
    <w:p w14:paraId="6785B876">
      <w:pPr>
        <w:pStyle w:val="30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I go to bed at nine o'clock.</w:t>
      </w:r>
    </w:p>
    <w:tbl>
      <w:tblPr>
        <w:tblStyle w:val="157"/>
        <w:tblW w:w="9227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454"/>
        <w:gridCol w:w="6562"/>
      </w:tblGrid>
      <w:tr w14:paraId="60F2035C">
        <w:trPr>
          <w:trHeight w:val="727" w:hRule="atLeast"/>
        </w:trPr>
        <w:tc>
          <w:tcPr>
            <w:tcW w:w="0" w:type="auto"/>
          </w:tcPr>
          <w:p w14:paraId="580247E5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类型</w:t>
            </w:r>
          </w:p>
        </w:tc>
        <w:tc>
          <w:tcPr>
            <w:tcW w:w="1454" w:type="dxa"/>
          </w:tcPr>
          <w:p w14:paraId="6A8D113A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占比</w:t>
            </w:r>
          </w:p>
        </w:tc>
        <w:tc>
          <w:tcPr>
            <w:tcW w:w="6562" w:type="dxa"/>
          </w:tcPr>
          <w:p w14:paraId="40DAD3A2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主要来源</w:t>
            </w:r>
          </w:p>
        </w:tc>
      </w:tr>
      <w:tr w14:paraId="6CCA1811">
        <w:trPr>
          <w:trHeight w:val="745" w:hRule="atLeast"/>
        </w:trPr>
        <w:tc>
          <w:tcPr>
            <w:tcW w:w="0" w:type="auto"/>
          </w:tcPr>
          <w:p w14:paraId="3F77C62D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核心句型</w:t>
            </w:r>
          </w:p>
        </w:tc>
        <w:tc>
          <w:tcPr>
            <w:tcW w:w="1454" w:type="dxa"/>
          </w:tcPr>
          <w:p w14:paraId="70FA7972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约</w:t>
            </w: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65</w:t>
            </w: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%</w:t>
            </w:r>
          </w:p>
        </w:tc>
        <w:tc>
          <w:tcPr>
            <w:tcW w:w="6562" w:type="dxa"/>
          </w:tcPr>
          <w:p w14:paraId="54120718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Power Up教材每单元规定句型要求</w:t>
            </w:r>
          </w:p>
        </w:tc>
      </w:tr>
      <w:tr w14:paraId="49971047">
        <w:trPr>
          <w:trHeight w:val="426" w:hRule="atLeast"/>
        </w:trPr>
        <w:tc>
          <w:tcPr>
            <w:tcW w:w="0" w:type="auto"/>
          </w:tcPr>
          <w:p w14:paraId="35A7AB63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配套表达</w:t>
            </w:r>
          </w:p>
        </w:tc>
        <w:tc>
          <w:tcPr>
            <w:tcW w:w="1454" w:type="dxa"/>
          </w:tcPr>
          <w:p w14:paraId="19A940D4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约25%</w:t>
            </w:r>
          </w:p>
          <w:p w14:paraId="7C66B52D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</w:p>
        </w:tc>
        <w:tc>
          <w:tcPr>
            <w:tcW w:w="6562" w:type="dxa"/>
          </w:tcPr>
          <w:p w14:paraId="0B4172BE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围绕</w:t>
            </w: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Power Up每单元主题、</w:t>
            </w: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核心句型和故事</w:t>
            </w: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内容</w:t>
            </w: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，为完成真实交际、推动故事发展而使用的常用表达</w:t>
            </w:r>
          </w:p>
        </w:tc>
      </w:tr>
      <w:tr w14:paraId="08F41BD7">
        <w:trPr>
          <w:trHeight w:val="426" w:hRule="atLeast"/>
        </w:trPr>
        <w:tc>
          <w:tcPr>
            <w:tcW w:w="0" w:type="auto"/>
          </w:tcPr>
          <w:p w14:paraId="2EEEDADD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语篇组织</w:t>
            </w:r>
          </w:p>
        </w:tc>
        <w:tc>
          <w:tcPr>
            <w:tcW w:w="1454" w:type="dxa"/>
          </w:tcPr>
          <w:p w14:paraId="7B984038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 w:eastAsia="zh-CN"/>
              </w:rPr>
              <w:t>约10%</w:t>
            </w:r>
          </w:p>
        </w:tc>
        <w:tc>
          <w:tcPr>
            <w:tcW w:w="6562" w:type="dxa"/>
          </w:tcPr>
          <w:p w14:paraId="19113B12">
            <w:pP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  <w:t>用于连接事件、组织故事顺序、表达因果或转折等语篇关系</w:t>
            </w:r>
          </w:p>
        </w:tc>
      </w:tr>
    </w:tbl>
    <w:p w14:paraId="06075AED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p w14:paraId="480ADC07">
      <w:pPr>
        <w:rPr>
          <w:rFonts w:hint="default" w:ascii="Times New Roman Regular" w:hAnsi="Times New Roman Regular" w:eastAsia="黑体" w:cs="Times New Roman Regular"/>
          <w:b/>
          <w:bCs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b/>
          <w:bCs/>
          <w:sz w:val="21"/>
          <w:szCs w:val="21"/>
        </w:rPr>
        <w:t>2. 每册语句数据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6"/>
        <w:gridCol w:w="1158"/>
        <w:gridCol w:w="1606"/>
        <w:gridCol w:w="4572"/>
        <w:gridCol w:w="5756"/>
      </w:tblGrid>
      <w:tr w14:paraId="2ECDE66F">
        <w:trPr>
          <w:tblHeader/>
          <w:tblCellSpacing w:w="15" w:type="dxa"/>
        </w:trPr>
        <w:tc>
          <w:tcPr>
            <w:tcW w:w="911" w:type="dxa"/>
            <w:shd w:val="clear" w:color="auto" w:fill="auto"/>
            <w:vAlign w:val="center"/>
          </w:tcPr>
          <w:p w14:paraId="1ACFAF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黑体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bCs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级别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58C57F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黑体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bCs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每册核心句型</w:t>
            </w:r>
          </w:p>
        </w:tc>
        <w:tc>
          <w:tcPr>
            <w:tcW w:w="1577" w:type="dxa"/>
            <w:shd w:val="clear" w:color="auto" w:fill="auto"/>
            <w:vAlign w:val="center"/>
          </w:tcPr>
          <w:p w14:paraId="301CA4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黑体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bCs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本册复现要求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2A6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黑体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bCs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句型变化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8CF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黑体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bCs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句式难度</w:t>
            </w:r>
          </w:p>
        </w:tc>
      </w:tr>
      <w:tr w14:paraId="4EA42D4F">
        <w:trPr>
          <w:tblCellSpacing w:w="15" w:type="dxa"/>
        </w:trPr>
        <w:tc>
          <w:tcPr>
            <w:tcW w:w="911" w:type="dxa"/>
            <w:shd w:val="clear" w:color="auto" w:fill="auto"/>
            <w:vAlign w:val="center"/>
          </w:tcPr>
          <w:p w14:paraId="4332F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Style w:val="134"/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Level 1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2B83F49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以 1 个为主</w:t>
            </w:r>
          </w:p>
        </w:tc>
        <w:tc>
          <w:tcPr>
            <w:tcW w:w="1577" w:type="dxa"/>
            <w:shd w:val="clear" w:color="auto" w:fill="auto"/>
            <w:vAlign w:val="center"/>
          </w:tcPr>
          <w:p w14:paraId="7C43EE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同一核心句型自然复现 3–6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757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保持基本结构稳定，以替换 1 个元素为主，如名词、颜色词、动作词等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B07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以固定句式和极短简单句为主，结构清晰、易于模仿</w:t>
            </w:r>
          </w:p>
        </w:tc>
      </w:tr>
      <w:tr w14:paraId="5FFA9D87">
        <w:trPr>
          <w:tblCellSpacing w:w="15" w:type="dxa"/>
        </w:trPr>
        <w:tc>
          <w:tcPr>
            <w:tcW w:w="911" w:type="dxa"/>
            <w:shd w:val="clear" w:color="auto" w:fill="auto"/>
            <w:vAlign w:val="center"/>
          </w:tcPr>
          <w:p w14:paraId="59D78E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Style w:val="134"/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Level 2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53E6C9F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约 2 个</w:t>
            </w:r>
          </w:p>
        </w:tc>
        <w:tc>
          <w:tcPr>
            <w:tcW w:w="1577" w:type="dxa"/>
            <w:shd w:val="clear" w:color="auto" w:fill="auto"/>
            <w:vAlign w:val="center"/>
          </w:tcPr>
          <w:p w14:paraId="2AD39D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每个核心句型自然复现 3–5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CA8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可替换 1–2 个元素，如名词、动词、地点、形容词等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5B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以“主语 + 谓语”简单句为主，可使用简单陈述句、能力表达、喜好表达及祈使句等</w:t>
            </w:r>
          </w:p>
        </w:tc>
      </w:tr>
      <w:tr w14:paraId="7C6F47D9">
        <w:trPr>
          <w:tblCellSpacing w:w="15" w:type="dxa"/>
        </w:trPr>
        <w:tc>
          <w:tcPr>
            <w:tcW w:w="911" w:type="dxa"/>
            <w:shd w:val="clear" w:color="auto" w:fill="auto"/>
            <w:vAlign w:val="center"/>
          </w:tcPr>
          <w:p w14:paraId="7276F8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Style w:val="134"/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Level 3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4F1B46F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2 个及以上</w:t>
            </w:r>
          </w:p>
        </w:tc>
        <w:tc>
          <w:tcPr>
            <w:tcW w:w="1577" w:type="dxa"/>
            <w:shd w:val="clear" w:color="auto" w:fill="auto"/>
            <w:vAlign w:val="center"/>
          </w:tcPr>
          <w:p w14:paraId="5FB165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每个核心句型自然复现 2–4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FAA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以教材目标句型为基础，可根据情境补充相应问句、答句及场景表达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03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以简单句为主，逐步增加问答结构及表达时间、顺序等简单逻辑关系的句式</w:t>
            </w:r>
          </w:p>
        </w:tc>
      </w:tr>
      <w:tr w14:paraId="4223AE6C">
        <w:trPr>
          <w:tblCellSpacing w:w="15" w:type="dxa"/>
        </w:trPr>
        <w:tc>
          <w:tcPr>
            <w:tcW w:w="911" w:type="dxa"/>
            <w:shd w:val="clear" w:color="auto" w:fill="auto"/>
            <w:vAlign w:val="center"/>
          </w:tcPr>
          <w:p w14:paraId="0FA43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Style w:val="134"/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Level 4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138AAF1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3–4 个</w:t>
            </w:r>
          </w:p>
        </w:tc>
        <w:tc>
          <w:tcPr>
            <w:tcW w:w="1577" w:type="dxa"/>
            <w:shd w:val="clear" w:color="auto" w:fill="auto"/>
            <w:vAlign w:val="center"/>
          </w:tcPr>
          <w:p w14:paraId="45CE8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每个核心句型自然复现 2–4 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F6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在基本句型基础上增加时间、原因、顺序等信息，句型变化更加丰富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F7E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句式复杂度逐步提高，可出现从句及不同形式的并列结构</w:t>
            </w:r>
          </w:p>
        </w:tc>
      </w:tr>
      <w:tr w14:paraId="02D3DC49">
        <w:trPr>
          <w:tblCellSpacing w:w="15" w:type="dxa"/>
        </w:trPr>
        <w:tc>
          <w:tcPr>
            <w:tcW w:w="911" w:type="dxa"/>
            <w:shd w:val="clear" w:color="auto" w:fill="auto"/>
            <w:vAlign w:val="center"/>
          </w:tcPr>
          <w:p w14:paraId="58B0BD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Style w:val="134"/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Level 5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77076B3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4-5个</w:t>
            </w:r>
          </w:p>
        </w:tc>
        <w:tc>
          <w:tcPr>
            <w:tcW w:w="1577" w:type="dxa"/>
            <w:shd w:val="clear" w:color="auto" w:fill="auto"/>
            <w:vAlign w:val="center"/>
          </w:tcPr>
          <w:p w14:paraId="65E5D3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不设置机械复现要求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8B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增加比较、分类、步骤说明、原因解释及简单观点表达，句型根据语篇需要灵活变化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67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句式更加灵活，服务于说明、比较、观点表达和情节发展；可适量使用复合句</w:t>
            </w:r>
          </w:p>
        </w:tc>
      </w:tr>
      <w:tr w14:paraId="4F1C3174">
        <w:trPr>
          <w:tblCellSpacing w:w="15" w:type="dxa"/>
        </w:trPr>
        <w:tc>
          <w:tcPr>
            <w:tcW w:w="911" w:type="dxa"/>
            <w:shd w:val="clear" w:color="auto" w:fill="auto"/>
            <w:vAlign w:val="center"/>
          </w:tcPr>
          <w:p w14:paraId="37728F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Style w:val="134"/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Level 6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6D3924F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 Regular" w:hAnsi="Times New Roman Regular" w:eastAsia="黑体" w:cs="Times New Roman Regular"/>
                <w:sz w:val="21"/>
                <w:szCs w:val="21"/>
                <w:lang w:val="en-US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4-6个</w:t>
            </w:r>
          </w:p>
        </w:tc>
        <w:tc>
          <w:tcPr>
            <w:tcW w:w="1577" w:type="dxa"/>
            <w:shd w:val="clear" w:color="auto" w:fill="auto"/>
            <w:vAlign w:val="center"/>
          </w:tcPr>
          <w:p w14:paraId="74874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不设置机械复现要求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62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综合运用不同句型组织信息、展开观点和推动语篇，根据表达目的灵活调整结构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D0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黑体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黑体" w:cs="Times New Roman Regular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句子结构更加丰富多样，可综合使用并列句、复合句及多种语篇结构，重点关注整体表达的自然性和连贯性</w:t>
            </w:r>
          </w:p>
        </w:tc>
      </w:tr>
    </w:tbl>
    <w:p w14:paraId="0348961C">
      <w:pPr>
        <w:rPr>
          <w:rFonts w:hint="default" w:ascii="Times New Roman Regular" w:hAnsi="Times New Roman Regular" w:eastAsia="黑体" w:cs="Times New Roman Regular"/>
          <w:color w:val="00B0F0"/>
          <w:sz w:val="21"/>
          <w:szCs w:val="21"/>
        </w:rPr>
      </w:pPr>
    </w:p>
    <w:p w14:paraId="0AFDE8D1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3. 语句收录补充说明</w:t>
      </w:r>
    </w:p>
    <w:p w14:paraId="5D8AB351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核心句型按语言结构与语用功能归类，不按具体句子逐条拆分。</w:t>
      </w:r>
    </w:p>
    <w:p w14:paraId="4DD9153E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核心句型的确定应首先考虑其在故事情境中的实际表达需要，并结合教材及教师用书中的教学目标进行判断。同一语言知识点或语用功能可以通过不同的具体句子实现，因此不因词汇替换、代词替代或局部形式变化而分别计为不同的核心句型。</w:t>
      </w:r>
    </w:p>
    <w:p w14:paraId="452FE10B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例如：</w:t>
      </w:r>
    </w:p>
    <w:p w14:paraId="7FD1DECB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I get up at seven o'clock.</w:t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br w:type="textWrapping"/>
      </w:r>
      <w:r>
        <w:rPr>
          <w:rFonts w:hint="default" w:ascii="Times New Roman Regular" w:hAnsi="Times New Roman Regular" w:eastAsia="黑体" w:cs="Times New Roman Regular"/>
          <w:sz w:val="21"/>
          <w:szCs w:val="21"/>
        </w:rPr>
        <w:t>She goes to bed at nine o'clock.</w:t>
      </w:r>
    </w:p>
    <w:p w14:paraId="35AC0A19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  <w:r>
        <w:rPr>
          <w:rFonts w:hint="default" w:ascii="Times New Roman Regular" w:hAnsi="Times New Roman Regular" w:eastAsia="黑体" w:cs="Times New Roman Regular"/>
          <w:sz w:val="21"/>
          <w:szCs w:val="21"/>
        </w:rPr>
        <w:t>两句具体人物、动作和时间不同，但均使用 “主语 + 日常活动 + at + 时间” 的结构表达日常活动发生的时间，服务于同一语言学习目标，因此可归入同一核心句型项目。</w:t>
      </w:r>
    </w:p>
    <w:p w14:paraId="72421DB1">
      <w:pPr>
        <w:rPr>
          <w:rFonts w:hint="default" w:ascii="Times New Roman Regular" w:hAnsi="Times New Roman Regular" w:eastAsia="黑体" w:cs="Times New Roman Regular"/>
          <w:sz w:val="21"/>
          <w:szCs w:val="21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E7D20"/>
    <w:multiLevelType w:val="singleLevel"/>
    <w:tmpl w:val="8FBE7D20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EAB3F72"/>
    <w:multiLevelType w:val="singleLevel"/>
    <w:tmpl w:val="3EAB3F72"/>
    <w:lvl w:ilvl="0" w:tentative="0">
      <w:start w:val="1"/>
      <w:numFmt w:val="decimal"/>
      <w:suff w:val="space"/>
      <w:lvlText w:val="（%1）"/>
      <w:lvlJc w:val="left"/>
    </w:lvl>
  </w:abstractNum>
  <w:abstractNum w:abstractNumId="8">
    <w:nsid w:val="7BEE4D34"/>
    <w:multiLevelType w:val="singleLevel"/>
    <w:tmpl w:val="7BEE4D34"/>
    <w:lvl w:ilvl="0" w:tentative="0">
      <w:start w:val="2"/>
      <w:numFmt w:val="decimal"/>
      <w:suff w:val="space"/>
      <w:lvlText w:val="%1."/>
      <w:lvlJc w:val="left"/>
    </w:lvl>
  </w:abstractNum>
  <w:abstractNum w:abstractNumId="9">
    <w:nsid w:val="7F7F1C17"/>
    <w:multiLevelType w:val="singleLevel"/>
    <w:tmpl w:val="7F7F1C17"/>
    <w:lvl w:ilvl="0" w:tentative="0">
      <w:start w:val="1"/>
      <w:numFmt w:val="decimal"/>
      <w:suff w:val="space"/>
      <w:lvlText w:val="（%1）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bordersDoNotSurroundHeader w:val="0"/>
  <w:bordersDoNotSurroundFooter w:val="0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B65"/>
    <w:rsid w:val="0000556F"/>
    <w:rsid w:val="00012039"/>
    <w:rsid w:val="00025E29"/>
    <w:rsid w:val="0002631E"/>
    <w:rsid w:val="0009329E"/>
    <w:rsid w:val="000A1341"/>
    <w:rsid w:val="000A6C66"/>
    <w:rsid w:val="000F62B9"/>
    <w:rsid w:val="00105DFA"/>
    <w:rsid w:val="001118B6"/>
    <w:rsid w:val="00125DB1"/>
    <w:rsid w:val="0015073D"/>
    <w:rsid w:val="001542D6"/>
    <w:rsid w:val="0017419F"/>
    <w:rsid w:val="001B7419"/>
    <w:rsid w:val="001C7EE5"/>
    <w:rsid w:val="002422D4"/>
    <w:rsid w:val="0026094C"/>
    <w:rsid w:val="002A71B2"/>
    <w:rsid w:val="002B219F"/>
    <w:rsid w:val="002C0426"/>
    <w:rsid w:val="002D0BC8"/>
    <w:rsid w:val="002E34E0"/>
    <w:rsid w:val="00311A54"/>
    <w:rsid w:val="003124E0"/>
    <w:rsid w:val="003764B6"/>
    <w:rsid w:val="003E41FE"/>
    <w:rsid w:val="0045784B"/>
    <w:rsid w:val="0048055D"/>
    <w:rsid w:val="004C7A44"/>
    <w:rsid w:val="004D384B"/>
    <w:rsid w:val="004D4355"/>
    <w:rsid w:val="0053573F"/>
    <w:rsid w:val="0054328B"/>
    <w:rsid w:val="00574B05"/>
    <w:rsid w:val="00596A48"/>
    <w:rsid w:val="005F5EBC"/>
    <w:rsid w:val="00601B65"/>
    <w:rsid w:val="00603B86"/>
    <w:rsid w:val="00620710"/>
    <w:rsid w:val="0069292F"/>
    <w:rsid w:val="006C2A57"/>
    <w:rsid w:val="006C610F"/>
    <w:rsid w:val="00720BBA"/>
    <w:rsid w:val="00732A6C"/>
    <w:rsid w:val="00742EB2"/>
    <w:rsid w:val="00742FE1"/>
    <w:rsid w:val="00770F9E"/>
    <w:rsid w:val="007D0ADB"/>
    <w:rsid w:val="007F07C0"/>
    <w:rsid w:val="0081384E"/>
    <w:rsid w:val="008205F0"/>
    <w:rsid w:val="00866D9F"/>
    <w:rsid w:val="0089163A"/>
    <w:rsid w:val="008D4A8B"/>
    <w:rsid w:val="00904AAC"/>
    <w:rsid w:val="009165D9"/>
    <w:rsid w:val="00922B53"/>
    <w:rsid w:val="00926E45"/>
    <w:rsid w:val="0094374A"/>
    <w:rsid w:val="009722A6"/>
    <w:rsid w:val="00995139"/>
    <w:rsid w:val="009F6336"/>
    <w:rsid w:val="009F73B2"/>
    <w:rsid w:val="00A0568F"/>
    <w:rsid w:val="00A65E4F"/>
    <w:rsid w:val="00A87D09"/>
    <w:rsid w:val="00AB367E"/>
    <w:rsid w:val="00AF0478"/>
    <w:rsid w:val="00AF315D"/>
    <w:rsid w:val="00B5656B"/>
    <w:rsid w:val="00B92D98"/>
    <w:rsid w:val="00BA210B"/>
    <w:rsid w:val="00C07FD4"/>
    <w:rsid w:val="00C1556B"/>
    <w:rsid w:val="00C27276"/>
    <w:rsid w:val="00C56A3C"/>
    <w:rsid w:val="00C92BA2"/>
    <w:rsid w:val="00C97857"/>
    <w:rsid w:val="00CF2336"/>
    <w:rsid w:val="00D00811"/>
    <w:rsid w:val="00D22778"/>
    <w:rsid w:val="00D34A60"/>
    <w:rsid w:val="00D4207B"/>
    <w:rsid w:val="00D505FD"/>
    <w:rsid w:val="00D6090E"/>
    <w:rsid w:val="00D61D79"/>
    <w:rsid w:val="00D6639A"/>
    <w:rsid w:val="00DD246F"/>
    <w:rsid w:val="00E000DF"/>
    <w:rsid w:val="00E0440A"/>
    <w:rsid w:val="00E13497"/>
    <w:rsid w:val="00E43A68"/>
    <w:rsid w:val="00E50A8F"/>
    <w:rsid w:val="00E66D73"/>
    <w:rsid w:val="00E739FB"/>
    <w:rsid w:val="00E74345"/>
    <w:rsid w:val="00EB34AE"/>
    <w:rsid w:val="00ED24BA"/>
    <w:rsid w:val="00EF5CCA"/>
    <w:rsid w:val="00F05FF8"/>
    <w:rsid w:val="00F261CF"/>
    <w:rsid w:val="00F610E6"/>
    <w:rsid w:val="00FE1594"/>
    <w:rsid w:val="00FF6F23"/>
    <w:rsid w:val="16E774A5"/>
    <w:rsid w:val="375DCF85"/>
    <w:rsid w:val="5BFDFE58"/>
    <w:rsid w:val="717FE686"/>
    <w:rsid w:val="77735BB3"/>
    <w:rsid w:val="7C7F5D5C"/>
    <w:rsid w:val="7F9DA524"/>
    <w:rsid w:val="7FBE978E"/>
    <w:rsid w:val="CEFCCE27"/>
    <w:rsid w:val="EBFF13B9"/>
    <w:rsid w:val="EF6F4109"/>
    <w:rsid w:val="F18B0CCE"/>
    <w:rsid w:val="F6AFD008"/>
    <w:rsid w:val="F7DF701A"/>
    <w:rsid w:val="FEBBAAD2"/>
    <w:rsid w:val="FFEFB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3">
    <w:name w:val="heading 1"/>
    <w:basedOn w:val="1"/>
    <w:next w:val="1"/>
    <w:link w:val="13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4">
    <w:name w:val="heading 2"/>
    <w:basedOn w:val="1"/>
    <w:next w:val="1"/>
    <w:link w:val="13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5">
    <w:name w:val="heading 3"/>
    <w:basedOn w:val="1"/>
    <w:next w:val="1"/>
    <w:link w:val="13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6">
    <w:name w:val="heading 4"/>
    <w:basedOn w:val="1"/>
    <w:next w:val="1"/>
    <w:link w:val="14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7">
    <w:name w:val="heading 5"/>
    <w:basedOn w:val="1"/>
    <w:next w:val="1"/>
    <w:link w:val="14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8">
    <w:name w:val="heading 6"/>
    <w:basedOn w:val="1"/>
    <w:next w:val="1"/>
    <w:link w:val="14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9">
    <w:name w:val="heading 7"/>
    <w:basedOn w:val="1"/>
    <w:next w:val="1"/>
    <w:link w:val="14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14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14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33">
    <w:name w:val="Default Paragraph Font"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4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kern w:val="0"/>
      <w:sz w:val="20"/>
      <w:szCs w:val="20"/>
      <w:lang w:val="en-US" w:eastAsia="en-US" w:bidi="ar-SA"/>
      <w14:ligatures w14:val="none"/>
    </w:rPr>
  </w:style>
  <w:style w:type="paragraph" w:styleId="12">
    <w:name w:val="List 3"/>
    <w:basedOn w:val="1"/>
    <w:unhideWhenUsed/>
    <w:uiPriority w:val="99"/>
    <w:pPr>
      <w:widowControl/>
      <w:spacing w:after="200" w:line="276" w:lineRule="auto"/>
      <w:ind w:left="1080" w:hanging="360"/>
      <w:contextualSpacing/>
    </w:pPr>
    <w:rPr>
      <w:kern w:val="0"/>
      <w:szCs w:val="22"/>
      <w:lang w:eastAsia="en-US"/>
      <w14:ligatures w14:val="none"/>
    </w:rPr>
  </w:style>
  <w:style w:type="paragraph" w:styleId="13">
    <w:name w:val="List Number 2"/>
    <w:basedOn w:val="1"/>
    <w:unhideWhenUsed/>
    <w:uiPriority w:val="99"/>
    <w:pPr>
      <w:widowControl/>
      <w:numPr>
        <w:ilvl w:val="0"/>
        <w:numId w:val="1"/>
      </w:numPr>
      <w:tabs>
        <w:tab w:val="clear" w:pos="72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4">
    <w:name w:val="List Number"/>
    <w:basedOn w:val="1"/>
    <w:unhideWhenUsed/>
    <w:uiPriority w:val="99"/>
    <w:pPr>
      <w:widowControl/>
      <w:numPr>
        <w:ilvl w:val="0"/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after="200" w:line="240" w:lineRule="auto"/>
    </w:pPr>
    <w:rPr>
      <w:b/>
      <w:bCs/>
      <w:color w:val="4472C4" w:themeColor="accent1"/>
      <w:kern w:val="0"/>
      <w:sz w:val="18"/>
      <w:szCs w:val="18"/>
      <w:lang w:eastAsia="en-US"/>
      <w14:textFill>
        <w14:solidFill>
          <w14:schemeClr w14:val="accent1"/>
        </w14:solidFill>
      </w14:textFill>
      <w14:ligatures w14:val="none"/>
    </w:rPr>
  </w:style>
  <w:style w:type="paragraph" w:styleId="16">
    <w:name w:val="List Bullet"/>
    <w:basedOn w:val="1"/>
    <w:unhideWhenUsed/>
    <w:uiPriority w:val="99"/>
    <w:pPr>
      <w:widowControl/>
      <w:numPr>
        <w:ilvl w:val="0"/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7">
    <w:name w:val="Body Text 3"/>
    <w:basedOn w:val="1"/>
    <w:link w:val="163"/>
    <w:unhideWhenUsed/>
    <w:uiPriority w:val="99"/>
    <w:pPr>
      <w:widowControl/>
      <w:spacing w:after="120" w:line="276" w:lineRule="auto"/>
    </w:pPr>
    <w:rPr>
      <w:kern w:val="0"/>
      <w:sz w:val="16"/>
      <w:szCs w:val="16"/>
      <w:lang w:eastAsia="en-US"/>
      <w14:ligatures w14:val="none"/>
    </w:rPr>
  </w:style>
  <w:style w:type="paragraph" w:styleId="18">
    <w:name w:val="List Bullet 3"/>
    <w:basedOn w:val="1"/>
    <w:unhideWhenUsed/>
    <w:uiPriority w:val="99"/>
    <w:pPr>
      <w:widowControl/>
      <w:numPr>
        <w:ilvl w:val="0"/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19">
    <w:name w:val="Body Text"/>
    <w:basedOn w:val="1"/>
    <w:link w:val="161"/>
    <w:unhideWhenUsed/>
    <w:uiPriority w:val="99"/>
    <w:pPr>
      <w:widowControl/>
      <w:spacing w:after="120" w:line="276" w:lineRule="auto"/>
    </w:pPr>
    <w:rPr>
      <w:kern w:val="0"/>
      <w:szCs w:val="22"/>
      <w:lang w:eastAsia="en-US"/>
      <w14:ligatures w14:val="none"/>
    </w:rPr>
  </w:style>
  <w:style w:type="paragraph" w:styleId="20">
    <w:name w:val="List Number 3"/>
    <w:basedOn w:val="1"/>
    <w:unhideWhenUsed/>
    <w:uiPriority w:val="99"/>
    <w:pPr>
      <w:widowControl/>
      <w:numPr>
        <w:ilvl w:val="0"/>
        <w:numId w:val="5"/>
      </w:numPr>
      <w:tabs>
        <w:tab w:val="clear" w:pos="108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21">
    <w:name w:val="List 2"/>
    <w:basedOn w:val="1"/>
    <w:unhideWhenUsed/>
    <w:uiPriority w:val="99"/>
    <w:pPr>
      <w:widowControl/>
      <w:spacing w:after="200" w:line="276" w:lineRule="auto"/>
      <w:ind w:left="720" w:hanging="360"/>
      <w:contextualSpacing/>
    </w:pPr>
    <w:rPr>
      <w:kern w:val="0"/>
      <w:szCs w:val="22"/>
      <w:lang w:eastAsia="en-US"/>
      <w14:ligatures w14:val="none"/>
    </w:rPr>
  </w:style>
  <w:style w:type="paragraph" w:styleId="22">
    <w:name w:val="List Continue"/>
    <w:basedOn w:val="1"/>
    <w:unhideWhenUsed/>
    <w:uiPriority w:val="99"/>
    <w:pPr>
      <w:widowControl/>
      <w:spacing w:after="120" w:line="276" w:lineRule="auto"/>
      <w:ind w:left="360"/>
      <w:contextualSpacing/>
    </w:pPr>
    <w:rPr>
      <w:kern w:val="0"/>
      <w:szCs w:val="22"/>
      <w:lang w:eastAsia="en-US"/>
      <w14:ligatures w14:val="none"/>
    </w:rPr>
  </w:style>
  <w:style w:type="paragraph" w:styleId="23">
    <w:name w:val="List Bullet 2"/>
    <w:basedOn w:val="1"/>
    <w:unhideWhenUsed/>
    <w:uiPriority w:val="99"/>
    <w:pPr>
      <w:widowControl/>
      <w:numPr>
        <w:ilvl w:val="0"/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24">
    <w:name w:val="footer"/>
    <w:basedOn w:val="1"/>
    <w:link w:val="15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25">
    <w:name w:val="header"/>
    <w:basedOn w:val="1"/>
    <w:link w:val="15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26">
    <w:name w:val="Subtitle"/>
    <w:basedOn w:val="1"/>
    <w:next w:val="1"/>
    <w:link w:val="14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List"/>
    <w:basedOn w:val="1"/>
    <w:unhideWhenUsed/>
    <w:uiPriority w:val="99"/>
    <w:pPr>
      <w:widowControl/>
      <w:spacing w:after="200" w:line="276" w:lineRule="auto"/>
      <w:ind w:left="360" w:hanging="360"/>
      <w:contextualSpacing/>
    </w:pPr>
    <w:rPr>
      <w:kern w:val="0"/>
      <w:szCs w:val="22"/>
      <w:lang w:eastAsia="en-US"/>
      <w14:ligatures w14:val="none"/>
    </w:rPr>
  </w:style>
  <w:style w:type="paragraph" w:styleId="28">
    <w:name w:val="Body Text 2"/>
    <w:basedOn w:val="1"/>
    <w:link w:val="162"/>
    <w:unhideWhenUsed/>
    <w:uiPriority w:val="99"/>
    <w:pPr>
      <w:widowControl/>
      <w:spacing w:after="120" w:line="480" w:lineRule="auto"/>
    </w:pPr>
    <w:rPr>
      <w:kern w:val="0"/>
      <w:szCs w:val="22"/>
      <w:lang w:eastAsia="en-US"/>
      <w14:ligatures w14:val="none"/>
    </w:rPr>
  </w:style>
  <w:style w:type="paragraph" w:styleId="29">
    <w:name w:val="List Continue 2"/>
    <w:basedOn w:val="1"/>
    <w:unhideWhenUsed/>
    <w:uiPriority w:val="99"/>
    <w:pPr>
      <w:widowControl/>
      <w:spacing w:after="120" w:line="276" w:lineRule="auto"/>
      <w:ind w:left="720"/>
      <w:contextualSpacing/>
    </w:pPr>
    <w:rPr>
      <w:kern w:val="0"/>
      <w:szCs w:val="22"/>
      <w:lang w:eastAsia="en-US"/>
      <w14:ligatures w14:val="none"/>
    </w:rPr>
  </w:style>
  <w:style w:type="paragraph" w:styleId="30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31">
    <w:name w:val="List Continue 3"/>
    <w:basedOn w:val="1"/>
    <w:unhideWhenUsed/>
    <w:uiPriority w:val="99"/>
    <w:pPr>
      <w:widowControl/>
      <w:spacing w:after="120" w:line="276" w:lineRule="auto"/>
      <w:ind w:left="1080"/>
      <w:contextualSpacing/>
    </w:pPr>
    <w:rPr>
      <w:kern w:val="0"/>
      <w:szCs w:val="22"/>
      <w:lang w:eastAsia="en-US"/>
      <w14:ligatures w14:val="none"/>
    </w:rPr>
  </w:style>
  <w:style w:type="paragraph" w:styleId="32">
    <w:name w:val="Title"/>
    <w:basedOn w:val="1"/>
    <w:next w:val="1"/>
    <w:link w:val="14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  <w:kern w:val="0"/>
      <w:szCs w:val="22"/>
      <w:lang w:eastAsia="en-US"/>
      <w14:ligatures w14:val="none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2F5597" w:themeColor="accent1" w:themeShade="BF"/>
      <w:kern w:val="0"/>
      <w:szCs w:val="22"/>
      <w:lang w:eastAsia="en-US"/>
      <w14:ligatures w14:val="none"/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C55A11" w:themeColor="accent2" w:themeShade="BF"/>
      <w:kern w:val="0"/>
      <w:szCs w:val="22"/>
      <w:lang w:eastAsia="en-US"/>
      <w14:ligatures w14:val="none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C7C7C" w:themeColor="accent3" w:themeShade="BF"/>
      <w:kern w:val="0"/>
      <w:szCs w:val="22"/>
      <w:lang w:eastAsia="en-US"/>
      <w14:ligatures w14:val="none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BF9000" w:themeColor="accent4" w:themeShade="BF"/>
      <w:kern w:val="0"/>
      <w:szCs w:val="22"/>
      <w:lang w:eastAsia="en-US"/>
      <w14:ligatures w14:val="none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2E75B6" w:themeColor="accent5" w:themeShade="BF"/>
      <w:kern w:val="0"/>
      <w:szCs w:val="22"/>
      <w:lang w:eastAsia="en-US"/>
      <w14:ligatures w14:val="none"/>
    </w:rPr>
    <w:tblPr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548235" w:themeColor="accent6" w:themeShade="BF"/>
      <w:kern w:val="0"/>
      <w:szCs w:val="22"/>
      <w:lang w:eastAsia="en-US"/>
      <w14:ligatures w14:val="none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  <w:shd w:val="clear" w:color="auto" w:fill="FADECC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  <w:shd w:val="clear" w:color="auto" w:fill="FFEFBF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295D2" w:themeColor="accent1" w:themeTint="BF" w:sz="8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1" w:themeTint="BF" w:sz="6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C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CF3F" w:themeColor="accent4" w:themeTint="BF" w:sz="8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3F" w:themeColor="accent4" w:themeTint="BF" w:sz="6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4B4DF" w:themeColor="accent5" w:themeTint="BF" w:sz="8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4DF" w:themeColor="accent5" w:themeTint="BF" w:sz="6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shd w:val="clear" w:color="auto" w:fill="D0DCF0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shd w:val="clear" w:color="auto" w:fill="FADECC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shd w:val="clear" w:color="auto" w:fill="FFEFBF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C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  <w:insideV w:val="single" w:color="7295D2" w:themeColor="accent1" w:themeTint="BF" w:sz="8" w:space="0"/>
      </w:tblBorders>
    </w:tblPr>
    <w:tcPr>
      <w:shd w:val="clear" w:color="auto" w:fill="D0DC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  <w:insideV w:val="single" w:color="FFCF3F" w:themeColor="accent4" w:themeTint="BF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3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  <w:insideV w:val="single" w:color="84B4DF" w:themeColor="accent5" w:themeTint="BF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4D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cPr>
      <w:shd w:val="clear" w:color="auto" w:fill="D0DCF0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F8E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C" w:themeFill="accent4" w:themeFillTint="33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DF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EF5FA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DCD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7D8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CF0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1B8E1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C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BE98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2D2D2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B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7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DF7F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DE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DCDEA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7D8A1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8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5B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:kern w:val="0"/>
      <w:szCs w:val="22"/>
      <w:lang w:eastAsia="en-US"/>
      <w14:textFill>
        <w14:solidFill>
          <w14:schemeClr w14:val="bg1"/>
        </w14:solidFill>
      </w14:textFill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2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4378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4378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D480D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D480D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8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26262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26262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3" w:themeFillShade="99"/>
      </w:tcPr>
    </w:tblStylePr>
    <w:tblStylePr w:type="band1Vert">
      <w:tblPr/>
      <w:tcPr>
        <w:shd w:val="clear" w:color="auto" w:fill="DADADA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7F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70AD47" w:themeColor="accent6" w:sz="2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DEA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top w:val="single" w:color="5B9BD5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A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CECEC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FF8E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38383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shd w:val="clear" w:color="auto" w:fill="FEF2C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EEF5FA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A8A39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17DC1" w:themeFill="accent5" w:themeFillShade="CC"/>
      </w:tcPr>
    </w:tblStylePr>
    <w:tblStylePr w:type="lastRow">
      <w:rPr>
        <w:b/>
        <w:bCs/>
        <w:color w:val="327DC2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ECECEC" w:themeFill="accent3" w:themeFillTint="33"/>
    </w:tcPr>
    <w:tblStylePr w:type="firstRow">
      <w:rPr>
        <w:b/>
        <w:bCs/>
      </w:rPr>
      <w:tblPr/>
      <w:tcPr>
        <w:shd w:val="clear" w:color="auto" w:fill="DADADA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ADADA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FE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5" w:themeFillShade="BF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:kern w:val="0"/>
      <w:szCs w:val="22"/>
      <w:lang w:eastAsia="en-US"/>
      <w14:textFill>
        <w14:solidFill>
          <w14:schemeClr w14:val="tx1"/>
        </w14:solidFill>
      </w14:textFill>
      <w14:ligatures w14:val="none"/>
    </w:rPr>
    <w:tblPr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标题 1 字符"/>
    <w:basedOn w:val="133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38">
    <w:name w:val="标题 2 字符"/>
    <w:basedOn w:val="133"/>
    <w:link w:val="4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39">
    <w:name w:val="标题 3 字符"/>
    <w:basedOn w:val="133"/>
    <w:link w:val="5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40">
    <w:name w:val="标题 4 字符"/>
    <w:basedOn w:val="133"/>
    <w:link w:val="6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41">
    <w:name w:val="标题 5 字符"/>
    <w:basedOn w:val="133"/>
    <w:link w:val="7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142">
    <w:name w:val="标题 6 字符"/>
    <w:basedOn w:val="133"/>
    <w:link w:val="8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143">
    <w:name w:val="标题 7 字符"/>
    <w:basedOn w:val="133"/>
    <w:link w:val="9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4">
    <w:name w:val="标题 8 字符"/>
    <w:basedOn w:val="133"/>
    <w:link w:val="10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5">
    <w:name w:val="标题 9 字符"/>
    <w:basedOn w:val="133"/>
    <w:link w:val="11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6">
    <w:name w:val="标题 字符"/>
    <w:basedOn w:val="133"/>
    <w:link w:val="3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47">
    <w:name w:val="副标题 字符"/>
    <w:basedOn w:val="133"/>
    <w:link w:val="26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8">
    <w:name w:val="Quote"/>
    <w:basedOn w:val="1"/>
    <w:next w:val="1"/>
    <w:link w:val="14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9">
    <w:name w:val="引用 字符"/>
    <w:basedOn w:val="133"/>
    <w:link w:val="14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0">
    <w:name w:val="List Paragraph"/>
    <w:basedOn w:val="1"/>
    <w:qFormat/>
    <w:uiPriority w:val="34"/>
    <w:pPr>
      <w:ind w:left="720"/>
      <w:contextualSpacing/>
    </w:pPr>
  </w:style>
  <w:style w:type="character" w:customStyle="1" w:styleId="151">
    <w:name w:val="Intense Emphasis"/>
    <w:basedOn w:val="133"/>
    <w:qFormat/>
    <w:uiPriority w:val="21"/>
    <w:rPr>
      <w:i/>
      <w:iCs/>
      <w:color w:val="2F5597" w:themeColor="accent1" w:themeShade="BF"/>
    </w:rPr>
  </w:style>
  <w:style w:type="paragraph" w:styleId="152">
    <w:name w:val="Intense Quote"/>
    <w:basedOn w:val="1"/>
    <w:next w:val="1"/>
    <w:link w:val="15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153">
    <w:name w:val="明显引用 字符"/>
    <w:basedOn w:val="133"/>
    <w:link w:val="152"/>
    <w:uiPriority w:val="30"/>
    <w:rPr>
      <w:i/>
      <w:iCs/>
      <w:color w:val="2F5597" w:themeColor="accent1" w:themeShade="BF"/>
    </w:rPr>
  </w:style>
  <w:style w:type="character" w:customStyle="1" w:styleId="154">
    <w:name w:val="Intense Reference"/>
    <w:basedOn w:val="133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155">
    <w:name w:val="页眉 字符"/>
    <w:basedOn w:val="133"/>
    <w:link w:val="25"/>
    <w:uiPriority w:val="99"/>
    <w:rPr>
      <w:sz w:val="18"/>
      <w:szCs w:val="18"/>
    </w:rPr>
  </w:style>
  <w:style w:type="character" w:customStyle="1" w:styleId="156">
    <w:name w:val="页脚 字符"/>
    <w:basedOn w:val="133"/>
    <w:link w:val="24"/>
    <w:uiPriority w:val="99"/>
    <w:rPr>
      <w:sz w:val="18"/>
      <w:szCs w:val="18"/>
    </w:rPr>
  </w:style>
  <w:style w:type="table" w:customStyle="1" w:styleId="157">
    <w:name w:val="Grid Table Light"/>
    <w:basedOn w:val="33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158">
    <w:name w:val="isselectedend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159">
    <w:name w:val="msonormal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6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character" w:customStyle="1" w:styleId="161">
    <w:name w:val="正文文本 字符"/>
    <w:basedOn w:val="133"/>
    <w:link w:val="19"/>
    <w:uiPriority w:val="99"/>
    <w:rPr>
      <w:kern w:val="0"/>
      <w:szCs w:val="22"/>
      <w:lang w:eastAsia="en-US"/>
      <w14:ligatures w14:val="none"/>
    </w:rPr>
  </w:style>
  <w:style w:type="character" w:customStyle="1" w:styleId="162">
    <w:name w:val="正文文本 2 字符"/>
    <w:basedOn w:val="133"/>
    <w:link w:val="28"/>
    <w:uiPriority w:val="99"/>
    <w:rPr>
      <w:kern w:val="0"/>
      <w:szCs w:val="22"/>
      <w:lang w:eastAsia="en-US"/>
      <w14:ligatures w14:val="none"/>
    </w:rPr>
  </w:style>
  <w:style w:type="character" w:customStyle="1" w:styleId="163">
    <w:name w:val="正文文本 3 字符"/>
    <w:basedOn w:val="133"/>
    <w:link w:val="17"/>
    <w:uiPriority w:val="99"/>
    <w:rPr>
      <w:kern w:val="0"/>
      <w:sz w:val="16"/>
      <w:szCs w:val="16"/>
      <w:lang w:eastAsia="en-US"/>
      <w14:ligatures w14:val="none"/>
    </w:rPr>
  </w:style>
  <w:style w:type="character" w:customStyle="1" w:styleId="164">
    <w:name w:val="宏文本 字符"/>
    <w:basedOn w:val="133"/>
    <w:link w:val="2"/>
    <w:uiPriority w:val="99"/>
    <w:rPr>
      <w:rFonts w:ascii="Courier" w:hAnsi="Courier"/>
      <w:kern w:val="0"/>
      <w:sz w:val="20"/>
      <w:szCs w:val="20"/>
      <w:lang w:eastAsia="en-US"/>
      <w14:ligatures w14:val="none"/>
    </w:rPr>
  </w:style>
  <w:style w:type="character" w:customStyle="1" w:styleId="165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6">
    <w:name w:val="Subtle Reference"/>
    <w:basedOn w:val="133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8">
    <w:name w:val="TOC Heading"/>
    <w:basedOn w:val="3"/>
    <w:next w:val="1"/>
    <w:semiHidden/>
    <w:unhideWhenUsed/>
    <w:qFormat/>
    <w:uiPriority w:val="39"/>
    <w:pPr>
      <w:widowControl/>
      <w:spacing w:after="0" w:line="276" w:lineRule="auto"/>
      <w:outlineLvl w:val="9"/>
    </w:pPr>
    <w:rPr>
      <w:b/>
      <w:bCs/>
      <w:kern w:val="0"/>
      <w:sz w:val="28"/>
      <w:szCs w:val="28"/>
      <w:lang w:eastAsia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8253</Words>
  <Characters>47043</Characters>
  <Lines>392</Lines>
  <Paragraphs>110</Paragraphs>
  <TotalTime>1</TotalTime>
  <ScaleCrop>false</ScaleCrop>
  <LinksUpToDate>false</LinksUpToDate>
  <CharactersWithSpaces>55186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2026-07-01T23:22:00Z</dcterms:created>
  <dc:creator>Menglun Liu</dc:creator>
  <cp:lastModifiedBy>Cheng</cp:lastModifiedBy>
  <dcterms:modified xsi:type="dcterms:W3CDTF">2026-08-19T00:47:42Z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E8614F6C77B4DE97737D7D6A4EDF681B_42</vt:lpwstr>
  </property>
</Properties>
</file>