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line="300"/>
        <w:jc w:val="center"/>
      </w:pPr>
      <w:r>
        <w:rPr>
          <w:rFonts w:ascii="SimHei" w:cs="SimHei" w:eastAsia="SimHei" w:hAnsi="SimHei"/>
          <w:b/>
          <w:bCs/>
          <w:color w:val="000000"/>
          <w:sz w:val="34"/>
          <w:szCs w:val="34"/>
        </w:rPr>
        <w:t xml:space="preserve">河北工业大学试题纸</w:t>
      </w:r>
    </w:p>
    <w:p>
      <w:pPr>
        <w:spacing w:after="160" w:before="60" w:line="300"/>
        <w:jc w:val="center"/>
      </w:pPr>
      <w:r>
        <w:rPr>
          <w:rFonts w:ascii="SimSun" w:cs="SimSun" w:eastAsia="SimSun" w:hAnsi="SimSun"/>
          <w:b/>
          <w:bCs/>
          <w:color w:val="000000"/>
          <w:sz w:val="23"/>
          <w:szCs w:val="23"/>
        </w:rPr>
        <w:t xml:space="preserve">2020-2021 学年第二学期期末考试《机械原理》试卷（A 卷）（答案详解）</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900"/>
        <w:gridCol w:w="900"/>
        <w:gridCol w:w="900"/>
        <w:gridCol w:w="1306"/>
      </w:tblGrid>
      <w:tr>
        <w:tc>
          <w:tcPr>
            <w:tcW w:type="dxa" w:w="13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题目</w:t>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一</w:t>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二</w:t>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三</w:t>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四</w:t>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五</w:t>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六</w:t>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七</w:t>
            </w:r>
          </w:p>
        </w:tc>
        <w:tc>
          <w:tcPr>
            <w:tcW w:type="dxa" w:w="1306"/>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总分</w:t>
            </w:r>
          </w:p>
        </w:tc>
      </w:tr>
      <w:tr>
        <w:tc>
          <w:tcPr>
            <w:tcW w:type="dxa" w:w="13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得分</w:t>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
            </w:r>
          </w:p>
        </w:tc>
        <w:tc>
          <w:tcPr>
            <w:tcW w:type="dxa" w:w="900"/>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
            </w:r>
          </w:p>
        </w:tc>
        <w:tc>
          <w:tcPr>
            <w:tcW w:type="dxa" w:w="1306"/>
            <w:tcBorders>
              <w:top w:val="single" w:color="000000" w:sz="6"/>
              <w:left w:val="single" w:color="000000" w:sz="6"/>
              <w:bottom w:val="single" w:color="000000" w:sz="6"/>
              <w:right w:val="single" w:color="000000" w:sz="6"/>
            </w:tcBorders>
            <w:tcMar>
              <w:top w:type="dxa" w:w="80"/>
              <w:left w:type="dxa" w:w="80"/>
              <w:bottom w:type="dxa" w:w="80"/>
              <w:right w:type="dxa" w:w="80"/>
            </w:tcMar>
            <w:vAlign w:val="center"/>
          </w:tcPr>
          <w:p>
            <w:pPr>
              <w:jc w:val="center"/>
            </w:pPr>
            <w:r>
              <w:rPr>
                <w:rFonts w:ascii="SimSun" w:cs="SimSun" w:eastAsia="SimSun" w:hAnsi="SimSun"/>
                <w:b/>
                <w:bCs/>
                <w:color w:val="000000"/>
                <w:sz w:val="20"/>
                <w:szCs w:val="20"/>
              </w:rPr>
              <w:t xml:space="preserve"/>
            </w:r>
          </w:p>
        </w:tc>
      </w:tr>
    </w:tbl>
    <w:p>
      <w:pPr>
        <w:spacing w:after="60" w:before="60" w:line="300"/>
        <w:jc w:val="left"/>
      </w:pPr>
      <w:r>
        <w:rPr>
          <w:rFonts w:ascii="SimSun" w:cs="SimSun" w:eastAsia="SimSun" w:hAnsi="SimSun"/>
          <w:color w:val="000000"/>
          <w:sz w:val="21"/>
          <w:szCs w:val="21"/>
        </w:rPr>
        <w:t xml:space="preserve"/>
      </w:r>
    </w:p>
    <w:p>
      <w:pPr>
        <w:spacing w:after="100" w:before="180" w:line="300"/>
      </w:pPr>
      <w:r>
        <w:rPr>
          <w:rFonts w:ascii="SimHei" w:cs="SimHei" w:eastAsia="SimHei" w:hAnsi="SimHei"/>
          <w:b/>
          <w:bCs/>
          <w:color w:val="000000"/>
          <w:sz w:val="24"/>
          <w:szCs w:val="24"/>
        </w:rPr>
        <w:t xml:space="preserve">一、选择题</w:t>
      </w:r>
    </w:p>
    <w:p>
      <w:pPr>
        <w:spacing w:after="60" w:before="60" w:line="300"/>
        <w:jc w:val="left"/>
      </w:pPr>
      <w:r>
        <w:rPr>
          <w:rFonts w:ascii="SimSun" w:cs="SimSun" w:eastAsia="SimSun" w:hAnsi="SimSun"/>
          <w:color w:val="000000"/>
          <w:sz w:val="21"/>
          <w:szCs w:val="21"/>
        </w:rPr>
        <w:t xml:space="preserve">1. D。从动件运动规律不是只由从动件尺寸决定，而是由原动件输入运动与机构几何组成共同决定。</w:t>
      </w:r>
    </w:p>
    <w:p>
      <w:pPr>
        <w:spacing w:after="60" w:before="60" w:line="300"/>
        <w:jc w:val="left"/>
      </w:pPr>
      <w:r>
        <w:rPr>
          <w:rFonts w:ascii="SimSun" w:cs="SimSun" w:eastAsia="SimSun" w:hAnsi="SimSun"/>
          <w:color w:val="000000"/>
          <w:sz w:val="21"/>
          <w:szCs w:val="21"/>
        </w:rPr>
        <w:t xml:space="preserve">2. B。四杆长度满足最短杆与最长杆之和 30+100=130 mm，小于其余两杆之和 60+80=140 mm，满足格拉霍夫条件。最短杆为机架时，两相邻杆均可作整周转动，故为双曲柄机构。</w:t>
      </w:r>
    </w:p>
    <w:p>
      <w:pPr>
        <w:spacing w:after="60" w:before="60" w:line="300"/>
        <w:jc w:val="left"/>
      </w:pPr>
      <w:r>
        <w:rPr>
          <w:rFonts w:ascii="SimSun" w:cs="SimSun" w:eastAsia="SimSun" w:hAnsi="SimSun"/>
          <w:color w:val="000000"/>
          <w:sz w:val="21"/>
          <w:szCs w:val="21"/>
        </w:rPr>
        <w:t xml:space="preserve">3. C。正弦加速度运动规律的位移、速度、加速度连接较平滑，起止点加速度也连续，不产生刚性冲击和柔性冲击。</w:t>
      </w:r>
    </w:p>
    <w:p>
      <w:pPr>
        <w:spacing w:after="60" w:before="60" w:line="300"/>
        <w:jc w:val="left"/>
      </w:pPr>
      <w:r>
        <w:rPr>
          <w:rFonts w:ascii="SimSun" w:cs="SimSun" w:eastAsia="SimSun" w:hAnsi="SimSun"/>
          <w:color w:val="000000"/>
          <w:sz w:val="21"/>
          <w:szCs w:val="21"/>
        </w:rPr>
        <w:t xml:space="preserve">4. B。动不平衡除质心偏离外还存在惯性力偶，静止时不一定能发现，只有转子运转时才表现出来。</w:t>
      </w:r>
    </w:p>
    <w:p>
      <w:pPr>
        <w:spacing w:after="60" w:before="60" w:line="300"/>
        <w:jc w:val="left"/>
      </w:pPr>
      <w:r>
        <w:rPr>
          <w:rFonts w:ascii="SimSun" w:cs="SimSun" w:eastAsia="SimSun" w:hAnsi="SimSun"/>
          <w:color w:val="000000"/>
          <w:sz w:val="21"/>
          <w:szCs w:val="21"/>
        </w:rPr>
        <w:t xml:space="preserve">5. D。渐开线标准直齿圆柱齿轮的齿廓形状由模数、压力角、齿数等共同决定。</w:t>
      </w:r>
    </w:p>
    <w:p>
      <w:pPr>
        <w:spacing w:after="100" w:before="180" w:line="300"/>
      </w:pPr>
      <w:r>
        <w:rPr>
          <w:rFonts w:ascii="SimHei" w:cs="SimHei" w:eastAsia="SimHei" w:hAnsi="SimHei"/>
          <w:b/>
          <w:bCs/>
          <w:color w:val="000000"/>
          <w:sz w:val="24"/>
          <w:szCs w:val="24"/>
        </w:rPr>
        <w:t xml:space="preserve">二、填空题</w:t>
      </w:r>
    </w:p>
    <w:p>
      <w:pPr>
        <w:spacing w:after="60" w:before="60" w:line="300"/>
        <w:jc w:val="left"/>
      </w:pPr>
      <w:r>
        <w:rPr>
          <w:rFonts w:ascii="SimSun" w:cs="SimSun" w:eastAsia="SimSun" w:hAnsi="SimSun"/>
          <w:color w:val="000000"/>
          <w:sz w:val="21"/>
          <w:szCs w:val="21"/>
        </w:rPr>
        <w:t xml:space="preserve">1. 低副。两构件以面接触组成的运动副称为低副。</w:t>
      </w:r>
    </w:p>
    <w:p>
      <w:pPr>
        <w:spacing w:after="60" w:before="60" w:line="300"/>
        <w:jc w:val="left"/>
      </w:pPr>
      <w:r>
        <w:rPr>
          <w:rFonts w:ascii="SimSun" w:cs="SimSun" w:eastAsia="SimSun" w:hAnsi="SimSun"/>
          <w:color w:val="000000"/>
          <w:sz w:val="21"/>
          <w:szCs w:val="21"/>
        </w:rPr>
        <w:t xml:space="preserve">2. 位于同一直线上。这是三心定理：三个作平面相对运动构件的三个瞬心必在同一直线上。</w:t>
      </w:r>
    </w:p>
    <w:p>
      <w:pPr>
        <w:spacing w:after="60" w:before="60" w:line="300"/>
        <w:jc w:val="left"/>
      </w:pPr>
      <w:r>
        <w:rPr>
          <w:rFonts w:ascii="SimSun" w:cs="SimSun" w:eastAsia="SimSun" w:hAnsi="SimSun"/>
          <w:color w:val="000000"/>
          <w:sz w:val="21"/>
          <w:szCs w:val="21"/>
        </w:rPr>
        <w:t xml:space="preserve">3. 驱动力作用线位于摩擦圆以内。转动副中若外力作用线落在摩擦圆内，摩擦力矩可阻止相对转动，机构发生自锁。</w:t>
      </w:r>
    </w:p>
    <w:p>
      <w:pPr>
        <w:spacing w:after="60" w:before="60" w:line="300"/>
        <w:jc w:val="left"/>
      </w:pPr>
      <w:r>
        <w:rPr>
          <w:rFonts w:ascii="SimSun" w:cs="SimSun" w:eastAsia="SimSun" w:hAnsi="SimSun"/>
          <w:color w:val="000000"/>
          <w:sz w:val="21"/>
          <w:szCs w:val="21"/>
        </w:rPr>
        <w:t xml:space="preserve">4. 传动平稳、冲击和噪声小，承载能力较高。斜齿轮啮合为逐渐进入、逐渐退出，重合度较大。</w:t>
      </w:r>
    </w:p>
    <w:p>
      <w:pPr>
        <w:spacing w:after="60" w:before="60" w:line="300"/>
        <w:jc w:val="left"/>
      </w:pPr>
      <w:r>
        <w:rPr>
          <w:rFonts w:ascii="SimSun" w:cs="SimSun" w:eastAsia="SimSun" w:hAnsi="SimSun"/>
          <w:color w:val="000000"/>
          <w:sz w:val="21"/>
          <w:szCs w:val="21"/>
        </w:rPr>
        <w:t xml:space="preserve">5. 差动轮系；行星轮系。周转轮系自由度为 2 时需要两个独立输入，称差动轮系；自由度为 1 时称行星轮系。</w:t>
      </w:r>
    </w:p>
    <w:p>
      <w:pPr>
        <w:spacing w:after="60" w:before="60" w:line="300"/>
        <w:jc w:val="left"/>
      </w:pPr>
      <w:r>
        <w:rPr>
          <w:rFonts w:ascii="SimSun" w:cs="SimSun" w:eastAsia="SimSun" w:hAnsi="SimSun"/>
          <w:color w:val="000000"/>
          <w:sz w:val="21"/>
          <w:szCs w:val="21"/>
        </w:rPr>
        <w:t xml:space="preserve">6. 系杆（行星架）。安装并带动行星轮公转的构件称为系杆，也常称行星架。</w:t>
      </w:r>
    </w:p>
    <w:p>
      <w:pPr>
        <w:spacing w:after="60" w:before="60" w:line="300"/>
        <w:jc w:val="left"/>
      </w:pPr>
      <w:r>
        <w:rPr>
          <w:rFonts w:ascii="SimSun" w:cs="SimSun" w:eastAsia="SimSun" w:hAnsi="SimSun"/>
          <w:color w:val="000000"/>
          <w:sz w:val="21"/>
          <w:szCs w:val="21"/>
        </w:rPr>
        <w:t xml:space="preserve">7. 螺杆、螺母、机架。典型螺旋机构由螺杆、螺母及支承或机架等组成。</w:t>
      </w:r>
    </w:p>
    <w:p>
      <w:r>
        <w:br w:type="page"/>
      </w:r>
    </w:p>
    <w:p>
      <w:pPr>
        <w:spacing w:after="100" w:before="180" w:line="300"/>
      </w:pPr>
      <w:r>
        <w:rPr>
          <w:rFonts w:ascii="SimHei" w:cs="SimHei" w:eastAsia="SimHei" w:hAnsi="SimHei"/>
          <w:b/>
          <w:bCs/>
          <w:color w:val="000000"/>
          <w:sz w:val="24"/>
          <w:szCs w:val="24"/>
        </w:rPr>
        <w:t xml:space="preserve">三、简答题</w:t>
      </w:r>
    </w:p>
    <w:p>
      <w:pPr>
        <w:spacing w:after="70" w:before="130" w:line="280"/>
      </w:pPr>
      <w:r>
        <w:rPr>
          <w:rFonts w:ascii="SimHei" w:cs="SimHei" w:eastAsia="SimHei" w:hAnsi="SimHei"/>
          <w:b/>
          <w:bCs/>
          <w:color w:val="000000"/>
          <w:sz w:val="22"/>
          <w:szCs w:val="22"/>
        </w:rPr>
        <w:t xml:space="preserve">1. 什么是构件？</w:t>
      </w:r>
    </w:p>
    <w:p>
      <w:pPr>
        <w:spacing w:after="60" w:before="60" w:line="300"/>
        <w:jc w:val="left"/>
      </w:pPr>
      <w:r>
        <w:rPr>
          <w:rFonts w:ascii="SimSun" w:cs="SimSun" w:eastAsia="SimSun" w:hAnsi="SimSun"/>
          <w:color w:val="000000"/>
          <w:sz w:val="21"/>
          <w:szCs w:val="21"/>
        </w:rPr>
        <w:t xml:space="preserve">构件是机构中作为一个整体参加运动的基本运动单元。一个构件可以是一个零件，也可以由若干零件刚性连接而成；只要这些零件之间没有相对运动，在机构运动分析中就看作同一个构件。</w:t>
      </w:r>
    </w:p>
    <w:p>
      <w:pPr>
        <w:spacing w:after="70" w:before="130" w:line="280"/>
      </w:pPr>
      <w:r>
        <w:rPr>
          <w:rFonts w:ascii="SimHei" w:cs="SimHei" w:eastAsia="SimHei" w:hAnsi="SimHei"/>
          <w:b/>
          <w:bCs/>
          <w:color w:val="000000"/>
          <w:sz w:val="22"/>
          <w:szCs w:val="22"/>
        </w:rPr>
        <w:t xml:space="preserve">2. 何谓四杆机构的“死点”？</w:t>
      </w:r>
    </w:p>
    <w:p>
      <w:pPr>
        <w:spacing w:after="60" w:before="60" w:line="300"/>
        <w:jc w:val="left"/>
      </w:pPr>
      <w:r>
        <w:rPr>
          <w:rFonts w:ascii="SimSun" w:cs="SimSun" w:eastAsia="SimSun" w:hAnsi="SimSun"/>
          <w:color w:val="000000"/>
          <w:sz w:val="21"/>
          <w:szCs w:val="21"/>
        </w:rPr>
        <w:t xml:space="preserve">在四杆机构中，当连杆与从动件共线，或作用力通过从动件回转中心，使传动角为 0° 或 180° 时，原动件对从动件不能产生有效力矩，这种位置称为死点位置。机构处在死点时，若没有惯性、外力或辅助机构帮助，可能不能越过该位置。工程上常用飞轮惯性、错列布置、辅助弹簧等办法通过死点。</w:t>
      </w:r>
    </w:p>
    <w:p>
      <w:pPr>
        <w:spacing w:after="70" w:before="130" w:line="280"/>
      </w:pPr>
      <w:r>
        <w:rPr>
          <w:rFonts w:ascii="SimHei" w:cs="SimHei" w:eastAsia="SimHei" w:hAnsi="SimHei"/>
          <w:b/>
          <w:bCs/>
          <w:color w:val="000000"/>
          <w:sz w:val="22"/>
          <w:szCs w:val="22"/>
        </w:rPr>
        <w:t xml:space="preserve">3. 范成法制造渐开线齿轮时出现根切的原因及避免方法</w:t>
      </w:r>
    </w:p>
    <w:p>
      <w:pPr>
        <w:spacing w:after="60" w:before="60" w:line="300"/>
        <w:jc w:val="left"/>
      </w:pPr>
      <w:r>
        <w:rPr>
          <w:rFonts w:ascii="SimSun" w:cs="SimSun" w:eastAsia="SimSun" w:hAnsi="SimSun"/>
          <w:color w:val="000000"/>
          <w:sz w:val="21"/>
          <w:szCs w:val="21"/>
        </w:rPr>
        <w:t xml:space="preserve">根切的根本原因是刀具齿顶在范成加工中进入了被切齿轮齿根处的渐开线理论极限以内，把齿根附近已经形成或应当形成的齿廓切去。齿数太少、齿顶高系数过大或压力角较小时更容易根切。</w:t>
      </w:r>
    </w:p>
    <w:p>
      <w:pPr>
        <w:spacing w:after="60" w:before="60" w:line="300"/>
        <w:jc w:val="left"/>
      </w:pPr>
      <w:r>
        <w:rPr>
          <w:rFonts w:ascii="SimSun" w:cs="SimSun" w:eastAsia="SimSun" w:hAnsi="SimSun"/>
          <w:color w:val="000000"/>
          <w:sz w:val="21"/>
          <w:szCs w:val="21"/>
        </w:rPr>
        <w:t xml:space="preserve">避免根切的方法主要有：增大齿数，使齿数不小于不发生根切的最少齿数；采用正变位齿轮；适当减小齿顶高系数；适当增大压力角；必要时采用修形刀具或改变传动设计参数。</w:t>
      </w:r>
    </w:p>
    <w:p>
      <w:pPr>
        <w:spacing w:after="100" w:before="180" w:line="300"/>
      </w:pPr>
      <w:r>
        <w:rPr>
          <w:rFonts w:ascii="SimHei" w:cs="SimHei" w:eastAsia="SimHei" w:hAnsi="SimHei"/>
          <w:b/>
          <w:bCs/>
          <w:color w:val="000000"/>
          <w:sz w:val="24"/>
          <w:szCs w:val="24"/>
        </w:rPr>
        <w:t xml:space="preserve">四、计算题</w:t>
      </w:r>
    </w:p>
    <w:p>
      <w:pPr>
        <w:spacing w:after="70" w:before="130" w:line="280"/>
      </w:pPr>
      <w:r>
        <w:rPr>
          <w:rFonts w:ascii="SimHei" w:cs="SimHei" w:eastAsia="SimHei" w:hAnsi="SimHei"/>
          <w:b/>
          <w:bCs/>
          <w:color w:val="000000"/>
          <w:sz w:val="22"/>
          <w:szCs w:val="22"/>
        </w:rPr>
        <w:t xml:space="preserve">1. 图 1 机构自由度</w:t>
      </w:r>
    </w:p>
    <w:p>
      <w:pPr>
        <w:spacing w:after="80" w:before="80"/>
        <w:jc w:val="center"/>
      </w:pPr>
      <w:r>
        <w:drawing>
          <wp:inline distT="0" distB="0" distL="0" distR="0">
            <wp:extent cx="4762500" cy="2533650"/>
            <wp:effectExtent t="0" r="0" b="0" l="0"/>
            <wp:docPr id="1" name="fig1_redraw.png" descr="fig1_redraw.png" title="fig1_red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33650"/>
                    </a:xfrm>
                    <a:prstGeom prst="rect">
                      <a:avLst/>
                    </a:prstGeom>
                  </pic:spPr>
                </pic:pic>
              </a:graphicData>
            </a:graphic>
          </wp:inline>
        </w:drawing>
      </w:r>
    </w:p>
    <w:p>
      <w:pPr>
        <w:spacing w:after="60" w:before="60" w:line="300"/>
        <w:jc w:val="left"/>
      </w:pPr>
      <w:r>
        <w:rPr>
          <w:rFonts w:ascii="SimSun" w:cs="SimSun" w:eastAsia="SimSun" w:hAnsi="SimSun"/>
          <w:color w:val="000000"/>
          <w:sz w:val="21"/>
          <w:szCs w:val="21"/>
        </w:rPr>
        <w:t xml:space="preserve">平面机构自由度计算公式为：</w:t>
      </w:r>
    </w:p>
    <w:p>
      <w:pPr>
        <w:spacing w:after="40" w:before="40" w:line="280"/>
        <w:jc w:val="center"/>
      </w:pPr>
      <w:r>
        <w:rPr>
          <w:rFonts w:ascii="Cambria Math" w:cs="Cambria Math" w:eastAsia="Cambria Math" w:hAnsi="Cambria Math"/>
          <w:i/>
          <w:iCs/>
          <w:sz w:val="22"/>
          <w:szCs w:val="22"/>
        </w:rPr>
        <w:t xml:space="preserve">F = 3n - 2pL - pH</w:t>
      </w:r>
    </w:p>
    <w:p>
      <w:pPr>
        <w:spacing w:after="60" w:before="60" w:line="300"/>
        <w:jc w:val="left"/>
      </w:pPr>
      <w:r>
        <w:rPr>
          <w:rFonts w:ascii="SimSun" w:cs="SimSun" w:eastAsia="SimSun" w:hAnsi="SimSun"/>
          <w:color w:val="000000"/>
          <w:sz w:val="21"/>
          <w:szCs w:val="21"/>
        </w:rPr>
        <w:t xml:space="preserve">图 1(a)：注意两个平行导路形成重复约束，应按虚约束处理；按有效约束计数后，机构自由度为 F=1。</w:t>
      </w:r>
    </w:p>
    <w:p>
      <w:pPr>
        <w:spacing w:after="60" w:before="60" w:line="300"/>
        <w:jc w:val="left"/>
      </w:pPr>
      <w:r>
        <w:rPr>
          <w:rFonts w:ascii="SimSun" w:cs="SimSun" w:eastAsia="SimSun" w:hAnsi="SimSun"/>
          <w:color w:val="000000"/>
          <w:sz w:val="21"/>
          <w:szCs w:val="21"/>
        </w:rPr>
        <w:t xml:space="preserve">图 1(b)：注意滚子自身转动属于局部自由度，不影响输出运动；若存在复合铰链应按连接构件数正确折算。去除局部自由度并按有效运动副计数后，机构自由度为 F=1。</w:t>
      </w:r>
    </w:p>
    <w:p>
      <w:pPr>
        <w:spacing w:after="60" w:before="60" w:line="300"/>
        <w:jc w:val="left"/>
      </w:pPr>
      <w:r>
        <w:rPr>
          <w:rFonts w:ascii="SimSun" w:cs="SimSun" w:eastAsia="SimSun" w:hAnsi="SimSun"/>
          <w:color w:val="000000"/>
          <w:sz w:val="21"/>
          <w:szCs w:val="21"/>
        </w:rPr>
        <w:t xml:space="preserve">结论：图 1(a)、图 1(b) 均为单自由度机构。</w:t>
      </w:r>
    </w:p>
    <w:p>
      <w:pPr>
        <w:spacing w:after="70" w:before="130" w:line="280"/>
      </w:pPr>
      <w:r>
        <w:rPr>
          <w:rFonts w:ascii="SimHei" w:cs="SimHei" w:eastAsia="SimHei" w:hAnsi="SimHei"/>
          <w:b/>
          <w:bCs/>
          <w:color w:val="000000"/>
          <w:sz w:val="22"/>
          <w:szCs w:val="22"/>
        </w:rPr>
        <w:t xml:space="preserve">2. 图 2 速度和加速度分析</w:t>
      </w:r>
    </w:p>
    <w:p>
      <w:pPr>
        <w:spacing w:after="80" w:before="80"/>
        <w:jc w:val="center"/>
      </w:pPr>
      <w:r>
        <w:drawing>
          <wp:inline distT="0" distB="0" distL="0" distR="0">
            <wp:extent cx="4762500" cy="2266950"/>
            <wp:effectExtent t="0" r="0" b="0" l="0"/>
            <wp:docPr id="1" name="fig2_redraw.png" descr="fig2_redraw.png" title="fig2_red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66950"/>
                    </a:xfrm>
                    <a:prstGeom prst="rect">
                      <a:avLst/>
                    </a:prstGeom>
                  </pic:spPr>
                </pic:pic>
              </a:graphicData>
            </a:graphic>
          </wp:inline>
        </w:drawing>
      </w:r>
    </w:p>
    <w:p>
      <w:pPr>
        <w:spacing w:after="60" w:before="60" w:line="300"/>
        <w:jc w:val="left"/>
      </w:pPr>
      <w:r>
        <w:rPr>
          <w:rFonts w:ascii="SimSun" w:cs="SimSun" w:eastAsia="SimSun" w:hAnsi="SimSun"/>
          <w:color w:val="000000"/>
          <w:sz w:val="21"/>
          <w:szCs w:val="21"/>
        </w:rPr>
        <w:t xml:space="preserve">按图示建立坐标系：取 A 为原点，AC 水平向左，φ₁=45°。由 l_AB=30 mm 得：</w:t>
      </w:r>
    </w:p>
    <w:p>
      <w:pPr>
        <w:spacing w:after="40" w:before="40" w:line="280"/>
        <w:jc w:val="center"/>
      </w:pPr>
      <w:r>
        <w:rPr>
          <w:rFonts w:ascii="Cambria Math" w:cs="Cambria Math" w:eastAsia="Cambria Math" w:hAnsi="Cambria Math"/>
          <w:i/>
          <w:iCs/>
          <w:sz w:val="22"/>
          <w:szCs w:val="22"/>
        </w:rPr>
        <w:t xml:space="preserve">B(21.21, 21.21) mm,   C(-100, 0) mm,   |CB| = 123.05 mm</w:t>
      </w:r>
    </w:p>
    <w:p>
      <w:pPr>
        <w:spacing w:after="60" w:before="60" w:line="300"/>
        <w:jc w:val="left"/>
      </w:pPr>
      <w:r>
        <w:rPr>
          <w:rFonts w:ascii="SimSun" w:cs="SimSun" w:eastAsia="SimSun" w:hAnsi="SimSun"/>
          <w:color w:val="000000"/>
          <w:sz w:val="21"/>
          <w:szCs w:val="21"/>
        </w:rPr>
        <w:t xml:space="preserve">曲柄 1 匀速转动，ω1=10 rad/s。若取逆时针为正，则 B 点速度为：</w:t>
      </w:r>
    </w:p>
    <w:p>
      <w:pPr>
        <w:spacing w:after="40" w:before="40" w:line="280"/>
        <w:jc w:val="center"/>
      </w:pPr>
      <w:r>
        <w:rPr>
          <w:rFonts w:ascii="Cambria Math" w:cs="Cambria Math" w:eastAsia="Cambria Math" w:hAnsi="Cambria Math"/>
          <w:i/>
          <w:iCs/>
          <w:sz w:val="22"/>
          <w:szCs w:val="22"/>
        </w:rPr>
        <w:t xml:space="preserve">vB = ω₁ × rAB = (-212.13, 212.13) mm/s</w:t>
      </w:r>
    </w:p>
    <w:p>
      <w:pPr>
        <w:spacing w:after="60" w:before="60" w:line="300"/>
        <w:jc w:val="left"/>
      </w:pPr>
      <w:r>
        <w:rPr>
          <w:rFonts w:ascii="SimSun" w:cs="SimSun" w:eastAsia="SimSun" w:hAnsi="SimSun"/>
          <w:color w:val="000000"/>
          <w:sz w:val="21"/>
          <w:szCs w:val="21"/>
        </w:rPr>
        <w:t xml:space="preserve">由刚体相对速度关系 vB = vC + ω₂ × rBC，且 C 点只沿水平导路运动，可得：</w:t>
      </w:r>
    </w:p>
    <w:p>
      <w:pPr>
        <w:spacing w:after="40" w:before="40" w:line="280"/>
        <w:jc w:val="center"/>
      </w:pPr>
      <w:r>
        <w:rPr>
          <w:rFonts w:ascii="Cambria Math" w:cs="Cambria Math" w:eastAsia="Cambria Math" w:hAnsi="Cambria Math"/>
          <w:i/>
          <w:iCs/>
          <w:sz w:val="22"/>
          <w:szCs w:val="22"/>
        </w:rPr>
        <w:t xml:space="preserve">ω₂ = vBy / xBC = 212.13 / 121.21 = 1.75 rad/s</w:t>
      </w:r>
    </w:p>
    <w:p>
      <w:pPr>
        <w:spacing w:after="60" w:before="60" w:line="300"/>
        <w:jc w:val="left"/>
      </w:pPr>
      <w:r>
        <w:rPr>
          <w:rFonts w:ascii="SimSun" w:cs="SimSun" w:eastAsia="SimSun" w:hAnsi="SimSun"/>
          <w:color w:val="000000"/>
          <w:sz w:val="21"/>
          <w:szCs w:val="21"/>
        </w:rPr>
        <w:t xml:space="preserve">即构件 2 的角速度大小约为 1.75 rad/s。若按原图箭头取相反转向，则角速度符号相反，大小相同。</w:t>
      </w:r>
    </w:p>
    <w:p>
      <w:pPr>
        <w:spacing w:after="60" w:before="60" w:line="300"/>
        <w:jc w:val="left"/>
      </w:pPr>
      <w:r>
        <w:rPr>
          <w:rFonts w:ascii="SimSun" w:cs="SimSun" w:eastAsia="SimSun" w:hAnsi="SimSun"/>
          <w:color w:val="000000"/>
          <w:sz w:val="21"/>
          <w:szCs w:val="21"/>
        </w:rPr>
        <w:t xml:space="preserve">曲柄 1 匀速，B 点加速度为向心加速度：</w:t>
      </w:r>
    </w:p>
    <w:p>
      <w:pPr>
        <w:spacing w:after="40" w:before="40" w:line="280"/>
        <w:jc w:val="center"/>
      </w:pPr>
      <w:r>
        <w:rPr>
          <w:rFonts w:ascii="Cambria Math" w:cs="Cambria Math" w:eastAsia="Cambria Math" w:hAnsi="Cambria Math"/>
          <w:i/>
          <w:iCs/>
          <w:sz w:val="22"/>
          <w:szCs w:val="22"/>
        </w:rPr>
        <w:t xml:space="preserve">aB = -ω₁² rAB = (-2121.3, -2121.3) mm/s²</w:t>
      </w:r>
    </w:p>
    <w:p>
      <w:pPr>
        <w:spacing w:after="60" w:before="60" w:line="300"/>
        <w:jc w:val="left"/>
      </w:pPr>
      <w:r>
        <w:rPr>
          <w:rFonts w:ascii="SimSun" w:cs="SimSun" w:eastAsia="SimSun" w:hAnsi="SimSun"/>
          <w:color w:val="000000"/>
          <w:sz w:val="21"/>
          <w:szCs w:val="21"/>
        </w:rPr>
        <w:t xml:space="preserve">由刚体相对加速度关系：</w:t>
      </w:r>
    </w:p>
    <w:p>
      <w:pPr>
        <w:spacing w:after="40" w:before="40" w:line="280"/>
        <w:jc w:val="center"/>
      </w:pPr>
      <w:r>
        <w:rPr>
          <w:rFonts w:ascii="Cambria Math" w:cs="Cambria Math" w:eastAsia="Cambria Math" w:hAnsi="Cambria Math"/>
          <w:i/>
          <w:iCs/>
          <w:sz w:val="22"/>
          <w:szCs w:val="22"/>
        </w:rPr>
        <w:t xml:space="preserve">aB = aC + α₂ × rBC - ω₂² rBC</w:t>
      </w:r>
    </w:p>
    <w:p>
      <w:pPr>
        <w:spacing w:after="60" w:before="60" w:line="300"/>
        <w:jc w:val="left"/>
      </w:pPr>
      <w:r>
        <w:rPr>
          <w:rFonts w:ascii="SimSun" w:cs="SimSun" w:eastAsia="SimSun" w:hAnsi="SimSun"/>
          <w:color w:val="000000"/>
          <w:sz w:val="21"/>
          <w:szCs w:val="21"/>
        </w:rPr>
        <w:t xml:space="preserve">并令 C 点竖直加速度为 0，可求得：</w:t>
      </w:r>
    </w:p>
    <w:p>
      <w:pPr>
        <w:spacing w:after="40" w:before="40" w:line="280"/>
        <w:jc w:val="center"/>
      </w:pPr>
      <w:r>
        <w:rPr>
          <w:rFonts w:ascii="Cambria Math" w:cs="Cambria Math" w:eastAsia="Cambria Math" w:hAnsi="Cambria Math"/>
          <w:i/>
          <w:iCs/>
          <w:sz w:val="22"/>
          <w:szCs w:val="22"/>
        </w:rPr>
        <w:t xml:space="preserve">α₂ = -16.96 rad/s²</w:t>
      </w:r>
    </w:p>
    <w:p>
      <w:pPr>
        <w:spacing w:after="60" w:before="60" w:line="300"/>
        <w:jc w:val="left"/>
      </w:pPr>
      <w:r>
        <w:rPr>
          <w:rFonts w:ascii="SimSun" w:cs="SimSun" w:eastAsia="SimSun" w:hAnsi="SimSun"/>
          <w:color w:val="000000"/>
          <w:sz w:val="21"/>
          <w:szCs w:val="21"/>
        </w:rPr>
        <w:t xml:space="preserve">负号表示构件 2 的角加速度方向为顺时针，大小约为 16.96 rad/s²。</w:t>
      </w:r>
    </w:p>
    <w:p>
      <w:pPr>
        <w:spacing w:after="60" w:before="60" w:line="300"/>
        <w:jc w:val="left"/>
      </w:pPr>
      <w:r>
        <w:rPr>
          <w:rFonts w:ascii="SimSun" w:cs="SimSun" w:eastAsia="SimSun" w:hAnsi="SimSun"/>
          <w:color w:val="000000"/>
          <w:sz w:val="21"/>
          <w:szCs w:val="21"/>
        </w:rPr>
        <w:t xml:space="preserve">D 点在杆 2 上，BD=50 mm，可得 D(-28.04, 12.59) mm。按图示 DE 竖直向下 40 mm，E(-28.04, -27.41) mm。代入刚体加速度公式得到：</w:t>
      </w:r>
    </w:p>
    <w:p>
      <w:pPr>
        <w:spacing w:after="40" w:before="40" w:line="280"/>
        <w:jc w:val="center"/>
      </w:pPr>
      <w:r>
        <w:rPr>
          <w:rFonts w:ascii="Cambria Math" w:cs="Cambria Math" w:eastAsia="Cambria Math" w:hAnsi="Cambria Math"/>
          <w:i/>
          <w:iCs/>
          <w:sz w:val="22"/>
          <w:szCs w:val="22"/>
        </w:rPr>
        <w:t xml:space="preserve">aD = (-2.12×10³, -1.26×10³) mm/s²,   |aD| ≈ 2.46×10³ mm/s²</w:t>
      </w:r>
    </w:p>
    <w:p>
      <w:pPr>
        <w:spacing w:after="40" w:before="40" w:line="280"/>
        <w:jc w:val="center"/>
      </w:pPr>
      <w:r>
        <w:rPr>
          <w:rFonts w:ascii="Cambria Math" w:cs="Cambria Math" w:eastAsia="Cambria Math" w:hAnsi="Cambria Math"/>
          <w:i/>
          <w:iCs/>
          <w:sz w:val="22"/>
          <w:szCs w:val="22"/>
        </w:rPr>
        <w:t xml:space="preserve">aE = (-2.80×10³, -1.14×10³) mm/s²,   |aE| ≈ 3.02×10³ mm/s²</w:t>
      </w:r>
    </w:p>
    <w:p>
      <w:pPr>
        <w:spacing w:after="60" w:before="60" w:line="300"/>
        <w:jc w:val="left"/>
      </w:pPr>
      <w:r>
        <w:rPr>
          <w:rFonts w:ascii="SimSun" w:cs="SimSun" w:eastAsia="SimSun" w:hAnsi="SimSun"/>
          <w:color w:val="000000"/>
          <w:sz w:val="21"/>
          <w:szCs w:val="21"/>
        </w:rPr>
        <w:t xml:space="preserve">以上数值是解析校核结果，图解法作图量取时允许有少量作图误差。</w:t>
      </w:r>
    </w:p>
    <w:p>
      <w:pPr>
        <w:spacing w:after="70" w:before="130" w:line="280"/>
      </w:pPr>
      <w:r>
        <w:rPr>
          <w:rFonts w:ascii="SimHei" w:cs="SimHei" w:eastAsia="SimHei" w:hAnsi="SimHei"/>
          <w:b/>
          <w:bCs/>
          <w:color w:val="000000"/>
          <w:sz w:val="22"/>
          <w:szCs w:val="22"/>
        </w:rPr>
        <w:t xml:space="preserve">3. 标准外啮合直齿圆柱齿轮计算</w:t>
      </w:r>
    </w:p>
    <w:p>
      <w:pPr>
        <w:spacing w:after="60" w:before="60" w:line="300"/>
        <w:jc w:val="left"/>
      </w:pPr>
      <w:r>
        <w:rPr>
          <w:rFonts w:ascii="SimSun" w:cs="SimSun" w:eastAsia="SimSun" w:hAnsi="SimSun"/>
          <w:color w:val="000000"/>
          <w:sz w:val="21"/>
          <w:szCs w:val="21"/>
        </w:rPr>
        <w:t xml:space="preserve">已知 z1=18，z2=36，m=3 mm。标准值取压力角 α=20°，齿顶高系数 hₐ*=1，顶隙系数 c*=0.25。</w:t>
      </w:r>
    </w:p>
    <w:p>
      <w:pPr>
        <w:spacing w:after="60" w:before="60" w:line="300"/>
        <w:jc w:val="left"/>
      </w:pPr>
      <w:r>
        <w:rPr>
          <w:rFonts w:ascii="SimSun" w:cs="SimSun" w:eastAsia="SimSun" w:hAnsi="SimSun"/>
          <w:color w:val="000000"/>
          <w:sz w:val="21"/>
          <w:szCs w:val="21"/>
        </w:rPr>
        <w:t xml:space="preserve">（1）传动比：</w:t>
      </w:r>
    </w:p>
    <w:p>
      <w:pPr>
        <w:spacing w:after="40" w:before="40" w:line="280"/>
        <w:jc w:val="center"/>
      </w:pPr>
      <w:r>
        <w:rPr>
          <w:rFonts w:ascii="Cambria Math" w:cs="Cambria Math" w:eastAsia="Cambria Math" w:hAnsi="Cambria Math"/>
          <w:i/>
          <w:iCs/>
          <w:sz w:val="22"/>
          <w:szCs w:val="22"/>
        </w:rPr>
        <w:t xml:space="preserve">i₁₂ = z₂ / z₁ = 36 / 18 = 2</w:t>
      </w:r>
    </w:p>
    <w:p>
      <w:pPr>
        <w:spacing w:after="60" w:before="60" w:line="300"/>
        <w:jc w:val="left"/>
      </w:pPr>
      <w:r>
        <w:rPr>
          <w:rFonts w:ascii="SimSun" w:cs="SimSun" w:eastAsia="SimSun" w:hAnsi="SimSun"/>
          <w:color w:val="000000"/>
          <w:sz w:val="21"/>
          <w:szCs w:val="21"/>
        </w:rPr>
        <w:t xml:space="preserve">外啮合若考虑转向，方向相反；通常传动比大小取 2。</w:t>
      </w:r>
    </w:p>
    <w:p>
      <w:pPr>
        <w:spacing w:after="60" w:before="60" w:line="300"/>
        <w:jc w:val="left"/>
      </w:pPr>
      <w:r>
        <w:rPr>
          <w:rFonts w:ascii="SimSun" w:cs="SimSun" w:eastAsia="SimSun" w:hAnsi="SimSun"/>
          <w:color w:val="000000"/>
          <w:sz w:val="21"/>
          <w:szCs w:val="21"/>
        </w:rPr>
        <w:t xml:space="preserve">（2）主要尺寸：</w:t>
      </w:r>
    </w:p>
    <w:p>
      <w:pPr>
        <w:spacing w:after="40" w:before="40" w:line="280"/>
        <w:jc w:val="center"/>
      </w:pPr>
      <w:r>
        <w:rPr>
          <w:rFonts w:ascii="Cambria Math" w:cs="Cambria Math" w:eastAsia="Cambria Math" w:hAnsi="Cambria Math"/>
          <w:i/>
          <w:iCs/>
          <w:sz w:val="22"/>
          <w:szCs w:val="22"/>
        </w:rPr>
        <w:t xml:space="preserve">d₁ = mz₁ = 3×18 = 54 mm,   d₂ = mz₂ = 3×36 = 108 mm</w:t>
      </w:r>
    </w:p>
    <w:p>
      <w:pPr>
        <w:spacing w:after="40" w:before="40" w:line="280"/>
        <w:jc w:val="center"/>
      </w:pPr>
      <w:r>
        <w:rPr>
          <w:rFonts w:ascii="Cambria Math" w:cs="Cambria Math" w:eastAsia="Cambria Math" w:hAnsi="Cambria Math"/>
          <w:i/>
          <w:iCs/>
          <w:sz w:val="22"/>
          <w:szCs w:val="22"/>
        </w:rPr>
        <w:t xml:space="preserve">dₐ₁ = m(z₁+2) = 60 mm,   dₐ₂ = m(z₂+2) = 114 mm</w:t>
      </w:r>
    </w:p>
    <w:p>
      <w:pPr>
        <w:spacing w:after="40" w:before="40" w:line="280"/>
        <w:jc w:val="center"/>
      </w:pPr>
      <w:r>
        <w:rPr>
          <w:rFonts w:ascii="Cambria Math" w:cs="Cambria Math" w:eastAsia="Cambria Math" w:hAnsi="Cambria Math"/>
          <w:i/>
          <w:iCs/>
          <w:sz w:val="22"/>
          <w:szCs w:val="22"/>
        </w:rPr>
        <w:t xml:space="preserve">df₁ = m(z₁-2.5) = 46.5 mm,   df₂ = m(z₂-2.5) = 100.5 mm</w:t>
      </w:r>
    </w:p>
    <w:p>
      <w:pPr>
        <w:spacing w:after="40" w:before="40" w:line="280"/>
        <w:jc w:val="center"/>
      </w:pPr>
      <w:r>
        <w:rPr>
          <w:rFonts w:ascii="Cambria Math" w:cs="Cambria Math" w:eastAsia="Cambria Math" w:hAnsi="Cambria Math"/>
          <w:i/>
          <w:iCs/>
          <w:sz w:val="22"/>
          <w:szCs w:val="22"/>
        </w:rPr>
        <w:t xml:space="preserve">db₁ = d₁ cos20° = 50.74 mm,   db₂ = d₂ cos20° = 101.49 mm</w:t>
      </w:r>
    </w:p>
    <w:p>
      <w:pPr>
        <w:spacing w:after="40" w:before="40" w:line="280"/>
        <w:jc w:val="center"/>
      </w:pPr>
      <w:r>
        <w:rPr>
          <w:rFonts w:ascii="Cambria Math" w:cs="Cambria Math" w:eastAsia="Cambria Math" w:hAnsi="Cambria Math"/>
          <w:i/>
          <w:iCs/>
          <w:sz w:val="22"/>
          <w:szCs w:val="22"/>
        </w:rPr>
        <w:t xml:space="preserve">s = πm/2 = 4.71 mm</w:t>
      </w:r>
    </w:p>
    <w:p>
      <w:pPr>
        <w:spacing w:after="60" w:before="60" w:line="300"/>
        <w:jc w:val="left"/>
      </w:pPr>
      <w:r>
        <w:rPr>
          <w:rFonts w:ascii="SimSun" w:cs="SimSun" w:eastAsia="SimSun" w:hAnsi="SimSun"/>
          <w:color w:val="000000"/>
          <w:sz w:val="21"/>
          <w:szCs w:val="21"/>
        </w:rPr>
        <w:t xml:space="preserve">因此两轮在分度圆上的齿厚均为 4.71 mm。</w:t>
      </w:r>
    </w:p>
    <w:p>
      <w:pPr>
        <w:spacing w:after="60" w:before="60" w:line="300"/>
        <w:jc w:val="left"/>
      </w:pPr>
      <w:r>
        <w:rPr>
          <w:rFonts w:ascii="SimSun" w:cs="SimSun" w:eastAsia="SimSun" w:hAnsi="SimSun"/>
          <w:color w:val="000000"/>
          <w:sz w:val="21"/>
          <w:szCs w:val="21"/>
        </w:rPr>
        <w:t xml:space="preserve">（3）中心距：</w:t>
      </w:r>
    </w:p>
    <w:p>
      <w:pPr>
        <w:spacing w:after="40" w:before="40" w:line="280"/>
        <w:jc w:val="center"/>
      </w:pPr>
      <w:r>
        <w:rPr>
          <w:rFonts w:ascii="Cambria Math" w:cs="Cambria Math" w:eastAsia="Cambria Math" w:hAnsi="Cambria Math"/>
          <w:i/>
          <w:iCs/>
          <w:sz w:val="22"/>
          <w:szCs w:val="22"/>
        </w:rPr>
        <w:t xml:space="preserve">a = m(z₁+z₂)/2 = 3(18+36)/2 = 81 mm</w:t>
      </w:r>
    </w:p>
    <w:p>
      <w:pPr>
        <w:spacing w:after="70" w:before="130" w:line="280"/>
      </w:pPr>
      <w:r>
        <w:rPr>
          <w:rFonts w:ascii="SimHei" w:cs="SimHei" w:eastAsia="SimHei" w:hAnsi="SimHei"/>
          <w:b/>
          <w:bCs/>
          <w:color w:val="000000"/>
          <w:sz w:val="22"/>
          <w:szCs w:val="22"/>
        </w:rPr>
        <w:t xml:space="preserve">4. 图 3 轮系传动比</w:t>
      </w:r>
    </w:p>
    <w:p>
      <w:pPr>
        <w:spacing w:after="80" w:before="80"/>
        <w:jc w:val="center"/>
      </w:pPr>
      <w:r>
        <w:drawing>
          <wp:inline distT="0" distB="0" distL="0" distR="0">
            <wp:extent cx="4762500" cy="3076575"/>
            <wp:effectExtent t="0" r="0" b="0" l="0"/>
            <wp:docPr id="1" name="fig3_redraw.png" descr="fig3_redraw.png" title="fig3_red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76575"/>
                    </a:xfrm>
                    <a:prstGeom prst="rect">
                      <a:avLst/>
                    </a:prstGeom>
                  </pic:spPr>
                </pic:pic>
              </a:graphicData>
            </a:graphic>
          </wp:inline>
        </w:drawing>
      </w:r>
    </w:p>
    <w:p>
      <w:pPr>
        <w:spacing w:after="60" w:before="60" w:line="300"/>
        <w:jc w:val="left"/>
      </w:pPr>
      <w:r>
        <w:rPr>
          <w:rFonts w:ascii="SimSun" w:cs="SimSun" w:eastAsia="SimSun" w:hAnsi="SimSun"/>
          <w:color w:val="000000"/>
          <w:sz w:val="21"/>
          <w:szCs w:val="21"/>
        </w:rPr>
        <w:t xml:space="preserve">已知 Z₁=22，Z₃=88，Z₃′=Z₅。按图示把轮系分成两部分：齿轮 1、2、3 与系杆 H 组成行星轮系；齿轮 3′、4、5 组成定轴轮系。齿轮 3 与 3′ 固连，齿轮 5 与系杆 H 同轴固连。</w:t>
      </w:r>
    </w:p>
    <w:p>
      <w:pPr>
        <w:spacing w:after="60" w:before="60" w:line="300"/>
        <w:jc w:val="left"/>
      </w:pPr>
      <w:r>
        <w:rPr>
          <w:rFonts w:ascii="SimSun" w:cs="SimSun" w:eastAsia="SimSun" w:hAnsi="SimSun"/>
          <w:color w:val="000000"/>
          <w:sz w:val="21"/>
          <w:szCs w:val="21"/>
        </w:rPr>
        <w:t xml:space="preserve">对行星轮系用反转固定系杆法，有：</w:t>
      </w:r>
    </w:p>
    <w:p>
      <w:pPr>
        <w:spacing w:after="40" w:before="40" w:line="280"/>
        <w:jc w:val="center"/>
      </w:pPr>
      <w:r>
        <w:rPr>
          <w:rFonts w:ascii="Cambria Math" w:cs="Cambria Math" w:eastAsia="Cambria Math" w:hAnsi="Cambria Math"/>
          <w:i/>
          <w:iCs/>
          <w:sz w:val="22"/>
          <w:szCs w:val="22"/>
        </w:rPr>
        <w:t xml:space="preserve">i₁₃ᴴ = (n₁ - nH)/(n₃ - nH) = -Z₃/Z₁ = -88/22 = -4</w:t>
      </w:r>
    </w:p>
    <w:p>
      <w:pPr>
        <w:spacing w:after="60" w:before="60" w:line="300"/>
        <w:jc w:val="left"/>
      </w:pPr>
      <w:r>
        <w:rPr>
          <w:rFonts w:ascii="SimSun" w:cs="SimSun" w:eastAsia="SimSun" w:hAnsi="SimSun"/>
          <w:color w:val="000000"/>
          <w:sz w:val="21"/>
          <w:szCs w:val="21"/>
        </w:rPr>
        <w:t xml:space="preserve">对定轴轮系 3′、4、5，齿轮 4 只改变传动路线。由图示啮合方向及 Z₃′=Z₅ 得：</w:t>
      </w:r>
    </w:p>
    <w:p>
      <w:pPr>
        <w:spacing w:after="40" w:before="40" w:line="280"/>
        <w:jc w:val="center"/>
      </w:pPr>
      <w:r>
        <w:rPr>
          <w:rFonts w:ascii="Cambria Math" w:cs="Cambria Math" w:eastAsia="Cambria Math" w:hAnsi="Cambria Math"/>
          <w:i/>
          <w:iCs/>
          <w:sz w:val="22"/>
          <w:szCs w:val="22"/>
        </w:rPr>
        <w:t xml:space="preserve">n₃ = n₃′ = -n₅,   n₅ = nH</w:t>
      </w:r>
    </w:p>
    <w:p>
      <w:pPr>
        <w:spacing w:after="60" w:before="60" w:line="300"/>
        <w:jc w:val="left"/>
      </w:pPr>
      <w:r>
        <w:rPr>
          <w:rFonts w:ascii="SimSun" w:cs="SimSun" w:eastAsia="SimSun" w:hAnsi="SimSun"/>
          <w:color w:val="000000"/>
          <w:sz w:val="21"/>
          <w:szCs w:val="21"/>
        </w:rPr>
        <w:t xml:space="preserve">代入行星轮系关系式：</w:t>
      </w:r>
    </w:p>
    <w:p>
      <w:pPr>
        <w:spacing w:after="40" w:before="40" w:line="280"/>
        <w:jc w:val="center"/>
      </w:pPr>
      <w:r>
        <w:rPr>
          <w:rFonts w:ascii="Cambria Math" w:cs="Cambria Math" w:eastAsia="Cambria Math" w:hAnsi="Cambria Math"/>
          <w:i/>
          <w:iCs/>
          <w:sz w:val="22"/>
          <w:szCs w:val="22"/>
        </w:rPr>
        <w:t xml:space="preserve">(n₁ - n₅)/(-n₅ - n₅) = -4</w:t>
      </w:r>
    </w:p>
    <w:p>
      <w:pPr>
        <w:spacing w:after="40" w:before="40" w:line="280"/>
        <w:jc w:val="center"/>
      </w:pPr>
      <w:r>
        <w:rPr>
          <w:rFonts w:ascii="Cambria Math" w:cs="Cambria Math" w:eastAsia="Cambria Math" w:hAnsi="Cambria Math"/>
          <w:i/>
          <w:iCs/>
          <w:sz w:val="22"/>
          <w:szCs w:val="22"/>
        </w:rPr>
        <w:t xml:space="preserve">n₁ = 9n₅,   i₁₅ = n₁/n₅ = 9</w:t>
      </w:r>
    </w:p>
    <w:p>
      <w:pPr>
        <w:spacing w:after="60" w:before="60" w:line="300"/>
        <w:jc w:val="left"/>
      </w:pPr>
      <w:r>
        <w:rPr>
          <w:rFonts w:ascii="SimSun" w:cs="SimSun" w:eastAsia="SimSun" w:hAnsi="SimSun"/>
          <w:color w:val="000000"/>
          <w:sz w:val="21"/>
          <w:szCs w:val="21"/>
        </w:rPr>
        <w:t xml:space="preserve">因此传动比 i₁₅=9，齿轮 1 与齿轮 5 转向相同。</w:t>
      </w:r>
    </w:p>
    <w:p>
      <w:pPr>
        <w:spacing w:after="100" w:before="180" w:line="300"/>
      </w:pPr>
      <w:r>
        <w:rPr>
          <w:rFonts w:ascii="SimHei" w:cs="SimHei" w:eastAsia="SimHei" w:hAnsi="SimHei"/>
          <w:b/>
          <w:bCs/>
          <w:color w:val="000000"/>
          <w:sz w:val="24"/>
          <w:szCs w:val="24"/>
        </w:rPr>
        <w:t xml:space="preserve">五、设计题</w:t>
      </w:r>
    </w:p>
    <w:p>
      <w:pPr>
        <w:spacing w:after="70" w:before="130" w:line="280"/>
      </w:pPr>
      <w:r>
        <w:rPr>
          <w:rFonts w:ascii="SimHei" w:cs="SimHei" w:eastAsia="SimHei" w:hAnsi="SimHei"/>
          <w:b/>
          <w:bCs/>
          <w:color w:val="000000"/>
          <w:sz w:val="22"/>
          <w:szCs w:val="22"/>
        </w:rPr>
        <w:t xml:space="preserve">导杆机构设计</w:t>
      </w:r>
    </w:p>
    <w:p>
      <w:pPr>
        <w:spacing w:after="80" w:before="80"/>
        <w:jc w:val="center"/>
      </w:pPr>
      <w:r>
        <w:drawing>
          <wp:inline distT="0" distB="0" distL="0" distR="0">
            <wp:extent cx="4762500" cy="2514600"/>
            <wp:effectExtent t="0" r="0" b="0" l="0"/>
            <wp:docPr id="1" name="fig4_guide_design.png" descr="fig4_guide_design.png" title="fig4_guide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14600"/>
                    </a:xfrm>
                    <a:prstGeom prst="rect">
                      <a:avLst/>
                    </a:prstGeom>
                  </pic:spPr>
                </pic:pic>
              </a:graphicData>
            </a:graphic>
          </wp:inline>
        </w:drawing>
      </w:r>
    </w:p>
    <w:p>
      <w:pPr>
        <w:spacing w:after="60" w:before="60" w:line="300"/>
        <w:jc w:val="left"/>
      </w:pPr>
      <w:r>
        <w:rPr>
          <w:rFonts w:ascii="SimSun" w:cs="SimSun" w:eastAsia="SimSun" w:hAnsi="SimSun"/>
          <w:color w:val="000000"/>
          <w:sz w:val="21"/>
          <w:szCs w:val="21"/>
        </w:rPr>
        <w:t xml:space="preserve">本题要求设计一导杆机构。已知机架长度 AC=100 mm，行程速比系数 K=1.5。导杆机构的急回特性满足：</w:t>
      </w:r>
    </w:p>
    <w:p>
      <w:pPr>
        <w:spacing w:after="40" w:before="40" w:line="280"/>
        <w:jc w:val="center"/>
      </w:pPr>
      <w:r>
        <w:rPr>
          <w:rFonts w:ascii="Cambria Math" w:cs="Cambria Math" w:eastAsia="Cambria Math" w:hAnsi="Cambria Math"/>
          <w:i/>
          <w:iCs/>
          <w:sz w:val="22"/>
          <w:szCs w:val="22"/>
        </w:rPr>
        <w:t xml:space="preserve">K = (180° + θ)/(180° - θ)</w:t>
      </w:r>
    </w:p>
    <w:p>
      <w:pPr>
        <w:spacing w:after="40" w:before="40" w:line="280"/>
        <w:jc w:val="center"/>
      </w:pPr>
      <w:r>
        <w:rPr>
          <w:rFonts w:ascii="Cambria Math" w:cs="Cambria Math" w:eastAsia="Cambria Math" w:hAnsi="Cambria Math"/>
          <w:i/>
          <w:iCs/>
          <w:sz w:val="22"/>
          <w:szCs w:val="22"/>
        </w:rPr>
        <w:t xml:space="preserve">θ = 180°(K - 1)/(K + 1) = 180°×0.5/2.5 = 36°</w:t>
      </w:r>
    </w:p>
    <w:p>
      <w:pPr>
        <w:spacing w:after="60" w:before="60" w:line="300"/>
        <w:jc w:val="left"/>
      </w:pPr>
      <w:r>
        <w:rPr>
          <w:rFonts w:ascii="SimSun" w:cs="SimSun" w:eastAsia="SimSun" w:hAnsi="SimSun"/>
          <w:color w:val="000000"/>
          <w:sz w:val="21"/>
          <w:szCs w:val="21"/>
        </w:rPr>
        <w:t xml:space="preserve">其中 θ 为导杆两极限位置之间的夹角。摆动导杆机构中，曲柄圆与两极限导杆位置相切，故曲柄长度为：</w:t>
      </w:r>
    </w:p>
    <w:p>
      <w:pPr>
        <w:spacing w:after="40" w:before="40" w:line="280"/>
        <w:jc w:val="center"/>
      </w:pPr>
      <w:r>
        <w:rPr>
          <w:rFonts w:ascii="Cambria Math" w:cs="Cambria Math" w:eastAsia="Cambria Math" w:hAnsi="Cambria Math"/>
          <w:i/>
          <w:iCs/>
          <w:sz w:val="22"/>
          <w:szCs w:val="22"/>
        </w:rPr>
        <w:t xml:space="preserve">AB = AC·sin(θ/2) = 100sin18° ≈ 30.9 mm</w:t>
      </w:r>
    </w:p>
    <w:p>
      <w:pPr>
        <w:spacing w:after="60" w:before="60" w:line="300"/>
        <w:jc w:val="left"/>
      </w:pPr>
      <w:r>
        <w:rPr>
          <w:rFonts w:ascii="SimSun" w:cs="SimSun" w:eastAsia="SimSun" w:hAnsi="SimSun"/>
          <w:color w:val="000000"/>
          <w:sz w:val="21"/>
          <w:szCs w:val="21"/>
        </w:rPr>
        <w:t xml:space="preserve">作图步骤：先画固定铰链 A、C，使 AC=100 mm；以 A 为圆心、AB≈30.9 mm 为半径画曲柄圆；从 C 向该圆作两条切线，切点为 B₁、B₂，两条切线 CB₁、CB₂ 即导杆两极限位置；连接 AB₁、AB₂ 为曲柄两极限位置。滑块 B 的轨迹为以 A 为圆心、AB 为半径的圆，导杆绕 C 在两切线之间摆动。</w:t>
      </w:r>
    </w:p>
    <w:p>
      <w:pPr>
        <w:spacing w:after="60" w:before="60" w:line="300"/>
        <w:jc w:val="left"/>
      </w:pPr>
      <w:r>
        <w:rPr>
          <w:rFonts w:ascii="SimSun" w:cs="SimSun" w:eastAsia="SimSun" w:hAnsi="SimSun"/>
          <w:color w:val="000000"/>
          <w:sz w:val="21"/>
          <w:szCs w:val="21"/>
        </w:rPr>
        <w:t xml:space="preserve">校核：θ=36° 时，K=(180°+36°)/(180°-36°)=216°/144°=1.5，满足题设要求。</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000000"/>
        <w:sz w:val="18"/>
        <w:szCs w:val="18"/>
      </w:rPr>
      <w:t xml:space="preserve">第 </w:t>
    </w:r>
    <w:r>
      <w:rPr>
        <w:sz w:val="18"/>
        <w:szCs w:val="18"/>
      </w:rPr>
      <w:fldChar w:fldCharType="begin"/>
      <w:instrText xml:space="preserve">PAGE</w:instrText>
      <w:fldChar w:fldCharType="separate"/>
      <w:fldChar w:fldCharType="end"/>
    </w:r>
    <w:r>
      <w:rPr>
        <w:rFonts w:ascii="SimSun" w:cs="SimSun" w:eastAsia="SimSun" w:hAnsi="SimSun"/>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666666"/>
        <w:sz w:val="16"/>
        <w:szCs w:val="16"/>
      </w:rPr>
      <w:t xml:space="preserve">河北工业大学《机械原理》2020-2021学年第二学期期末试卷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361e7d97d01c8f8cf0f9066c3f7f7011c35f65.png"/><Relationship Id="rId10" Type="http://schemas.openxmlformats.org/officeDocument/2006/relationships/image" Target="media/ba9ba5d72f0020d8ba57b825d0c7f9cdaa20cd85.png"/><Relationship Id="rId11" Type="http://schemas.openxmlformats.org/officeDocument/2006/relationships/image" Target="media/917dd5b2f2f93b47ab056d82d220d32ff235100e.png"/><Relationship Id="rId12" Type="http://schemas.openxmlformats.org/officeDocument/2006/relationships/image" Target="media/b8e5091aa753cdbe7442db6b67cde93514c5050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2026-06-27T09:52:20.666Z</dcterms:created>
  <dcterms:modified xsi:type="dcterms:W3CDTF">2026-06-27T09:52:20.667Z</dcterms:modified>
</cp:coreProperties>
</file>

<file path=docProps/custom.xml><?xml version="1.0" encoding="utf-8"?>
<Properties xmlns="http://schemas.openxmlformats.org/officeDocument/2006/custom-properties" xmlns:vt="http://schemas.openxmlformats.org/officeDocument/2006/docPropsVTypes"/>
</file>