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1749D">
      <w:pPr>
        <w:pStyle w:val="32"/>
        <w:jc w:val="center"/>
        <w:rPr>
          <w:rFonts w:hint="eastAsia" w:ascii="华文仿宋" w:hAnsi="华文仿宋" w:eastAsia="华文仿宋" w:cs="华文仿宋"/>
        </w:rPr>
      </w:pPr>
      <w:r>
        <w:rPr>
          <w:rFonts w:hint="eastAsia" w:ascii="华文仿宋" w:hAnsi="华文仿宋" w:eastAsia="华文仿宋" w:cs="华文仿宋"/>
        </w:rPr>
        <w:t>在不确定的世界中理解科技创新——基于习近平总书记关于科技创新重要论述的再思考</w:t>
      </w:r>
    </w:p>
    <w:p w14:paraId="7029909C">
      <w:pPr>
        <w:ind w:firstLine="480"/>
        <w:rPr>
          <w:rFonts w:hint="eastAsia" w:ascii="华文仿宋" w:hAnsi="华文仿宋" w:eastAsia="华文仿宋" w:cs="华文仿宋"/>
        </w:rPr>
      </w:pPr>
    </w:p>
    <w:p w14:paraId="61C23345">
      <w:pPr>
        <w:ind w:firstLine="480"/>
        <w:rPr>
          <w:rFonts w:hint="eastAsia" w:ascii="华文仿宋" w:hAnsi="华文仿宋" w:eastAsia="华文仿宋" w:cs="华文仿宋"/>
        </w:rPr>
      </w:pPr>
      <w:r>
        <w:rPr>
          <w:rFonts w:hint="eastAsia" w:ascii="华文仿宋" w:hAnsi="华文仿宋" w:eastAsia="华文仿宋" w:cs="华文仿宋"/>
        </w:rPr>
        <w:t>摘要：</w:t>
      </w:r>
    </w:p>
    <w:p w14:paraId="65089F5D">
      <w:pPr>
        <w:ind w:firstLine="480"/>
        <w:rPr>
          <w:rFonts w:hint="eastAsia" w:ascii="华文仿宋" w:hAnsi="华文仿宋" w:eastAsia="华文仿宋" w:cs="华文仿宋"/>
        </w:rPr>
      </w:pPr>
      <w:r>
        <w:rPr>
          <w:rFonts w:hint="eastAsia" w:ascii="华文仿宋" w:hAnsi="华文仿宋" w:eastAsia="华文仿宋" w:cs="华文仿宋"/>
          <w:sz w:val="24"/>
          <w:szCs w:val="24"/>
        </w:rPr>
        <w:t>党的十八大以来，在党中央坚强领导下，我国科技创新能力实现了历史性跃升，一批关键核心技术取得重大突破，创新体系和产业结构不断优化。但同时也应清醒看到，在基础研究、原创能力和创新激励机制等方面仍然存在亟待解决的深层次问题。本文以习近平总书记关于科技创新的重要论述为指导，系统梳理新时代我国科技事业取得的现实成就，深入分析“卡脖子”问题产生的结构性原因，并在国际比较视角下探讨中国科技创新的制度特征与发展定位，进而总结新时代中国特色社会主义科技创新的发展规律、现实特点及其社会影响，以期为理解我国科技创新的长期路径提供参考。</w:t>
      </w:r>
    </w:p>
    <w:p w14:paraId="54AD8EB4">
      <w:pPr>
        <w:ind w:firstLine="480"/>
        <w:rPr>
          <w:rFonts w:hint="eastAsia" w:ascii="华文仿宋" w:hAnsi="华文仿宋" w:eastAsia="华文仿宋" w:cs="华文仿宋"/>
        </w:rPr>
      </w:pPr>
      <w:r>
        <w:rPr>
          <w:rFonts w:hint="eastAsia" w:ascii="华文仿宋" w:hAnsi="华文仿宋" w:eastAsia="华文仿宋" w:cs="华文仿宋"/>
        </w:rPr>
        <w:t>关键词：</w:t>
      </w:r>
    </w:p>
    <w:p w14:paraId="6B3CC0AF">
      <w:pPr>
        <w:ind w:firstLine="480"/>
        <w:rPr>
          <w:rFonts w:hint="eastAsia" w:ascii="华文仿宋" w:hAnsi="华文仿宋" w:eastAsia="华文仿宋" w:cs="华文仿宋"/>
          <w:sz w:val="24"/>
          <w:szCs w:val="24"/>
        </w:rPr>
      </w:pPr>
      <w:r>
        <w:rPr>
          <w:rFonts w:hint="eastAsia" w:ascii="华文仿宋" w:hAnsi="华文仿宋" w:eastAsia="华文仿宋" w:cs="华文仿宋"/>
          <w:sz w:val="24"/>
          <w:szCs w:val="24"/>
        </w:rPr>
        <w:t>科技创新；关键核心技术；基础研究；创新体系；国际比较</w:t>
      </w:r>
    </w:p>
    <w:p w14:paraId="6F276A70">
      <w:pPr>
        <w:ind w:firstLine="480"/>
        <w:rPr>
          <w:rFonts w:hint="eastAsia" w:ascii="华文仿宋" w:hAnsi="华文仿宋" w:eastAsia="华文仿宋" w:cs="华文仿宋"/>
          <w:sz w:val="24"/>
          <w:szCs w:val="24"/>
        </w:rPr>
      </w:pPr>
    </w:p>
    <w:p w14:paraId="358786E6">
      <w:pPr>
        <w:numPr>
          <w:ilvl w:val="0"/>
          <w:numId w:val="7"/>
        </w:numPr>
        <w:ind w:firstLine="480"/>
        <w:rPr>
          <w:rFonts w:hint="eastAsia" w:ascii="华文仿宋" w:hAnsi="华文仿宋" w:eastAsia="华文仿宋" w:cs="华文仿宋"/>
        </w:rPr>
      </w:pPr>
      <w:r>
        <w:rPr>
          <w:rFonts w:hint="eastAsia" w:ascii="华文仿宋" w:hAnsi="华文仿宋" w:eastAsia="华文仿宋" w:cs="华文仿宋"/>
        </w:rPr>
        <w:t>引言</w:t>
      </w:r>
    </w:p>
    <w:p w14:paraId="71403536">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科技创新是国家发展的重要引擎，也是国际竞争的核心领域。习近平总书记多次强调，科技是第一生产力、人才是第一资源、创新是第一动力，明确指出要把科技创新摆在国家发展全局的核心位置。党的十八大以来，我国在复杂多变的国际环境中持续推进科技体制改革，科技实力实现整体跃升，一批战略性、基础性、引领性成果不断涌现。但与此同时，国际科技竞争日趋激烈，关键核心技术受制于人的问题仍然存在，基础研究薄弱、创新评价机制不完善等深层矛盾逐渐显现。</w:t>
      </w:r>
    </w:p>
    <w:p w14:paraId="2524114D">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在这一背景下，系统总结我国科技创新取得的成就，客观分析面临的突出问题，并在国际比较中准确把握我国科技创新的现实定位，对于理解新时代中国特色社会主义科技创新的发展逻辑具有重要意义。本文正是在这一思路下展开论述。</w:t>
      </w:r>
    </w:p>
    <w:p w14:paraId="37A3D048">
      <w:pPr>
        <w:numPr>
          <w:numId w:val="0"/>
        </w:numPr>
        <w:rPr>
          <w:rFonts w:hint="eastAsia" w:ascii="华文仿宋" w:hAnsi="华文仿宋" w:eastAsia="华文仿宋" w:cs="华文仿宋"/>
        </w:rPr>
      </w:pPr>
    </w:p>
    <w:p w14:paraId="7C88B54F">
      <w:pPr>
        <w:ind w:firstLine="480"/>
        <w:rPr>
          <w:rFonts w:hint="eastAsia" w:ascii="华文仿宋" w:hAnsi="华文仿宋" w:eastAsia="华文仿宋" w:cs="华文仿宋"/>
        </w:rPr>
      </w:pPr>
    </w:p>
    <w:p w14:paraId="53C5E9F8">
      <w:pPr>
        <w:ind w:firstLine="480"/>
        <w:rPr>
          <w:rFonts w:hint="eastAsia" w:ascii="华文仿宋" w:hAnsi="华文仿宋" w:eastAsia="华文仿宋" w:cs="华文仿宋"/>
        </w:rPr>
      </w:pPr>
      <w:r>
        <w:rPr>
          <w:rFonts w:hint="eastAsia" w:ascii="华文仿宋" w:hAnsi="华文仿宋" w:eastAsia="华文仿宋" w:cs="华文仿宋"/>
        </w:rPr>
        <w:t>二、党的十八大以来我国科技事业取得的现实成就</w:t>
      </w:r>
    </w:p>
    <w:p w14:paraId="52FBFA51">
      <w:pPr>
        <w:ind w:firstLine="480"/>
        <w:rPr>
          <w:rFonts w:hint="eastAsia" w:ascii="华文仿宋" w:hAnsi="华文仿宋" w:eastAsia="华文仿宋" w:cs="华文仿宋"/>
        </w:rPr>
      </w:pPr>
      <w:r>
        <w:rPr>
          <w:rFonts w:hint="eastAsia" w:ascii="华文仿宋" w:hAnsi="华文仿宋" w:eastAsia="华文仿宋" w:cs="华文仿宋"/>
        </w:rPr>
        <w:t>（一）科技实力的整体跃升与结构变化</w:t>
      </w:r>
    </w:p>
    <w:p w14:paraId="574CCB8B">
      <w:pPr>
        <w:ind w:firstLine="480"/>
        <w:rPr>
          <w:rFonts w:hint="eastAsia" w:ascii="华文仿宋" w:hAnsi="华文仿宋" w:eastAsia="华文仿宋" w:cs="华文仿宋"/>
          <w:b w:val="0"/>
          <w:bCs w:val="0"/>
          <w:lang w:val="en-US" w:eastAsia="zh-CN"/>
        </w:rPr>
      </w:pPr>
      <w:r>
        <w:rPr>
          <w:rFonts w:hint="eastAsia" w:ascii="华文仿宋" w:hAnsi="华文仿宋" w:eastAsia="华文仿宋" w:cs="华文仿宋"/>
        </w:rPr>
        <w:t>从宏观层面看，党的十八大以来，我国科技创新能力实现了跨越式提升。研发经费投入持续增长，科研人员规模不断扩大，科技产出在数量层面快速上升。但更值得关注的是结构性变化，即我国在部分重点领域逐步形成了相对完整的技术体系和产业配套能力，这为后续持续创新奠定了基础。</w:t>
      </w:r>
      <w:r>
        <w:rPr>
          <w:rFonts w:hint="eastAsia" w:ascii="华文仿宋" w:hAnsi="华文仿宋" w:eastAsia="华文仿宋" w:cs="华文仿宋"/>
          <w:lang w:val="en-US" w:eastAsia="zh-CN"/>
        </w:rPr>
        <w:t>比如</w:t>
      </w:r>
      <w:r>
        <w:rPr>
          <w:rFonts w:hint="eastAsia" w:ascii="华文仿宋" w:hAnsi="华文仿宋" w:eastAsia="华文仿宋" w:cs="华文仿宋"/>
          <w:sz w:val="24"/>
          <w:szCs w:val="24"/>
        </w:rPr>
        <w:t>5G 到 6G 预研以前我们</w:t>
      </w:r>
      <w:r>
        <w:rPr>
          <w:rFonts w:hint="eastAsia" w:ascii="华文仿宋" w:hAnsi="华文仿宋" w:eastAsia="华文仿宋" w:cs="华文仿宋"/>
          <w:sz w:val="24"/>
          <w:szCs w:val="24"/>
          <w:lang w:val="en-US" w:eastAsia="zh-CN"/>
        </w:rPr>
        <w:t>是</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买设备</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用标准</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跟着人家跑</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现在是什么</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lang w:val="en-US" w:eastAsia="zh-CN"/>
        </w:rPr>
        <w:t>是</w:t>
      </w:r>
      <w:r>
        <w:rPr>
          <w:rFonts w:hint="eastAsia" w:ascii="华文仿宋" w:hAnsi="华文仿宋" w:eastAsia="华文仿宋" w:cs="华文仿宋"/>
          <w:sz w:val="24"/>
          <w:szCs w:val="24"/>
        </w:rPr>
        <w:t>芯片</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设备</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标准</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应用</w:t>
      </w:r>
      <w:r>
        <w:rPr>
          <w:rFonts w:hint="eastAsia" w:ascii="华文仿宋" w:hAnsi="华文仿宋" w:eastAsia="华文仿宋" w:cs="华文仿宋"/>
          <w:sz w:val="24"/>
          <w:szCs w:val="24"/>
          <w:lang w:val="en-US" w:eastAsia="zh-CN"/>
        </w:rPr>
        <w:t>和</w:t>
      </w:r>
      <w:r>
        <w:rPr>
          <w:rFonts w:hint="eastAsia" w:ascii="华文仿宋" w:hAnsi="华文仿宋" w:eastAsia="华文仿宋" w:cs="华文仿宋"/>
          <w:sz w:val="24"/>
          <w:szCs w:val="24"/>
        </w:rPr>
        <w:t>基站部署一整条链条都在自己手里</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华为</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中兴做设备</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海思做芯片</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运营商能大规模落地</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还能参与国际标准制定</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这不是某一个技术点领先</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这是</w:t>
      </w:r>
      <w:r>
        <w:rPr>
          <w:rStyle w:val="134"/>
          <w:rFonts w:hint="eastAsia" w:ascii="华文仿宋" w:hAnsi="华文仿宋" w:eastAsia="华文仿宋" w:cs="华文仿宋"/>
          <w:b w:val="0"/>
          <w:bCs w:val="0"/>
          <w:sz w:val="24"/>
          <w:szCs w:val="24"/>
        </w:rPr>
        <w:t>通信产业体系已经成型了</w:t>
      </w:r>
      <w:r>
        <w:rPr>
          <w:rStyle w:val="134"/>
          <w:rFonts w:hint="eastAsia" w:ascii="华文仿宋" w:hAnsi="华文仿宋" w:eastAsia="华文仿宋" w:cs="华文仿宋"/>
          <w:b w:val="0"/>
          <w:bCs w:val="0"/>
          <w:sz w:val="24"/>
          <w:szCs w:val="24"/>
          <w:lang w:eastAsia="zh-CN"/>
        </w:rPr>
        <w:t>。</w:t>
      </w:r>
      <w:r>
        <w:rPr>
          <w:rStyle w:val="134"/>
          <w:rFonts w:hint="eastAsia" w:ascii="华文仿宋" w:hAnsi="华文仿宋" w:eastAsia="华文仿宋" w:cs="华文仿宋"/>
          <w:b w:val="0"/>
          <w:bCs w:val="0"/>
          <w:sz w:val="24"/>
          <w:szCs w:val="24"/>
          <w:lang w:val="en-US" w:eastAsia="zh-CN"/>
        </w:rPr>
        <w:t>除了通信，我们的高铁，航空航天和新能源等领域都已经成型，未来我们还会在越来越多的领域完全占有主动权。</w:t>
      </w:r>
    </w:p>
    <w:p w14:paraId="2390488F">
      <w:pPr>
        <w:ind w:firstLine="480"/>
        <w:rPr>
          <w:rFonts w:hint="eastAsia" w:ascii="华文仿宋" w:hAnsi="华文仿宋" w:eastAsia="华文仿宋" w:cs="华文仿宋"/>
        </w:rPr>
      </w:pPr>
    </w:p>
    <w:p w14:paraId="198DF6B7">
      <w:pPr>
        <w:ind w:firstLine="480"/>
        <w:rPr>
          <w:rFonts w:hint="eastAsia" w:ascii="华文仿宋" w:hAnsi="华文仿宋" w:eastAsia="华文仿宋" w:cs="华文仿宋"/>
        </w:rPr>
      </w:pPr>
      <w:r>
        <w:rPr>
          <w:rFonts w:hint="eastAsia" w:ascii="华文仿宋" w:hAnsi="华文仿宋" w:eastAsia="华文仿宋" w:cs="华文仿宋"/>
        </w:rPr>
        <w:t>（二）关键技术突破背后的战略意义</w:t>
      </w:r>
    </w:p>
    <w:p w14:paraId="46BAE273">
      <w:pPr>
        <w:ind w:firstLine="480"/>
        <w:rPr>
          <w:rFonts w:hint="eastAsia" w:ascii="华文仿宋" w:hAnsi="华文仿宋" w:eastAsia="华文仿宋" w:cs="华文仿宋"/>
          <w:lang w:val="en-US" w:eastAsia="zh-CN"/>
        </w:rPr>
      </w:pPr>
      <w:r>
        <w:rPr>
          <w:rFonts w:hint="eastAsia" w:ascii="华文仿宋" w:hAnsi="华文仿宋" w:eastAsia="华文仿宋" w:cs="华文仿宋"/>
        </w:rPr>
        <w:t>高铁、5G、北斗系统、特高压输电等成果，往往被作为我国科技成就的代表。这些技术突破的真正意义，并不局限于技术指标本身，而在于它们增强了国家在关键基础设施领域的自主可控能力，降低了系统性风险</w:t>
      </w:r>
      <w:r>
        <w:rPr>
          <w:rFonts w:hint="eastAsia" w:ascii="华文仿宋" w:hAnsi="华文仿宋" w:eastAsia="华文仿宋" w:cs="华文仿宋"/>
          <w:lang w:eastAsia="zh-CN"/>
        </w:rPr>
        <w:t>。</w:t>
      </w:r>
      <w:r>
        <w:rPr>
          <w:rFonts w:hint="eastAsia" w:ascii="华文仿宋" w:hAnsi="华文仿宋" w:eastAsia="华文仿宋" w:cs="华文仿宋"/>
          <w:lang w:val="en-US" w:eastAsia="zh-CN"/>
        </w:rPr>
        <w:t>这个世界是开放的，但也是动荡的。在地缘政治，贸易战如此常见的今天，这些关乎民生关乎国运的基础科技不能去依靠他人，否则只能任人摆布。</w:t>
      </w:r>
    </w:p>
    <w:p w14:paraId="3DCB4A5B">
      <w:pPr>
        <w:ind w:firstLine="480"/>
        <w:rPr>
          <w:rFonts w:hint="eastAsia" w:ascii="华文仿宋" w:hAnsi="华文仿宋" w:eastAsia="华文仿宋" w:cs="华文仿宋"/>
        </w:rPr>
      </w:pPr>
    </w:p>
    <w:p w14:paraId="34A28B59">
      <w:pPr>
        <w:ind w:firstLine="480"/>
        <w:rPr>
          <w:rFonts w:hint="eastAsia" w:ascii="华文仿宋" w:hAnsi="华文仿宋" w:eastAsia="华文仿宋" w:cs="华文仿宋"/>
        </w:rPr>
      </w:pPr>
      <w:r>
        <w:rPr>
          <w:rFonts w:hint="eastAsia" w:ascii="华文仿宋" w:hAnsi="华文仿宋" w:eastAsia="华文仿宋" w:cs="华文仿宋"/>
        </w:rPr>
        <w:t>（三）创新体系从分散到协同的转变</w:t>
      </w:r>
    </w:p>
    <w:p w14:paraId="1D692292">
      <w:pPr>
        <w:pStyle w:val="30"/>
        <w:keepNext w:val="0"/>
        <w:keepLines w:val="0"/>
        <w:widowControl/>
        <w:suppressLineNumbers w:val="0"/>
        <w:ind w:firstLine="480" w:firstLineChars="200"/>
        <w:rPr>
          <w:rFonts w:hint="eastAsia" w:ascii="华文仿宋" w:hAnsi="华文仿宋" w:eastAsia="华文仿宋" w:cs="华文仿宋"/>
          <w:lang w:eastAsia="zh-CN"/>
        </w:rPr>
      </w:pPr>
      <w:r>
        <w:rPr>
          <w:rFonts w:hint="eastAsia" w:ascii="华文仿宋" w:hAnsi="华文仿宋" w:eastAsia="华文仿宋" w:cs="华文仿宋"/>
        </w:rPr>
        <w:t>通过持续推进科技体制改革，我国逐步构建起以国家战略需求为牵引的创新体系。国家实验室、重大专项和企业研发力量之间的协同程度不断提升，科技创新开始从依赖个体突破，转向强调系统能力和组织效率。以前科研是先立项</w:t>
      </w:r>
      <w:r>
        <w:rPr>
          <w:rFonts w:hint="eastAsia" w:ascii="华文仿宋" w:hAnsi="华文仿宋" w:eastAsia="华文仿宋" w:cs="华文仿宋"/>
          <w:lang w:eastAsia="zh-CN"/>
        </w:rPr>
        <w:t>，</w:t>
      </w:r>
      <w:r>
        <w:rPr>
          <w:rFonts w:hint="eastAsia" w:ascii="华文仿宋" w:hAnsi="华文仿宋" w:eastAsia="华文仿宋" w:cs="华文仿宋"/>
        </w:rPr>
        <w:t>再写论文</w:t>
      </w:r>
      <w:r>
        <w:rPr>
          <w:rFonts w:hint="eastAsia" w:ascii="华文仿宋" w:hAnsi="华文仿宋" w:eastAsia="华文仿宋" w:cs="华文仿宋"/>
          <w:lang w:eastAsia="zh-CN"/>
        </w:rPr>
        <w:t>。</w:t>
      </w:r>
      <w:r>
        <w:rPr>
          <w:rFonts w:hint="eastAsia" w:ascii="华文仿宋" w:hAnsi="华文仿宋" w:eastAsia="华文仿宋" w:cs="华文仿宋"/>
        </w:rPr>
        <w:t>现在是直接把国家卡脖子问题摆出来</w:t>
      </w:r>
      <w:r>
        <w:rPr>
          <w:rFonts w:hint="eastAsia" w:ascii="华文仿宋" w:hAnsi="华文仿宋" w:eastAsia="华文仿宋" w:cs="华文仿宋"/>
          <w:lang w:eastAsia="zh-CN"/>
        </w:rPr>
        <w:t>，</w:t>
      </w:r>
      <w:r>
        <w:rPr>
          <w:rFonts w:hint="eastAsia" w:ascii="华文仿宋" w:hAnsi="华文仿宋" w:eastAsia="华文仿宋" w:cs="华文仿宋"/>
        </w:rPr>
        <w:t>谁能解决谁上</w:t>
      </w:r>
      <w:r>
        <w:rPr>
          <w:rFonts w:hint="eastAsia" w:ascii="华文仿宋" w:hAnsi="华文仿宋" w:eastAsia="华文仿宋" w:cs="华文仿宋"/>
          <w:lang w:eastAsia="zh-CN"/>
        </w:rPr>
        <w:t>。</w:t>
      </w:r>
      <w:r>
        <w:rPr>
          <w:rFonts w:hint="eastAsia" w:ascii="华文仿宋" w:hAnsi="华文仿宋" w:eastAsia="华文仿宋" w:cs="华文仿宋"/>
        </w:rPr>
        <w:t>不看单位级别</w:t>
      </w:r>
      <w:r>
        <w:rPr>
          <w:rFonts w:hint="eastAsia" w:ascii="华文仿宋" w:hAnsi="华文仿宋" w:eastAsia="华文仿宋" w:cs="华文仿宋"/>
          <w:lang w:eastAsia="zh-CN"/>
        </w:rPr>
        <w:t>，</w:t>
      </w:r>
      <w:r>
        <w:rPr>
          <w:rFonts w:hint="eastAsia" w:ascii="华文仿宋" w:hAnsi="华文仿宋" w:eastAsia="华文仿宋" w:cs="华文仿宋"/>
        </w:rPr>
        <w:t>不看资历</w:t>
      </w:r>
      <w:r>
        <w:rPr>
          <w:rFonts w:hint="eastAsia" w:ascii="华文仿宋" w:hAnsi="华文仿宋" w:eastAsia="华文仿宋" w:cs="华文仿宋"/>
          <w:lang w:eastAsia="zh-CN"/>
        </w:rPr>
        <w:t>，</w:t>
      </w:r>
      <w:r>
        <w:rPr>
          <w:rFonts w:hint="eastAsia" w:ascii="华文仿宋" w:hAnsi="华文仿宋" w:eastAsia="华文仿宋" w:cs="华文仿宋"/>
        </w:rPr>
        <w:t>只看结果</w:t>
      </w:r>
      <w:r>
        <w:rPr>
          <w:rFonts w:hint="eastAsia" w:ascii="华文仿宋" w:hAnsi="华文仿宋" w:eastAsia="华文仿宋" w:cs="华文仿宋"/>
          <w:lang w:eastAsia="zh-CN"/>
        </w:rPr>
        <w:t>。</w:t>
      </w:r>
      <w:r>
        <w:rPr>
          <w:rFonts w:hint="eastAsia" w:ascii="华文仿宋" w:hAnsi="华文仿宋" w:eastAsia="华文仿宋" w:cs="华文仿宋"/>
        </w:rPr>
        <w:t>这直接改变了创新组织方式从身份导向变成问题导向</w:t>
      </w:r>
      <w:r>
        <w:rPr>
          <w:rFonts w:hint="eastAsia" w:ascii="华文仿宋" w:hAnsi="华文仿宋" w:eastAsia="华文仿宋" w:cs="华文仿宋"/>
          <w:lang w:eastAsia="zh-CN"/>
        </w:rPr>
        <w:t>，</w:t>
      </w:r>
      <w:r>
        <w:rPr>
          <w:rFonts w:hint="eastAsia" w:ascii="华文仿宋" w:hAnsi="华文仿宋" w:eastAsia="华文仿宋" w:cs="华文仿宋"/>
        </w:rPr>
        <w:t>这说明国家不是等天才出现而是通过制度设计</w:t>
      </w:r>
      <w:r>
        <w:rPr>
          <w:rStyle w:val="134"/>
          <w:rFonts w:hint="eastAsia" w:ascii="华文仿宋" w:hAnsi="华文仿宋" w:eastAsia="华文仿宋" w:cs="华文仿宋"/>
          <w:b w:val="0"/>
          <w:bCs w:val="0"/>
        </w:rPr>
        <w:t>主动组织创新</w:t>
      </w:r>
      <w:r>
        <w:rPr>
          <w:rStyle w:val="134"/>
          <w:rFonts w:hint="eastAsia" w:ascii="华文仿宋" w:hAnsi="华文仿宋" w:eastAsia="华文仿宋" w:cs="华文仿宋"/>
          <w:b w:val="0"/>
          <w:bCs w:val="0"/>
          <w:lang w:eastAsia="zh-CN"/>
        </w:rPr>
        <w:t>。</w:t>
      </w:r>
    </w:p>
    <w:p w14:paraId="5EF23A3C">
      <w:pPr>
        <w:ind w:firstLine="480"/>
        <w:rPr>
          <w:rFonts w:hint="eastAsia" w:ascii="华文仿宋" w:hAnsi="华文仿宋" w:eastAsia="华文仿宋" w:cs="华文仿宋"/>
        </w:rPr>
      </w:pPr>
    </w:p>
    <w:p w14:paraId="047B88E9">
      <w:pPr>
        <w:numPr>
          <w:ilvl w:val="0"/>
          <w:numId w:val="8"/>
        </w:numPr>
        <w:ind w:firstLine="480"/>
        <w:rPr>
          <w:rFonts w:hint="eastAsia" w:ascii="华文仿宋" w:hAnsi="华文仿宋" w:eastAsia="华文仿宋" w:cs="华文仿宋"/>
        </w:rPr>
      </w:pPr>
      <w:r>
        <w:rPr>
          <w:rFonts w:hint="eastAsia" w:ascii="华文仿宋" w:hAnsi="华文仿宋" w:eastAsia="华文仿宋" w:cs="华文仿宋"/>
        </w:rPr>
        <w:t>必须正视的突出问题与深层矛盾</w:t>
      </w:r>
    </w:p>
    <w:p w14:paraId="004FFA71">
      <w:pPr>
        <w:pStyle w:val="30"/>
        <w:keepNext w:val="0"/>
        <w:keepLines w:val="0"/>
        <w:widowControl/>
        <w:suppressLineNumbers w:val="0"/>
        <w:ind w:firstLine="480" w:firstLineChars="200"/>
        <w:rPr>
          <w:rFonts w:hint="eastAsia" w:ascii="华文仿宋" w:hAnsi="华文仿宋" w:eastAsia="华文仿宋" w:cs="华文仿宋"/>
          <w:lang w:val="en-US" w:eastAsia="zh-CN"/>
        </w:rPr>
      </w:pPr>
      <w:r>
        <w:rPr>
          <w:rFonts w:hint="eastAsia" w:ascii="华文仿宋" w:hAnsi="华文仿宋" w:eastAsia="华文仿宋" w:cs="华文仿宋"/>
        </w:rPr>
        <w:t>尽管我国科技实力显著增强，但基础研究仍是相对薄弱的环节。国人好像天生有着一种‘实用主义精神’，更倾向于去应用看得见摸得着的实际技术，而忽视底层的基础研究。</w:t>
      </w:r>
      <w:r>
        <w:rPr>
          <w:rFonts w:hint="eastAsia" w:ascii="华文仿宋" w:hAnsi="华文仿宋" w:eastAsia="华文仿宋" w:cs="华文仿宋"/>
          <w:lang w:val="en-US" w:eastAsia="zh-CN"/>
        </w:rPr>
        <w:t>这和我们的历史有关系，七十年前我们是远远落后于世界的，当时直接学别人研究好的拿来直接用是缩小差距的最高效方式。但是现在时代变了，如果我们还只是学别人就只能被牵着鼻子走，受制于人。</w:t>
      </w:r>
    </w:p>
    <w:p w14:paraId="20EA29A8">
      <w:pPr>
        <w:pStyle w:val="30"/>
        <w:keepNext w:val="0"/>
        <w:keepLines w:val="0"/>
        <w:widowControl/>
        <w:suppressLineNumbers w:val="0"/>
        <w:ind w:firstLine="480" w:firstLineChars="200"/>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（一）基础研究薄弱原因的探究</w:t>
      </w:r>
    </w:p>
    <w:p w14:paraId="184AA6BC">
      <w:pPr>
        <w:ind w:firstLine="480"/>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这种思想转变的很大一部分责任在高校身上，想解决这个问题就要聚焦基础学科发展的土壤——高校。现在高校鼓励科研创新的方式尚且存在一些问题，比如大学生竞赛“大挑”“小挑”还有“大创”，大家参加这些竞赛的第一反应不是“我有一个想法，我要想办法去实现它”而是“我要找一个有往年获奖项目的学长、学姐或者老师”。观察往年顶尖的获奖项目，比如浙江大学的AI客服，它们的创新性还在，但是绝大多数普通大学生靠自己的努力和资源是无法达到顶尖的，他们只能做的“比较好”，但是“比较好”的获奖名单基本都被继承项目包揽，这就导致一个现象——没有有积累有经验的项目基本就无法获奖，哪些项目能获奖比赛前基本就确定了。</w:t>
      </w:r>
      <w:r>
        <w:rPr>
          <w:rFonts w:hint="eastAsia" w:ascii="华文仿宋" w:hAnsi="华文仿宋" w:eastAsia="华文仿宋" w:cs="华文仿宋"/>
          <w:sz w:val="24"/>
          <w:szCs w:val="24"/>
        </w:rPr>
        <w:t>这种现象究竟是在激励创新，还是在削弱真正的探索精神，值得反思。</w:t>
      </w:r>
    </w:p>
    <w:p w14:paraId="10940DD0">
      <w:pPr>
        <w:ind w:firstLine="480"/>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论文和专利也是保研拿奖学金的利器。首先专利是可以被明码标价的，而且已经形成了成熟的商业模式。其次论文是可以“水”的，浙江某大学本科生一年发表40篇SCI，平均九天一篇，其他辛苦科研的学生培养皿上的细胞还没长好，他就已经发表论文了。即使他的论文质量不高，但是</w:t>
      </w:r>
      <w:r>
        <w:rPr>
          <w:rFonts w:hint="eastAsia" w:ascii="华文仿宋" w:hAnsi="华文仿宋" w:eastAsia="华文仿宋" w:cs="华文仿宋"/>
          <w:sz w:val="24"/>
          <w:szCs w:val="24"/>
        </w:rPr>
        <w:t>这</w:t>
      </w:r>
      <w:r>
        <w:rPr>
          <w:rFonts w:hint="eastAsia" w:ascii="华文仿宋" w:hAnsi="华文仿宋" w:eastAsia="华文仿宋" w:cs="华文仿宋"/>
          <w:lang w:val="en-US" w:eastAsia="zh-CN"/>
        </w:rPr>
        <w:t>不妨碍他靠这个拿奖学金还有保研。</w:t>
      </w:r>
    </w:p>
    <w:p w14:paraId="6BB9E85A">
      <w:pPr>
        <w:ind w:firstLine="480"/>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我们的学术氛围太看重数字，却忽视质量，这样只能制造更多的学术垃圾，打击想要好好科研的学生的上进心。我们是否可以多往这方面的监管上投入精力，去筛选出真的有创意能提高社会效率的好项目，好专利，好研究，而不是只盯着哪些完全可能没有含金量的数字呢？只有投机者无法获得利益，创造者获得该有的回报，才能为基础研究的发展提供健康的土壤。</w:t>
      </w:r>
    </w:p>
    <w:p w14:paraId="0257C987">
      <w:pPr>
        <w:pStyle w:val="30"/>
        <w:keepNext w:val="0"/>
        <w:keepLines w:val="0"/>
        <w:widowControl/>
        <w:suppressLineNumbers w:val="0"/>
        <w:ind w:firstLine="480" w:firstLineChars="200"/>
        <w:rPr>
          <w:rFonts w:hint="eastAsia" w:ascii="华文仿宋" w:hAnsi="华文仿宋" w:eastAsia="华文仿宋" w:cs="华文仿宋"/>
          <w:lang w:val="en-US" w:eastAsia="zh-CN"/>
        </w:rPr>
      </w:pPr>
      <w:r>
        <w:rPr>
          <w:rFonts w:hint="eastAsia" w:ascii="华文仿宋" w:hAnsi="华文仿宋" w:eastAsia="华文仿宋" w:cs="华文仿宋"/>
          <w:lang w:val="en-US" w:eastAsia="zh-CN"/>
        </w:rPr>
        <w:t>（二）</w:t>
      </w:r>
      <w:r>
        <w:rPr>
          <w:rFonts w:hint="eastAsia" w:ascii="华文仿宋" w:hAnsi="华文仿宋" w:eastAsia="华文仿宋" w:cs="华文仿宋"/>
          <w:sz w:val="24"/>
          <w:szCs w:val="24"/>
        </w:rPr>
        <w:t>“卡脖子”问题</w:t>
      </w:r>
      <w:r>
        <w:rPr>
          <w:rFonts w:hint="eastAsia" w:ascii="华文仿宋" w:hAnsi="华文仿宋" w:eastAsia="华文仿宋" w:cs="华文仿宋"/>
          <w:lang w:val="en-US" w:eastAsia="zh-CN"/>
        </w:rPr>
        <w:t>原因的探究</w:t>
      </w:r>
      <w:bookmarkStart w:id="0" w:name="_GoBack"/>
      <w:bookmarkEnd w:id="0"/>
    </w:p>
    <w:p w14:paraId="5686CF28">
      <w:pPr>
        <w:ind w:firstLine="480"/>
        <w:rPr>
          <w:rFonts w:hint="eastAsia" w:ascii="华文仿宋" w:hAnsi="华文仿宋" w:eastAsia="华文仿宋" w:cs="华文仿宋"/>
          <w:sz w:val="24"/>
          <w:szCs w:val="24"/>
        </w:rPr>
      </w:pPr>
      <w:r>
        <w:rPr>
          <w:rFonts w:hint="eastAsia" w:ascii="华文仿宋" w:hAnsi="华文仿宋" w:eastAsia="华文仿宋" w:cs="华文仿宋"/>
          <w:sz w:val="24"/>
          <w:szCs w:val="24"/>
        </w:rPr>
        <w:t>当基础研究被长期忽视，“卡脖子”问题就极易滋生。需要指出的是，别人“卡我们脖子”，并非源于所谓的道德好坏，而是国家理性选择的结果。从国际关系的基本逻辑来看，国家之间的互动从来不是建立在情绪或善意之上，而是围绕自身安全、产业优势和长期竞争力展开。核心技术作为现代国家最重要的战略资源之一，自然不可能被无条件共享。任何一个国家，一旦在关键技术上取得领先，都会本能地通过制度、规则或市场手段来巩固这种优势，以确保自身在全球体系中的主导地位。</w:t>
      </w:r>
    </w:p>
    <w:p w14:paraId="7920D641">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在这一意义上，“卡脖子”并不是偶发事件，而是技术体系不对称背景下的必然结果。如果一个国家在基础理论、关键工艺和底层技术上依赖外部供给，那么在国际环境发生变化时，外部约束就会迅速显现出来。过去较长一段时间里，我们在部分领域更倾向于通过引进、消化和快速应用来实现发展，这种路径在特定历史阶段具有现实合理性，但其代价是基础研究投入不足、技术链条不够完整。一旦外部环境趋紧，这种结构性短板便集中暴露，形成“被卡”的现实困境。</w:t>
      </w:r>
    </w:p>
    <w:p w14:paraId="5367D692">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从更深层次看，关键核心技术的突破本质上是一项高风险、长周期、不确定性极强的系统工程，需要稳定投入和长期试错空间。然而，在市场逻辑和行政考核双重压力下，部分创新主体更倾向于选择风险可控、路径明确的技术路线，导致真正需要长期攻坚的底层技术被反复推迟。这并非能力不足，而是创新激励结构与技术发展规律之间存在错位。</w:t>
      </w:r>
    </w:p>
    <w:p w14:paraId="61F81FEC">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因此，“卡脖子”问题并不能简单归结为外部封锁或单点失误，而是多重制度因素长期叠加的结果。只有在科技体制、评价导向和资源配置方式上持续进行结构性调整，真正为长期技术积累留出空间，才能从根本上提升我国在关键核心技术领域的自主可控能力。</w:t>
      </w:r>
    </w:p>
    <w:p w14:paraId="4E217852">
      <w:pPr>
        <w:pStyle w:val="30"/>
        <w:keepNext w:val="0"/>
        <w:keepLines w:val="0"/>
        <w:widowControl/>
        <w:suppressLineNumbers w:val="0"/>
        <w:ind w:firstLine="480" w:firstLineChars="200"/>
        <w:rPr>
          <w:rFonts w:hint="eastAsia" w:ascii="华文仿宋" w:hAnsi="华文仿宋" w:eastAsia="华文仿宋" w:cs="华文仿宋"/>
        </w:rPr>
      </w:pPr>
    </w:p>
    <w:p w14:paraId="64172200">
      <w:pPr>
        <w:ind w:firstLine="480"/>
        <w:rPr>
          <w:rFonts w:hint="eastAsia" w:ascii="华文仿宋" w:hAnsi="华文仿宋" w:eastAsia="华文仿宋" w:cs="华文仿宋"/>
        </w:rPr>
      </w:pPr>
      <w:r>
        <w:rPr>
          <w:rFonts w:hint="eastAsia" w:ascii="华文仿宋" w:hAnsi="华文仿宋" w:eastAsia="华文仿宋" w:cs="华文仿宋"/>
        </w:rPr>
        <w:t>四、国际比较视角下的中国科技创新定位</w:t>
      </w:r>
    </w:p>
    <w:p w14:paraId="46011527">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从国际经验看，发达国家在科技创新上的一个共同特征，是对基础研究和原创能力的长期投入与制度化保障。美国依托高水平大学体系和多层次科研资助机制，形成了允许失败、鼓励探索的创新生态，许多颠覆性技术并非出自明确应用目标，而是在长期自由探索中自然涌现。欧洲国家虽然整体科研效率不以速度见长，但通过规则制定、标准输出和跨国协同，在关键技术方向上持续放大制度优势。日本则在精密制造、新材料和工艺改进等领域展现出极强的耐心，往往在单一技术路径上持续深耕数十年，形成难以复制的技术壁垒。</w:t>
      </w:r>
    </w:p>
    <w:p w14:paraId="636DB685">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相比之下，我国科技创新路径呈现出明显的制度特征。一方面，我国具备集中力量办大事的体制优势，能够在国家战略牵引下快速整合资源，在重大工程和关键领域实现跨越式突破。这种能力在追赶阶段尤为重要，也是我国在部分前沿领域实现“并跑”甚至“领跑”的关键支撑。另一方面，这种以目标导向和工程化推进为主的模式，也容易在无形中削弱对长期基础研究和慢变量积累的耐心。当技术发展进入深水区，创新不再依赖单点突破，而是取决于理论储备、方法体系和人才梯队的厚度时，这一短板便逐渐显现。</w:t>
      </w:r>
    </w:p>
    <w:p w14:paraId="6D88DC7B">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从国际比较的角度看，中国科技创新面临的并不是“能不能追上”的问题，而是“能否走向自主演进”的问题。真正成熟的创新体系，不仅要能在外部压力下完成任务式突破，更要在相对平稳的环境中持续产生原创成果。未来，中国需要在保持集中攻关能力的同时，进一步强化对基础研究、原创探索和长期投入的制度保障，让科技创新从“被动应对挑战”，逐步转向“主动塑造未来”。</w:t>
      </w:r>
    </w:p>
    <w:p w14:paraId="35A54956">
      <w:pPr>
        <w:rPr>
          <w:rFonts w:hint="eastAsia" w:ascii="华文仿宋" w:hAnsi="华文仿宋" w:eastAsia="华文仿宋" w:cs="华文仿宋"/>
        </w:rPr>
      </w:pPr>
    </w:p>
    <w:p w14:paraId="118671C2">
      <w:pPr>
        <w:ind w:firstLine="480"/>
        <w:rPr>
          <w:rFonts w:hint="eastAsia" w:ascii="华文仿宋" w:hAnsi="华文仿宋" w:eastAsia="华文仿宋" w:cs="华文仿宋"/>
        </w:rPr>
      </w:pPr>
      <w:r>
        <w:rPr>
          <w:rFonts w:hint="eastAsia" w:ascii="华文仿宋" w:hAnsi="华文仿宋" w:eastAsia="华文仿宋" w:cs="华文仿宋"/>
          <w:lang w:val="en-US" w:eastAsia="zh-CN"/>
        </w:rPr>
        <w:t>五</w:t>
      </w:r>
      <w:r>
        <w:rPr>
          <w:rFonts w:hint="eastAsia" w:ascii="华文仿宋" w:hAnsi="华文仿宋" w:eastAsia="华文仿宋" w:cs="华文仿宋"/>
        </w:rPr>
        <w:t>、进一步的思考：科技创新中的理性、耐心与边界意识</w:t>
      </w:r>
    </w:p>
    <w:p w14:paraId="7EA0A11F">
      <w:pPr>
        <w:ind w:firstLine="480"/>
        <w:rPr>
          <w:rFonts w:hint="eastAsia" w:ascii="华文仿宋" w:hAnsi="华文仿宋" w:eastAsia="华文仿宋" w:cs="华文仿宋"/>
          <w:lang w:val="en-US" w:eastAsia="zh-CN"/>
        </w:rPr>
      </w:pPr>
      <w:r>
        <w:rPr>
          <w:rFonts w:hint="eastAsia" w:ascii="华文仿宋" w:hAnsi="华文仿宋" w:eastAsia="华文仿宋" w:cs="华文仿宋"/>
        </w:rPr>
        <w:t>在高度竞争的国际环境中，科技创新容易被简化为速度竞赛或指标比拼。但从长期看，真正决定科技实力的，并非短期成果数量，而是是否具备持续产生原创思想的能力。这要求在政策设计和资源配置中保持足够的理性与耐心，同时清醒认识科技发展可能带来的社会风险和伦理边界。</w:t>
      </w:r>
      <w:r>
        <w:rPr>
          <w:rFonts w:hint="eastAsia" w:ascii="华文仿宋" w:hAnsi="华文仿宋" w:eastAsia="华文仿宋" w:cs="华文仿宋"/>
          <w:lang w:val="en-US" w:eastAsia="zh-CN"/>
        </w:rPr>
        <w:t>伟大的创新往往是具有破坏性的，蒸汽机的出现直接导致先前的一整套交通系统瘫痪，互联网的发展让书信时代日薄西山，现在AI的发展也在不停冲击着IT，金融，教育等行业。所以创新带来的不全是幸福，也会有阵痛。我们不只要加大创新投入，在尝试创新中保持耐心，也要在面对新事物的阵痛时保持耐心，只有这样我们才能不断拥抱更好的时代。</w:t>
      </w:r>
    </w:p>
    <w:p w14:paraId="1EAF0FC7">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伟大的技术创新往往意味着对既有秩序的打破。当一个全新的技术领域出现时，原有的法律框架、监管逻辑和社会共识往往难以及时覆盖，由此不可避免地产生政策滞后与治理真空。在这一阶段，技术本身并无善恶之分，但其外溢效应却可能迅速显现。例如，AI 视频、语音合成和生成式图像技术在极大降低创作门槛的同时，也带来了肖像权侵犯、深度伪造诈骗等现实问题；加密货币和去中心化金融体系突破了传统金融监管边界，在提升交易效率和匿名性的同时，也增加了资本外逃、洗钱和非法集资的治理难度。</w:t>
      </w:r>
    </w:p>
    <w:p w14:paraId="55CA12D5">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这种“灰色地带”的出现，并非源于监管缺位，而是技术演进速度天然快于制度调整节奏的结果。制度设计需要稳定性和可预期性，而技术创新则以不确定性和快速迭代为特征，两者之间始终存在时间差。从历史经验看，无论是工业革命时期的劳工问题，还是互联网早期的信息失序，几乎所有颠覆性技术在发展初期都伴随着类似的治理困境。</w:t>
      </w:r>
    </w:p>
    <w:p w14:paraId="3AD73591">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因此，问题的关键并不在于是否应当“限制技术”，而在于如何在鼓励创新与防范风险之间建立动态平衡。一方面，过早、过度的监管可能抑制技术探索，错失战略机遇；另一方面，长期放任自流又可能积累系统性风险，损害社会信任基础。这要求国家在科技治理中不断提升前瞻性判断能力，通过制度试点、分层监管和技术反制等方式，逐步缩小技术创新与制度适配之间的落差，使科技进步真正服务于公共利益和社会稳定。</w:t>
      </w:r>
    </w:p>
    <w:p w14:paraId="168BCBF9">
      <w:pPr>
        <w:ind w:firstLine="480"/>
        <w:rPr>
          <w:rFonts w:hint="eastAsia" w:ascii="华文仿宋" w:hAnsi="华文仿宋" w:eastAsia="华文仿宋" w:cs="华文仿宋"/>
        </w:rPr>
      </w:pPr>
    </w:p>
    <w:p w14:paraId="16317BD0">
      <w:pPr>
        <w:pStyle w:val="4"/>
        <w:keepNext w:val="0"/>
        <w:keepLines w:val="0"/>
        <w:widowControl/>
        <w:suppressLineNumbers w:val="0"/>
        <w:rPr>
          <w:rFonts w:hint="eastAsia" w:ascii="华文仿宋" w:hAnsi="华文仿宋" w:eastAsia="华文仿宋" w:cs="华文仿宋"/>
          <w:b w:val="0"/>
          <w:bCs w:val="0"/>
          <w:color w:val="auto"/>
          <w:sz w:val="24"/>
          <w:szCs w:val="24"/>
        </w:rPr>
      </w:pPr>
      <w:r>
        <w:rPr>
          <w:rFonts w:hint="eastAsia" w:ascii="华文仿宋" w:hAnsi="华文仿宋" w:eastAsia="华文仿宋" w:cs="华文仿宋"/>
          <w:b w:val="0"/>
          <w:bCs w:val="0"/>
          <w:color w:val="auto"/>
          <w:sz w:val="24"/>
          <w:szCs w:val="24"/>
        </w:rPr>
        <w:t>六、新时代中国特色社会主义科技创新发展规律、特点及社会影响的综合认识</w:t>
      </w:r>
    </w:p>
    <w:p w14:paraId="79FF9FD7">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综合以上分析可以看出，新时代中国特色社会主义科技创新并非简单复制西方创新模式，也不是单纯依赖市场自发演进，而是在特定历史条件、发展阶段和国际环境下形成的一种具有鲜明制度特征的发展路径。其内在运行逻辑，既体现了现代科技发展的一般规律，也深刻反映了中国式现代化的现实需求。</w:t>
      </w:r>
    </w:p>
    <w:p w14:paraId="19B9B473">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从发展规律看，我国科技创新呈现出</w:t>
      </w:r>
      <w:r>
        <w:rPr>
          <w:rStyle w:val="134"/>
          <w:rFonts w:hint="eastAsia" w:ascii="华文仿宋" w:hAnsi="华文仿宋" w:eastAsia="华文仿宋" w:cs="华文仿宋"/>
        </w:rPr>
        <w:t>以国家战略为牵引、以系统能力建设为核心、以长期安全与发展为目标</w:t>
      </w:r>
      <w:r>
        <w:rPr>
          <w:rFonts w:hint="eastAsia" w:ascii="华文仿宋" w:hAnsi="华文仿宋" w:eastAsia="华文仿宋" w:cs="华文仿宋"/>
        </w:rPr>
        <w:t>的基本特征。在追赶阶段，通过集中力量突破关键瓶颈，能够有效缩短与先进国家之间的技术差距；而在进入并跑甚至领跑阶段后，创新重心则逐步由单点突破转向体系完善，由技术“可用”转向技术“可持续”。这一转变决定了基础研究和原创能力建设将成为未来科技创新的决定性变量。</w:t>
      </w:r>
    </w:p>
    <w:p w14:paraId="5FFA622B">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从制度特点看，中国科技创新的突出优势在于</w:t>
      </w:r>
      <w:r>
        <w:rPr>
          <w:rStyle w:val="134"/>
          <w:rFonts w:hint="eastAsia" w:ascii="华文仿宋" w:hAnsi="华文仿宋" w:eastAsia="华文仿宋" w:cs="华文仿宋"/>
        </w:rPr>
        <w:t>组织能力和动员能力</w:t>
      </w:r>
      <w:r>
        <w:rPr>
          <w:rFonts w:hint="eastAsia" w:ascii="华文仿宋" w:hAnsi="华文仿宋" w:eastAsia="华文仿宋" w:cs="华文仿宋"/>
        </w:rPr>
        <w:t>。国家可以通过顶层设计明确方向，通过制度安排整合高校、科研院所和企业资源，围绕重大需求形成合力攻关。这种模式在应对“卡脖子”问题、保障关键领域自主可控方面具有不可替代的作用。但与此同时，这一模式也对制度精细化提出了更高要求，尤其需要在评价体系、激励机制和资源配置方式上，为长期探索和高风险创新提供更稳定的制度空间，避免短期目标挤压基础积累。</w:t>
      </w:r>
    </w:p>
    <w:p w14:paraId="6D1562AC">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从社会影响看，科技创新已不再只是经济增长的工具，而正在深刻重塑社会结构、产业形态和个体命运。新技术在提升效率、创造机遇的同时，也带来了就业结构调整、治理难度上升以及伦理风险外溢等问题。这意味着，新时代的科技创新不仅是技术问题，更是社会问题和治理问题。如何在保持创新活力的同时维护社会稳定，在鼓励技术突破的同时守住公共利益底线，已成为科技治理必须直面的现实课题。</w:t>
      </w:r>
    </w:p>
    <w:p w14:paraId="53DC2EEA">
      <w:pPr>
        <w:pStyle w:val="30"/>
        <w:keepNext w:val="0"/>
        <w:keepLines w:val="0"/>
        <w:widowControl/>
        <w:suppressLineNumbers w:val="0"/>
        <w:ind w:firstLine="480" w:firstLineChars="200"/>
        <w:rPr>
          <w:rFonts w:hint="eastAsia" w:ascii="华文仿宋" w:hAnsi="华文仿宋" w:eastAsia="华文仿宋" w:cs="华文仿宋"/>
        </w:rPr>
      </w:pPr>
      <w:r>
        <w:rPr>
          <w:rFonts w:hint="eastAsia" w:ascii="华文仿宋" w:hAnsi="华文仿宋" w:eastAsia="华文仿宋" w:cs="华文仿宋"/>
        </w:rPr>
        <w:t>因此，理解新时代中国特色社会主义科技创新，既不能停留在成果展示层面，也不能简单将问题归因于外部环境，而应从制度选择、发展阶段和国际格局的综合视角加以把握。只有在理性、耐心与边界意识的共同支撑下，科技创新才能真正转化为推动国家长远发展和社会整体进步的持久动力。</w:t>
      </w:r>
    </w:p>
    <w:p w14:paraId="04DD97E6">
      <w:pPr>
        <w:ind w:firstLine="480"/>
        <w:rPr>
          <w:rFonts w:hint="eastAsia" w:ascii="华文仿宋" w:hAnsi="华文仿宋" w:eastAsia="华文仿宋" w:cs="华文仿宋"/>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A0F951"/>
    <w:multiLevelType w:val="singleLevel"/>
    <w:tmpl w:val="CEA0F951"/>
    <w:lvl w:ilvl="0" w:tentative="0">
      <w:start w:val="3"/>
      <w:numFmt w:val="chineseCounting"/>
      <w:suff w:val="nothing"/>
      <w:lvlText w:val="%1、"/>
      <w:lvlJc w:val="left"/>
      <w:rPr>
        <w:rFonts w:hint="eastAsia"/>
      </w:rPr>
    </w:lvl>
  </w:abstractNum>
  <w:abstractNum w:abstractNumId="1">
    <w:nsid w:val="F73E3CD8"/>
    <w:multiLevelType w:val="singleLevel"/>
    <w:tmpl w:val="F73E3CD8"/>
    <w:lvl w:ilvl="0" w:tentative="0">
      <w:start w:val="1"/>
      <w:numFmt w:val="chineseCounting"/>
      <w:suff w:val="nothing"/>
      <w:lvlText w:val="%1、"/>
      <w:lvlJc w:val="left"/>
      <w:rPr>
        <w:rFonts w:hint="eastAsia"/>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9916C5"/>
    <w:rsid w:val="74111F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2083</Words>
  <Characters>2085</Characters>
  <Lines>0</Lines>
  <Paragraphs>0</Paragraphs>
  <TotalTime>343</TotalTime>
  <ScaleCrop>false</ScaleCrop>
  <LinksUpToDate>false</LinksUpToDate>
  <CharactersWithSpaces>2085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成广粮</cp:lastModifiedBy>
  <dcterms:modified xsi:type="dcterms:W3CDTF">2025-12-28T08:47:20Z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eyJoZGlkIjoiN2M2OGNkNTU3YmZmNzE1NjdiNjg3ZGEyODEwZTkwOTEiLCJ1c2VySWQiOiIxNjI4Nzc0NTI3In0=</vt:lpwstr>
  </property>
  <property fmtid="{D5CDD505-2E9C-101B-9397-08002B2CF9AE}" pid="3" name="KSOProductBuildVer">
    <vt:lpwstr>2052-12.1.0.23542</vt:lpwstr>
  </property>
  <property fmtid="{D5CDD505-2E9C-101B-9397-08002B2CF9AE}" pid="4" name="ICV">
    <vt:lpwstr>0E31E14F102F49BDAF2DF7B485DC1FE6_13</vt:lpwstr>
  </property>
</Properties>
</file>