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96C3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教学楼 / 实验楼 / 办公楼：全称、简称、位置、楼层分布、开闭楼时间、通宵自习室、空调覆盖、特色教室</w:t>
      </w:r>
    </w:p>
    <w:p w14:paraId="0BADD34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图书馆：位置、开闭馆时间、借阅规则、自习室预约方式、查重服务、存包柜、饮水点 / 卫生间分布</w:t>
      </w:r>
    </w:p>
    <w:p w14:paraId="7F3EDE0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生活配套：校医院、快递站、超市、打印店、ATM 机、电动车充电桩、共享单车停放点、失物招领处的位置、营业时间、联系电话</w:t>
      </w:r>
    </w:p>
    <w:p w14:paraId="7C2ADFA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 文体场地：体育馆、操场、游泳馆、篮球场、网球场、社团活动室的开放规则、预约方式</w:t>
      </w:r>
    </w:p>
    <w:p w14:paraId="3442AB3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答案必须适配步行导航口语，比如不说「位于 XX 坐标」，要说「第三教学楼在南门北侧，进南门直走 200 米左手边就是，挨着图书馆」；覆盖同个地点的所有简称 / 俗称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E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2026-03-29T10:06:50Z</dcterms:created>
  <dc:creator>cuicu</dc:creator>
  <cp:lastModifiedBy>cuicui_dada</cp:lastModifiedBy>
  <dcterms:modified xsi:type="dcterms:W3CDTF">2026-03-29T10:07:49Z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eyJoZGlkIjoiMjJmOTEzOGMyMDljNWQyMTVmODFkYWM0NDRlNGVjMWQiLCJ1c2VySWQiOiIxMTk3NDYzNDM4In0=</vt:lpwstr>
  </property>
  <property fmtid="{D5CDD505-2E9C-101B-9397-08002B2CF9AE}" pid="4" name="ICV">
    <vt:lpwstr>145602E43E0E4868BCC9516974E6DF97_12</vt:lpwstr>
  </property>
</Properties>
</file>