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0980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校级固定活动：迎新晚会、校园歌手大赛、运动会、辩论赛、科技文化节、毕业季活动的举办周期、常规地点、报名方式</w:t>
      </w:r>
    </w:p>
    <w:p w14:paraId="6B178E5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社团与学生组织：全校社团清单、热门社团推荐、招新时间、特色活动、校级学生组织介绍</w:t>
      </w:r>
    </w:p>
    <w:p w14:paraId="526BFC1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补充学生关注度高的内容，比如「抢破头的神仙社团」「零门槛入门的兴趣社团」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6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2026-03-29T10:08:35Z</dcterms:created>
  <dc:creator>cuicu</dc:creator>
  <cp:lastModifiedBy>cuicui_dada</cp:lastModifiedBy>
  <dcterms:modified xsi:type="dcterms:W3CDTF">2026-03-29T10:08:41Z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eyJoZGlkIjoiMjJmOTEzOGMyMDljNWQyMTVmODFkYWM0NDRlNGVjMWQiLCJ1c2VySWQiOiIxMTk3NDYzNDM4In0=</vt:lpwstr>
  </property>
  <property fmtid="{D5CDD505-2E9C-101B-9397-08002B2CF9AE}" pid="4" name="ICV">
    <vt:lpwstr>9DF68C7235744589B7640CC80725DDF4_12</vt:lpwstr>
  </property>
</Properties>
</file>