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FF83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食堂全维度信息：各食堂位置、楼层分布、开闭餐时间、清真窗口、打包规则、各楼层招牌窗口推荐、性价比 TOP 榜、不排队窗口、阿姨手不抖的窗口、减脂餐 / 特色餐专属推荐</w:t>
      </w:r>
    </w:p>
    <w:p w14:paraId="534BE68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宿舍相关：各宿舍区分布、门禁时间、断电断网时间、热水供应时段、洗衣机 / 吹风机位置、报修渠道、宿管值班电话</w:t>
      </w:r>
    </w:p>
    <w:p w14:paraId="2A0DC95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卡务与网络：校园卡充值 / 挂失 / 补办渠道、校园 WiFi 名称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 xml:space="preserve"> / 办理方式 / 报修渠道、水电费缴纳方式</w:t>
      </w:r>
    </w:p>
    <w:p w14:paraId="4F8E190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 校外配套：校门周边美食、奶茶店、超市、药店、地铁站 / 公交站路线、往返机场 / 高铁站的常用通勤方案</w:t>
      </w:r>
    </w:p>
    <w:p w14:paraId="725C4807">
      <w:r>
        <w:rPr>
          <w:rFonts w:ascii="宋体" w:hAnsi="宋体" w:eastAsia="宋体" w:cs="宋体"/>
          <w:sz w:val="24"/>
          <w:szCs w:val="24"/>
        </w:rPr>
        <w:t>重点强化学生高频痛点内容，比如「早八快速早餐推荐」「深夜食堂窗口」「宿舍区最近的打印店」，答案要接地气，避免官方话术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F4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2026-03-29T10:07:55Z</dcterms:created>
  <dc:creator>cuicu</dc:creator>
  <cp:lastModifiedBy>cuicui_dada</cp:lastModifiedBy>
  <dcterms:modified xsi:type="dcterms:W3CDTF">2026-03-29T10:08:13Z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eyJoZGlkIjoiMjJmOTEzOGMyMDljNWQyMTVmODFkYWM0NDRlNGVjMWQiLCJ1c2VySWQiOiIxMTk3NDYzNDM4In0=</vt:lpwstr>
  </property>
  <property fmtid="{D5CDD505-2E9C-101B-9397-08002B2CF9AE}" pid="4" name="ICV">
    <vt:lpwstr>AFDFAAB42F05485787288CED03049A42_12</vt:lpwstr>
  </property>
</Properties>
</file>