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pStyle w:val="Title"/>
        <w:spacing w:after="220"/>
      </w:pPr>
      <w:r>
        <w:rPr>
          <w:b/>
          <w:color w:val="0B2545"/>
          <w:sz w:val="40"/>
          <w:szCs w:val="40"/>
          <w:rFonts w:ascii="Arial" w:hAnsi="Arial" w:eastAsia="Malgun Gothic"/>
        </w:rPr>
        <w:t xml:space="preserve">Camera Manual Assistant 기술 보고서</w:t>
      </w:r>
    </w:p>
    <w:p>
      <w:pPr>
        <w:spacing w:after="80"/>
      </w:pPr>
      <w:r>
        <w:rPr>
          <w:color w:val="1F2933"/>
          <w:sz w:val="22"/>
          <w:szCs w:val="22"/>
          <w:rFonts w:ascii="Arial" w:hAnsi="Arial" w:eastAsia="Malgun Gothic"/>
        </w:rPr>
        <w:t xml:space="preserve"/>
      </w:r>
    </w:p>
    <w:p>
      <w:pPr>
        <w:spacing w:after="120"/>
      </w:pPr>
      <w:r>
        <w:rPr>
          <w:color w:val="1F2933"/>
          <w:sz w:val="22"/>
          <w:szCs w:val="22"/>
          <w:rFonts w:ascii="Arial" w:hAnsi="Arial" w:eastAsia="Malgun Gothic"/>
        </w:rPr>
        <w:t xml:space="preserve">&gt; 보고 기준: technical_evidence_matrix.md (technical_evidence_matrix.md), next_work_roadmap.md (next_work_roadmap.md), evaluation_report.md (../evaluation/evaluation_report.md), rag_model_quality.md (../evaluation/rag_model_quality.md)</w:t>
      </w:r>
    </w:p>
    <w:p>
      <w:pPr>
        <w:spacing w:after="80"/>
      </w:pPr>
      <w:r>
        <w:rPr>
          <w:color w:val="1F2933"/>
          <w:sz w:val="22"/>
          <w:szCs w:val="22"/>
          <w:rFonts w:ascii="Arial" w:hAnsi="Arial" w:eastAsia="Malgun Gothic"/>
        </w:rPr>
        <w:t xml:space="preserve"/>
      </w:r>
    </w:p>
    <w:p>
      <w:pPr>
        <w:pStyle w:val="Heading1"/>
        <w:spacing w:after="160"/>
      </w:pPr>
      <w:r>
        <w:rPr>
          <w:b/>
          <w:color w:val="0F5FA8"/>
          <w:sz w:val="30"/>
          <w:szCs w:val="30"/>
          <w:rFonts w:ascii="Arial" w:hAnsi="Arial" w:eastAsia="Malgun Gothic"/>
        </w:rPr>
        <w:t xml:space="preserve">1. 결론</w:t>
      </w:r>
    </w:p>
    <w:p>
      <w:pPr>
        <w:spacing w:after="80"/>
      </w:pPr>
      <w:r>
        <w:rPr>
          <w:color w:val="1F2933"/>
          <w:sz w:val="22"/>
          <w:szCs w:val="22"/>
          <w:rFonts w:ascii="Arial" w:hAnsi="Arial" w:eastAsia="Malgun Gothic"/>
        </w:rPr>
        <w:t xml:space="preserve"/>
      </w:r>
    </w:p>
    <w:p>
      <w:pPr>
        <w:spacing w:after="120"/>
      </w:pPr>
      <w:r>
        <w:rPr>
          <w:color w:val="1F2933"/>
          <w:sz w:val="22"/>
          <w:szCs w:val="22"/>
          <w:rFonts w:ascii="Arial" w:hAnsi="Arial" w:eastAsia="Malgun Gothic"/>
        </w:rPr>
        <w:t xml:space="preserve">현재 프로젝트는 LLM 장문 생성형 챗봇보다 공식 PDF 출처 검증형 기능 검색 시스템으로 포지셔닝하는 것이 맞다.</w:t>
      </w:r>
    </w:p>
    <w:p>
      <w:pPr>
        <w:spacing w:after="80"/>
      </w:pPr>
      <w:r>
        <w:rPr>
          <w:color w:val="1F2933"/>
          <w:sz w:val="22"/>
          <w:szCs w:val="22"/>
          <w:rFonts w:ascii="Arial" w:hAnsi="Arial" w:eastAsia="Malgun Gothic"/>
        </w:rPr>
        <w:t xml:space="preserve"/>
      </w:r>
    </w:p>
    <w:p>
      <w:pPr>
        <w:spacing w:after="120"/>
      </w:pPr>
      <w:r>
        <w:rPr>
          <w:color w:val="1F2933"/>
          <w:sz w:val="22"/>
          <w:szCs w:val="22"/>
          <w:rFonts w:ascii="Arial" w:hAnsi="Arial" w:eastAsia="Malgun Gothic"/>
        </w:rPr>
        <w:t xml:space="preserve">핵심 판단은 세 가지다.</w:t>
      </w:r>
    </w:p>
    <w:p>
      <w:pPr>
        <w:spacing w:after="80"/>
      </w:pPr>
      <w:r>
        <w:rPr>
          <w:color w:val="1F2933"/>
          <w:sz w:val="22"/>
          <w:szCs w:val="22"/>
          <w:rFonts w:ascii="Arial" w:hAnsi="Arial" w:eastAsia="Malgun Gothic"/>
        </w:rPr>
        <w:t xml:space="preserve"/>
      </w:r>
    </w:p>
    <w:p>
      <w:pPr>
        <w:spacing w:after="80"/>
      </w:pPr>
      <w:r>
        <w:rPr>
          <w:color w:val="1F2933"/>
          <w:sz w:val="21"/>
          <w:szCs w:val="21"/>
          <w:rFonts w:ascii="Arial" w:hAnsi="Arial" w:eastAsia="Malgun Gothic"/>
        </w:rPr>
        <w:t xml:space="preserve">• 기본 검색과 출처 판단은 deterministic pipeline이 맡는다.</w:t>
      </w:r>
    </w:p>
    <w:p>
      <w:pPr>
        <w:spacing w:after="80"/>
      </w:pPr>
      <w:r>
        <w:rPr>
          <w:color w:val="1F2933"/>
          <w:sz w:val="21"/>
          <w:szCs w:val="21"/>
          <w:rFonts w:ascii="Arial" w:hAnsi="Arial" w:eastAsia="Malgun Gothic"/>
        </w:rPr>
        <w:t xml:space="preserve">• LLM은 사용자가 선택한 카드의 짧은 문장 보정에만 쓴다.</w:t>
      </w:r>
    </w:p>
    <w:p>
      <w:pPr>
        <w:spacing w:after="80"/>
      </w:pPr>
      <w:r>
        <w:rPr>
          <w:color w:val="1F2933"/>
          <w:sz w:val="21"/>
          <w:szCs w:val="21"/>
          <w:rFonts w:ascii="Arial" w:hAnsi="Arial" w:eastAsia="Malgun Gothic"/>
        </w:rPr>
        <w:t xml:space="preserve">• 벡터 검색과 Graph-lite는 이미 실험 경계를 확보했지만, 현재 운영 검색 랭킹은 SQLite FTS5 BM25 + trigram 기준선을 유지한다.</w:t>
      </w:r>
    </w:p>
    <w:p>
      <w:pPr>
        <w:spacing w:after="80"/>
      </w:pPr>
      <w:r>
        <w:rPr>
          <w:color w:val="1F2933"/>
          <w:sz w:val="22"/>
          <w:szCs w:val="22"/>
          <w:rFonts w:ascii="Arial" w:hAnsi="Arial" w:eastAsia="Malgun Gothic"/>
        </w:rPr>
        <w:t xml:space="preserve"/>
      </w:r>
    </w:p>
    <w:p>
      <w:pPr>
        <w:pStyle w:val="Code"/>
        <w:spacing w:after="20"/>
      </w:pPr>
      <w:r>
        <w:rPr>
          <w:color w:val="374151"/>
          <w:sz w:val="18"/>
          <w:szCs w:val="18"/>
          <w:rFonts w:ascii="Arial" w:hAnsi="Arial" w:eastAsia="Malgun Gothic"/>
        </w:rPr>
        <w:t xml:space="preserve">추천 운영 전략</w:t>
      </w:r>
    </w:p>
    <w:p>
      <w:pPr>
        <w:pStyle w:val="Code"/>
        <w:spacing w:after="20"/>
      </w:pPr>
      <w:r>
        <w:rPr>
          <w:color w:val="374151"/>
          <w:sz w:val="18"/>
          <w:szCs w:val="18"/>
          <w:rFonts w:ascii="Arial" w:hAnsi="Arial" w:eastAsia="Malgun Gothic"/>
        </w:rPr>
        <w:t xml:space="preserve"/>
      </w:r>
    </w:p>
    <w:p>
      <w:pPr>
        <w:pStyle w:val="Code"/>
        <w:spacing w:after="20"/>
      </w:pPr>
      <w:r>
        <w:rPr>
          <w:color w:val="374151"/>
          <w:sz w:val="18"/>
          <w:szCs w:val="18"/>
          <w:rFonts w:ascii="Arial" w:hAnsi="Arial" w:eastAsia="Malgun Gothic"/>
        </w:rPr>
        <w:t xml:space="preserve">질문 정규화 -&gt; 하이브리드 검색 -&gt; 출처 검증 -&gt; 기능 카드 -&gt; PDF 원문 확인</w:t>
      </w:r>
    </w:p>
    <w:p>
      <w:pPr>
        <w:pStyle w:val="Code"/>
        <w:spacing w:after="20"/>
      </w:pPr>
      <w:r>
        <w:rPr>
          <w:color w:val="374151"/>
          <w:sz w:val="18"/>
          <w:szCs w:val="18"/>
          <w:rFonts w:ascii="Arial" w:hAnsi="Arial" w:eastAsia="Malgun Gothic"/>
        </w:rPr>
        <w:t xml:space="preserve">                                               -&gt; 선택 카드 문장 보정</w:t>
      </w:r>
    </w:p>
    <w:p>
      <w:pPr>
        <w:spacing w:after="80"/>
      </w:pPr>
      <w:r>
        <w:rPr>
          <w:color w:val="1F2933"/>
          <w:sz w:val="22"/>
          <w:szCs w:val="22"/>
          <w:rFonts w:ascii="Arial" w:hAnsi="Arial" w:eastAsia="Malgun Gothic"/>
        </w:rPr>
        <w:t xml:space="preserve"/>
      </w:r>
    </w:p>
    <w:p>
      <w:pPr>
        <w:pStyle w:val="Heading1"/>
        <w:spacing w:after="160"/>
      </w:pPr>
      <w:r>
        <w:rPr>
          <w:b/>
          <w:color w:val="0F5FA8"/>
          <w:sz w:val="30"/>
          <w:szCs w:val="30"/>
          <w:rFonts w:ascii="Arial" w:hAnsi="Arial" w:eastAsia="Malgun Gothic"/>
        </w:rPr>
        <w:t xml:space="preserve">2. KPI 대시보드</w:t>
      </w:r>
    </w:p>
    <w:p>
      <w:pPr>
        <w:spacing w:after="80"/>
      </w:pPr>
      <w:r>
        <w:rPr>
          <w:color w:val="1F2933"/>
          <w:sz w:val="22"/>
          <w:szCs w:val="22"/>
          <w:rFonts w:ascii="Arial" w:hAnsi="Arial" w:eastAsia="Malgun Gothic"/>
        </w:rPr>
        <w:t xml:space="preserve"/>
      </w:r>
    </w:p>
    <w:p>
      <w:pPr>
        <w:jc w:val="center"/>
        <w:spacing w:after="180"/>
      </w:pPr>
      <w:r>
        <w:drawing>
          <wp:inline>
            <wp:extent cx="5943600" cy="3481250"/>
            <wp:docPr id="1" name="Search quality KPI snapshot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earch quality KPI snapshot"/>
                    <pic:cNvPicPr/>
                  </pic:nvPicPr>
                  <pic:blipFill>
                    <a:blip r:embed="rId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81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/>
      </w:pPr>
      <w:r>
        <w:rPr>
          <w:color w:val="1F2933"/>
          <w:sz w:val="22"/>
          <w:szCs w:val="22"/>
          <w:rFonts w:ascii="Arial" w:hAnsi="Arial" w:eastAsia="Malgun Gothic"/>
        </w:rPr>
        <w:t xml:space="preserve"/>
      </w:r>
    </w:p>
    <w:p>
      <w:pPr>
        <w:spacing w:after="120"/>
      </w:pPr>
      <w:r>
        <w:rPr>
          <w:color w:val="1F2933"/>
          <w:sz w:val="22"/>
          <w:szCs w:val="22"/>
          <w:rFonts w:ascii="Arial" w:hAnsi="Arial" w:eastAsia="Malgun Gothic"/>
        </w:rPr>
        <w:t xml:space="preserve">보고용 핵심 지표는 다음 다섯 개만 본문에 남긴다. 전체 측정값과 산출물 경로는 technical_evidence_matrix.md (technical_evidence_matrix.md)에 둔다.</w:t>
      </w:r>
    </w:p>
    <w:p>
      <w:pPr>
        <w:spacing w:after="80"/>
      </w:pPr>
      <w:r>
        <w:rPr>
          <w:color w:val="1F2933"/>
          <w:sz w:val="22"/>
          <w:szCs w:val="22"/>
          <w:rFonts w:ascii="Arial" w:hAnsi="Arial" w:eastAsia="Malgun Gothic"/>
        </w:rPr>
        <w:t xml:space="preserve"/>
      </w:r>
    </w:p>
    <w:tbl>
      <w:tblPr>
        <w:tblStyle w:val="TableGrid"/>
        <w:tblW w:w="0" w:type="auto"/>
      </w:tblPr>
      <w:tblGrid>
        <w:gridCol w:w="3120"/>
        <w:gridCol w:w="3120"/>
        <w:gridCol w:w="3120"/>
      </w:tblGrid>
      <w:tr>
        <w:tc>
          <w:tcPr>
            <w:tcW w:w="3120" w:type="dxa"/>
            <w:shd w:fill="EAF2F2"/>
          </w:tcPr>
          <w:p>
            <w:pPr>
              <w:spacing w:after="40"/>
            </w:pPr>
            <w:r>
              <w:rPr>
                <w:b/>
                <w:color w:val="1F2933"/>
                <w:sz w:val="18"/>
                <w:szCs w:val="18"/>
                <w:rFonts w:ascii="Arial" w:hAnsi="Arial" w:eastAsia="Malgun Gothic"/>
              </w:rPr>
              <w:t xml:space="preserve">판단 영역</w:t>
            </w:r>
          </w:p>
        </w:tc>
        <w:tc>
          <w:tcPr>
            <w:tcW w:w="3120" w:type="dxa"/>
            <w:shd w:fill="EAF2F2"/>
          </w:tcPr>
          <w:p>
            <w:pPr>
              <w:spacing w:after="40"/>
            </w:pPr>
            <w:r>
              <w:rPr>
                <w:b/>
                <w:color w:val="1F2933"/>
                <w:sz w:val="18"/>
                <w:szCs w:val="18"/>
                <w:rFonts w:ascii="Arial" w:hAnsi="Arial" w:eastAsia="Malgun Gothic"/>
              </w:rPr>
              <w:t xml:space="preserve">현재 상태</w:t>
            </w:r>
          </w:p>
        </w:tc>
        <w:tc>
          <w:tcPr>
            <w:tcW w:w="3120" w:type="dxa"/>
            <w:shd w:fill="EAF2F2"/>
          </w:tcPr>
          <w:p>
            <w:pPr>
              <w:spacing w:after="40"/>
            </w:pPr>
            <w:r>
              <w:rPr>
                <w:b/>
                <w:color w:val="1F2933"/>
                <w:sz w:val="18"/>
                <w:szCs w:val="18"/>
                <w:rFonts w:ascii="Arial" w:hAnsi="Arial" w:eastAsia="Malgun Gothic"/>
              </w:rPr>
              <w:t xml:space="preserve">보고 해석</w:t>
            </w:r>
          </w:p>
        </w:tc>
      </w:tr>
      <w:tr>
        <w:tc>
          <w:tcPr>
            <w:tcW w:w="3120" w:type="dxa"/>
          </w:tcPr>
          <w:p>
            <w:pPr>
              <w:spacing w:after="40"/>
            </w:pPr>
            <w:r>
              <w:rPr>
                <w:color w:val="1F2933"/>
                <w:sz w:val="18"/>
                <w:szCs w:val="18"/>
                <w:rFonts w:ascii="Arial" w:hAnsi="Arial" w:eastAsia="Malgun Gothic"/>
              </w:rPr>
              <w:t xml:space="preserve">Panasonic 문서 검색</w:t>
            </w:r>
          </w:p>
        </w:tc>
        <w:tc>
          <w:tcPr>
            <w:tcW w:w="3120" w:type="dxa"/>
          </w:tcPr>
          <w:p>
            <w:pPr>
              <w:spacing w:after="40"/>
            </w:pPr>
            <w:r>
              <w:rPr>
                <w:color w:val="1F2933"/>
                <w:sz w:val="18"/>
                <w:szCs w:val="18"/>
                <w:rFonts w:ascii="Arial" w:hAnsi="Arial" w:eastAsia="Malgun Gothic"/>
              </w:rPr>
              <w:t xml:space="preserve">document hit 100.0%</w:t>
            </w:r>
          </w:p>
        </w:tc>
        <w:tc>
          <w:tcPr>
            <w:tcW w:w="3120" w:type="dxa"/>
          </w:tcPr>
          <w:p>
            <w:pPr>
              <w:spacing w:after="40"/>
            </w:pPr>
            <w:r>
              <w:rPr>
                <w:color w:val="1F2933"/>
                <w:sz w:val="18"/>
                <w:szCs w:val="18"/>
                <w:rFonts w:ascii="Arial" w:hAnsi="Arial" w:eastAsia="Malgun Gothic"/>
              </w:rPr>
              <w:t xml:space="preserve">모델/문서 단위 검색 기준선은 확보</w:t>
            </w:r>
          </w:p>
        </w:tc>
      </w:tr>
      <w:tr>
        <w:tc>
          <w:tcPr>
            <w:tcW w:w="3120" w:type="dxa"/>
          </w:tcPr>
          <w:p>
            <w:pPr>
              <w:spacing w:after="40"/>
            </w:pPr>
            <w:r>
              <w:rPr>
                <w:color w:val="1F2933"/>
                <w:sz w:val="18"/>
                <w:szCs w:val="18"/>
                <w:rFonts w:ascii="Arial" w:hAnsi="Arial" w:eastAsia="Malgun Gothic"/>
              </w:rPr>
              <w:t xml:space="preserve">Panasonic 페이지 착지</w:t>
            </w:r>
          </w:p>
        </w:tc>
        <w:tc>
          <w:tcPr>
            <w:tcW w:w="3120" w:type="dxa"/>
          </w:tcPr>
          <w:p>
            <w:pPr>
              <w:spacing w:after="40"/>
            </w:pPr>
            <w:r>
              <w:rPr>
                <w:color w:val="1F2933"/>
                <w:sz w:val="18"/>
                <w:szCs w:val="18"/>
                <w:rFonts w:ascii="Arial" w:hAnsi="Arial" w:eastAsia="Malgun Gothic"/>
              </w:rPr>
              <w:t xml:space="preserve">page hit 94.0%</w:t>
            </w:r>
          </w:p>
        </w:tc>
        <w:tc>
          <w:tcPr>
            <w:tcW w:w="3120" w:type="dxa"/>
          </w:tcPr>
          <w:p>
            <w:pPr>
              <w:spacing w:after="40"/>
            </w:pPr>
            <w:r>
              <w:rPr>
                <w:color w:val="1F2933"/>
                <w:sz w:val="18"/>
                <w:szCs w:val="18"/>
                <w:rFonts w:ascii="Arial" w:hAnsi="Arial" w:eastAsia="Malgun Gothic"/>
              </w:rPr>
              <w:t xml:space="preserve">목표 95%에 근접하지만 출처 페이지 QA 필요</w:t>
            </w:r>
          </w:p>
        </w:tc>
      </w:tr>
      <w:tr>
        <w:tc>
          <w:tcPr>
            <w:tcW w:w="3120" w:type="dxa"/>
          </w:tcPr>
          <w:p>
            <w:pPr>
              <w:spacing w:after="40"/>
            </w:pPr>
            <w:r>
              <w:rPr>
                <w:color w:val="1F2933"/>
                <w:sz w:val="18"/>
                <w:szCs w:val="18"/>
                <w:rFonts w:ascii="Arial" w:hAnsi="Arial" w:eastAsia="Malgun Gothic"/>
              </w:rPr>
              <w:t xml:space="preserve">Search API smoke</w:t>
            </w:r>
          </w:p>
        </w:tc>
        <w:tc>
          <w:tcPr>
            <w:tcW w:w="3120" w:type="dxa"/>
          </w:tcPr>
          <w:p>
            <w:pPr>
              <w:spacing w:after="40"/>
            </w:pPr>
            <w:r>
              <w:rPr>
                <w:color w:val="1F2933"/>
                <w:sz w:val="18"/>
                <w:szCs w:val="18"/>
                <w:rFonts w:ascii="Arial" w:hAnsi="Arial" w:eastAsia="Malgun Gothic"/>
              </w:rPr>
              <w:t xml:space="preserve">25/25 통과</w:t>
            </w:r>
          </w:p>
        </w:tc>
        <w:tc>
          <w:tcPr>
            <w:tcW w:w="3120" w:type="dxa"/>
          </w:tcPr>
          <w:p>
            <w:pPr>
              <w:spacing w:after="40"/>
            </w:pPr>
            <w:r>
              <w:rPr>
                <w:color w:val="1F2933"/>
                <w:sz w:val="18"/>
                <w:szCs w:val="18"/>
                <w:rFonts w:ascii="Arial" w:hAnsi="Arial" w:eastAsia="Malgun Gothic"/>
              </w:rPr>
              <w:t xml:space="preserve">카드, 출처, viewer URL 응답 구조는 안정</w:t>
            </w:r>
          </w:p>
        </w:tc>
      </w:tr>
      <w:tr>
        <w:tc>
          <w:tcPr>
            <w:tcW w:w="3120" w:type="dxa"/>
          </w:tcPr>
          <w:p>
            <w:pPr>
              <w:spacing w:after="40"/>
            </w:pPr>
            <w:r>
              <w:rPr>
                <w:color w:val="1F2933"/>
                <w:sz w:val="18"/>
                <w:szCs w:val="18"/>
                <w:rFonts w:ascii="Arial" w:hAnsi="Arial" w:eastAsia="Malgun Gothic"/>
              </w:rPr>
              <w:t xml:space="preserve">Feature Wiki 후보</w:t>
            </w:r>
          </w:p>
        </w:tc>
        <w:tc>
          <w:tcPr>
            <w:tcW w:w="3120" w:type="dxa"/>
          </w:tcPr>
          <w:p>
            <w:pPr>
              <w:spacing w:after="40"/>
            </w:pPr>
            <w:r>
              <w:rPr>
                <w:color w:val="1F2933"/>
                <w:sz w:val="18"/>
                <w:szCs w:val="18"/>
                <w:rFonts w:ascii="Arial" w:hAnsi="Arial" w:eastAsia="Malgun Gothic"/>
              </w:rPr>
              <w:t xml:space="preserve">4,388개</w:t>
            </w:r>
          </w:p>
        </w:tc>
        <w:tc>
          <w:tcPr>
            <w:tcW w:w="3120" w:type="dxa"/>
          </w:tcPr>
          <w:p>
            <w:pPr>
              <w:spacing w:after="40"/>
            </w:pPr>
            <w:r>
              <w:rPr>
                <w:color w:val="1F2933"/>
                <w:sz w:val="18"/>
                <w:szCs w:val="18"/>
                <w:rFonts w:ascii="Arial" w:hAnsi="Arial" w:eastAsia="Malgun Gothic"/>
              </w:rPr>
              <w:t xml:space="preserve">자연어 기능 질의 보강층을 만들 수 있는 규모</w:t>
            </w:r>
          </w:p>
        </w:tc>
      </w:tr>
      <w:tr>
        <w:tc>
          <w:tcPr>
            <w:tcW w:w="3120" w:type="dxa"/>
          </w:tcPr>
          <w:p>
            <w:pPr>
              <w:spacing w:after="40"/>
            </w:pPr>
            <w:r>
              <w:rPr>
                <w:color w:val="1F2933"/>
                <w:sz w:val="18"/>
                <w:szCs w:val="18"/>
                <w:rFonts w:ascii="Arial" w:hAnsi="Arial" w:eastAsia="Malgun Gothic"/>
              </w:rPr>
              <w:t xml:space="preserve">Graph-lite 후보</w:t>
            </w:r>
          </w:p>
        </w:tc>
        <w:tc>
          <w:tcPr>
            <w:tcW w:w="3120" w:type="dxa"/>
          </w:tcPr>
          <w:p>
            <w:pPr>
              <w:spacing w:after="40"/>
            </w:pPr>
            <w:r>
              <w:rPr>
                <w:color w:val="1F2933"/>
                <w:sz w:val="18"/>
                <w:szCs w:val="18"/>
                <w:rFonts w:ascii="Arial" w:hAnsi="Arial" w:eastAsia="Malgun Gothic"/>
              </w:rPr>
              <w:t xml:space="preserve">25,234 nodes / 95,057 edges</w:t>
            </w:r>
          </w:p>
        </w:tc>
        <w:tc>
          <w:tcPr>
            <w:tcW w:w="3120" w:type="dxa"/>
          </w:tcPr>
          <w:p>
            <w:pPr>
              <w:spacing w:after="40"/>
            </w:pPr>
            <w:r>
              <w:rPr>
                <w:color w:val="1F2933"/>
                <w:sz w:val="18"/>
                <w:szCs w:val="18"/>
                <w:rFonts w:ascii="Arial" w:hAnsi="Arial" w:eastAsia="Malgun Gothic"/>
              </w:rPr>
              <w:t xml:space="preserve">모델-기능-문서-페이지 관계 탐색의 초안 확보</w:t>
            </w:r>
          </w:p>
        </w:tc>
      </w:tr>
    </w:tbl>
    <w:p>
      <w:pPr>
        <w:spacing w:after="80"/>
      </w:pPr>
      <w:r>
        <w:rPr>
          <w:color w:val="1F2933"/>
          <w:sz w:val="22"/>
          <w:szCs w:val="22"/>
          <w:rFonts w:ascii="Arial" w:hAnsi="Arial" w:eastAsia="Malgun Gothic"/>
        </w:rPr>
        <w:t xml:space="preserve"/>
      </w:r>
    </w:p>
    <w:p>
      <w:pPr>
        <w:spacing w:after="120"/>
      </w:pPr>
      <w:r>
        <w:rPr>
          <w:color w:val="1F2933"/>
          <w:sz w:val="22"/>
          <w:szCs w:val="22"/>
          <w:rFonts w:ascii="Arial" w:hAnsi="Arial" w:eastAsia="Malgun Gothic"/>
        </w:rPr>
        <w:t xml:space="preserve">수치상 검색은 동작하지만, 외부 발표용 품질 주장에는 아직 부족하다. 특히 “정답 페이지에 실제로 잘 도착했는가”와 “선택 모델이 아닌 정보가 섞이지 않는가”는 별도 사람 검수 평가가 필요하다.</w:t>
      </w:r>
    </w:p>
    <w:p>
      <w:pPr>
        <w:spacing w:after="80"/>
      </w:pPr>
      <w:r>
        <w:rPr>
          <w:color w:val="1F2933"/>
          <w:sz w:val="22"/>
          <w:szCs w:val="22"/>
          <w:rFonts w:ascii="Arial" w:hAnsi="Arial" w:eastAsia="Malgun Gothic"/>
        </w:rPr>
        <w:t xml:space="preserve"/>
      </w:r>
    </w:p>
    <w:p>
      <w:pPr>
        <w:pStyle w:val="Heading1"/>
        <w:spacing w:after="160"/>
      </w:pPr>
      <w:r>
        <w:rPr>
          <w:b/>
          <w:color w:val="0F5FA8"/>
          <w:sz w:val="30"/>
          <w:szCs w:val="30"/>
          <w:rFonts w:ascii="Arial" w:hAnsi="Arial" w:eastAsia="Malgun Gothic"/>
        </w:rPr>
        <w:t xml:space="preserve">3. 제품 범위와 데이터 커버리지</w:t>
      </w:r>
    </w:p>
    <w:p>
      <w:pPr>
        <w:spacing w:after="80"/>
      </w:pPr>
      <w:r>
        <w:rPr>
          <w:color w:val="1F2933"/>
          <w:sz w:val="22"/>
          <w:szCs w:val="22"/>
          <w:rFonts w:ascii="Arial" w:hAnsi="Arial" w:eastAsia="Malgun Gothic"/>
        </w:rPr>
        <w:t xml:space="preserve"/>
      </w:r>
    </w:p>
    <w:p>
      <w:pPr>
        <w:spacing w:after="120"/>
      </w:pPr>
      <w:r>
        <w:rPr>
          <w:color w:val="1F2933"/>
          <w:sz w:val="22"/>
          <w:szCs w:val="22"/>
          <w:rFonts w:ascii="Arial" w:hAnsi="Arial" w:eastAsia="Malgun Gothic"/>
        </w:rPr>
        <w:t xml:space="preserve">현재 기준 브랜드는 Panasonic LUMIX다. Panasonic은 32개 문서와 34개 모델을 registry로 관리한다. Ricoh/PENTAX는 24개 문서와 21개 모델까지 같은 데이터 구조로 확장되어, 단일 브랜드 데모가 아니라 다중 브랜드 구조로 전환 가능한 상태를 보여준다.</w:t>
      </w:r>
    </w:p>
    <w:p>
      <w:pPr>
        <w:spacing w:after="80"/>
      </w:pPr>
      <w:r>
        <w:rPr>
          <w:color w:val="1F2933"/>
          <w:sz w:val="22"/>
          <w:szCs w:val="22"/>
          <w:rFonts w:ascii="Arial" w:hAnsi="Arial" w:eastAsia="Malgun Gothic"/>
        </w:rPr>
        <w:t xml:space="preserve"/>
      </w:r>
    </w:p>
    <w:p>
      <w:pPr>
        <w:spacing w:after="120"/>
      </w:pPr>
      <w:r>
        <w:rPr>
          <w:color w:val="1F2933"/>
          <w:sz w:val="22"/>
          <w:szCs w:val="22"/>
          <w:rFonts w:ascii="Arial" w:hAnsi="Arial" w:eastAsia="Malgun Gothic"/>
        </w:rPr>
        <w:t xml:space="preserve">다만 Ricoh/PENTAX의 278개 평가는 section-title weak-label 기반이다. 보고서에서는 “확장 구조 검증” 근거로만 쓰고, 최종 검색 품질 수치로 과장하지 않는다. Panasonic의 semantic weak-label 후보도 사람 검수 전에는 평가셋 후보 풀로만 취급한다.</w:t>
      </w:r>
    </w:p>
    <w:p>
      <w:pPr>
        <w:spacing w:after="80"/>
      </w:pPr>
      <w:r>
        <w:rPr>
          <w:color w:val="1F2933"/>
          <w:sz w:val="22"/>
          <w:szCs w:val="22"/>
          <w:rFonts w:ascii="Arial" w:hAnsi="Arial" w:eastAsia="Malgun Gothic"/>
        </w:rPr>
        <w:t xml:space="preserve"/>
      </w:r>
    </w:p>
    <w:p>
      <w:pPr>
        <w:pStyle w:val="Heading1"/>
        <w:spacing w:after="160"/>
      </w:pPr>
      <w:r>
        <w:rPr>
          <w:b/>
          <w:color w:val="0F5FA8"/>
          <w:sz w:val="30"/>
          <w:szCs w:val="30"/>
          <w:rFonts w:ascii="Arial" w:hAnsi="Arial" w:eastAsia="Malgun Gothic"/>
        </w:rPr>
        <w:t xml:space="preserve">4. 아키텍처 인포그래픽</w:t>
      </w:r>
    </w:p>
    <w:p>
      <w:pPr>
        <w:spacing w:after="80"/>
      </w:pPr>
      <w:r>
        <w:rPr>
          <w:color w:val="1F2933"/>
          <w:sz w:val="22"/>
          <w:szCs w:val="22"/>
          <w:rFonts w:ascii="Arial" w:hAnsi="Arial" w:eastAsia="Malgun Gothic"/>
        </w:rPr>
        <w:t xml:space="preserve"/>
      </w:r>
    </w:p>
    <w:p>
      <w:pPr>
        <w:jc w:val="center"/>
        <w:spacing w:after="180"/>
      </w:pPr>
      <w:r>
        <w:drawing>
          <wp:inline>
            <wp:extent cx="3557572" cy="7498079"/>
            <wp:docPr id="2" name="Source-verified camera manual search architecture portrait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ource-verified camera manual search architecture portrait"/>
                    <pic:cNvPicPr/>
                  </pic:nvPicPr>
                  <pic:blipFill>
                    <a:blip r:embed="rId2"/>
                    <a:stretch>
                      <a:fillRect/>
                    </a:stretch>
                  </pic:blipFill>
                  <pic:spPr>
                    <a:xfrm>
                      <a:off x="0" y="0"/>
                      <a:ext cx="3557572" cy="74980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/>
      </w:pPr>
      <w:r>
        <w:rPr>
          <w:color w:val="1F2933"/>
          <w:sz w:val="22"/>
          <w:szCs w:val="22"/>
          <w:rFonts w:ascii="Arial" w:hAnsi="Arial" w:eastAsia="Malgun Gothic"/>
        </w:rPr>
        <w:t xml:space="preserve"/>
      </w:r>
    </w:p>
    <w:p>
      <w:pPr>
        <w:spacing w:after="120"/>
      </w:pPr>
      <w:r>
        <w:rPr>
          <w:color w:val="1F2933"/>
          <w:sz w:val="22"/>
          <w:szCs w:val="22"/>
          <w:rFonts w:ascii="Arial" w:hAnsi="Arial" w:eastAsia="Malgun Gothic"/>
        </w:rPr>
        <w:t xml:space="preserve">가로형 원본 인포그래픽은 별도 자산으로 유지한다: source_verified_search_architecture.png (assets/source_verified_search_architecture.png)</w:t>
      </w:r>
    </w:p>
    <w:p>
      <w:pPr>
        <w:spacing w:after="80"/>
      </w:pPr>
      <w:r>
        <w:rPr>
          <w:color w:val="1F2933"/>
          <w:sz w:val="22"/>
          <w:szCs w:val="22"/>
          <w:rFonts w:ascii="Arial" w:hAnsi="Arial" w:eastAsia="Malgun Gothic"/>
        </w:rPr>
        <w:t xml:space="preserve"/>
      </w:r>
    </w:p>
    <w:p>
      <w:pPr>
        <w:spacing w:after="120"/>
      </w:pPr>
      <w:r>
        <w:rPr>
          <w:color w:val="1F2933"/>
          <w:sz w:val="22"/>
          <w:szCs w:val="22"/>
          <w:rFonts w:ascii="Arial" w:hAnsi="Arial" w:eastAsia="Malgun Gothic"/>
        </w:rPr>
        <w:t xml:space="preserve">아키텍처의 핵심은 “검색과 출처 판단을 LLM에 맡기지 않는다”는 점이다. 사용자의 질문은 먼저 모델명, 별칭, 오타, 기능어로 정규화된다. 이후 하이브리드 검색이 후보를 모으고, Feature Wiki와 Graph-lite는 자연어 기능 질의에서 누락을 줄이는 보조층으로 동작한다.</w:t>
      </w:r>
    </w:p>
    <w:p>
      <w:pPr>
        <w:spacing w:after="80"/>
      </w:pPr>
      <w:r>
        <w:rPr>
          <w:color w:val="1F2933"/>
          <w:sz w:val="22"/>
          <w:szCs w:val="22"/>
          <w:rFonts w:ascii="Arial" w:hAnsi="Arial" w:eastAsia="Malgun Gothic"/>
        </w:rPr>
        <w:t xml:space="preserve"/>
      </w:r>
    </w:p>
    <w:p>
      <w:pPr>
        <w:spacing w:after="120"/>
      </w:pPr>
      <w:r>
        <w:rPr>
          <w:color w:val="1F2933"/>
          <w:sz w:val="22"/>
          <w:szCs w:val="22"/>
          <w:rFonts w:ascii="Arial" w:hAnsi="Arial" w:eastAsia="Malgun Gothic"/>
        </w:rPr>
        <w:t xml:space="preserve">최종 카드가 되려면 공식 PDF의 document_id, model_id, page, viewer URL이 확인되어야 한다. LLM은 이 과정을 통과한 카드 하나를 사용자가 선택했을 때 문장만 짧게 다듬는다.</w:t>
      </w:r>
    </w:p>
    <w:p>
      <w:pPr>
        <w:spacing w:after="80"/>
      </w:pPr>
      <w:r>
        <w:rPr>
          <w:color w:val="1F2933"/>
          <w:sz w:val="22"/>
          <w:szCs w:val="22"/>
          <w:rFonts w:ascii="Arial" w:hAnsi="Arial" w:eastAsia="Malgun Gothic"/>
        </w:rPr>
        <w:t xml:space="preserve"/>
      </w:r>
    </w:p>
    <w:p>
      <w:pPr>
        <w:pStyle w:val="Heading1"/>
        <w:spacing w:after="160"/>
      </w:pPr>
      <w:r>
        <w:rPr>
          <w:b/>
          <w:color w:val="0F5FA8"/>
          <w:sz w:val="30"/>
          <w:szCs w:val="30"/>
          <w:rFonts w:ascii="Arial" w:hAnsi="Arial" w:eastAsia="Malgun Gothic"/>
        </w:rPr>
        <w:t xml:space="preserve">5. 기술 선택 매트릭스</w:t>
      </w:r>
    </w:p>
    <w:p>
      <w:pPr>
        <w:spacing w:after="80"/>
      </w:pPr>
      <w:r>
        <w:rPr>
          <w:color w:val="1F2933"/>
          <w:sz w:val="22"/>
          <w:szCs w:val="22"/>
          <w:rFonts w:ascii="Arial" w:hAnsi="Arial" w:eastAsia="Malgun Gothic"/>
        </w:rPr>
        <w:t xml:space="preserve"/>
      </w:r>
    </w:p>
    <w:p>
      <w:pPr>
        <w:spacing w:after="120"/>
      </w:pPr>
      <w:r>
        <w:rPr>
          <w:color w:val="1F2933"/>
          <w:sz w:val="22"/>
          <w:szCs w:val="22"/>
          <w:rFonts w:ascii="Arial" w:hAnsi="Arial" w:eastAsia="Malgun Gothic"/>
        </w:rPr>
        <w:t xml:space="preserve">현재 선택은 “간단한 검색 엔진”을 고집하는 것이 아니라, 검증된 기준선을 유지하면서 보조층을 단계적으로 붙이는 방식이다.</w:t>
      </w:r>
    </w:p>
    <w:p>
      <w:pPr>
        <w:spacing w:after="80"/>
      </w:pPr>
      <w:r>
        <w:rPr>
          <w:color w:val="1F2933"/>
          <w:sz w:val="22"/>
          <w:szCs w:val="22"/>
          <w:rFonts w:ascii="Arial" w:hAnsi="Arial" w:eastAsia="Malgun Gothic"/>
        </w:rPr>
        <w:t xml:space="preserve"/>
      </w:r>
    </w:p>
    <w:tbl>
      <w:tblPr>
        <w:tblStyle w:val="TableGrid"/>
        <w:tblW w:w="0" w:type="auto"/>
      </w:tblPr>
      <w:tblGrid>
        <w:gridCol w:w="3120"/>
        <w:gridCol w:w="3120"/>
        <w:gridCol w:w="3120"/>
      </w:tblGrid>
      <w:tr>
        <w:tc>
          <w:tcPr>
            <w:tcW w:w="3120" w:type="dxa"/>
            <w:shd w:fill="EAF2F2"/>
          </w:tcPr>
          <w:p>
            <w:pPr>
              <w:spacing w:after="40"/>
            </w:pPr>
            <w:r>
              <w:rPr>
                <w:b/>
                <w:color w:val="1F2933"/>
                <w:sz w:val="18"/>
                <w:szCs w:val="18"/>
                <w:rFonts w:ascii="Arial" w:hAnsi="Arial" w:eastAsia="Malgun Gothic"/>
              </w:rPr>
              <w:t xml:space="preserve">결정</w:t>
            </w:r>
          </w:p>
        </w:tc>
        <w:tc>
          <w:tcPr>
            <w:tcW w:w="3120" w:type="dxa"/>
            <w:shd w:fill="EAF2F2"/>
          </w:tcPr>
          <w:p>
            <w:pPr>
              <w:spacing w:after="40"/>
            </w:pPr>
            <w:r>
              <w:rPr>
                <w:b/>
                <w:color w:val="1F2933"/>
                <w:sz w:val="18"/>
                <w:szCs w:val="18"/>
                <w:rFonts w:ascii="Arial" w:hAnsi="Arial" w:eastAsia="Malgun Gothic"/>
              </w:rPr>
              <w:t xml:space="preserve">현재 판단</w:t>
            </w:r>
          </w:p>
        </w:tc>
        <w:tc>
          <w:tcPr>
            <w:tcW w:w="3120" w:type="dxa"/>
            <w:shd w:fill="EAF2F2"/>
          </w:tcPr>
          <w:p>
            <w:pPr>
              <w:spacing w:after="40"/>
            </w:pPr>
            <w:r>
              <w:rPr>
                <w:b/>
                <w:color w:val="1F2933"/>
                <w:sz w:val="18"/>
                <w:szCs w:val="18"/>
                <w:rFonts w:ascii="Arial" w:hAnsi="Arial" w:eastAsia="Malgun Gothic"/>
              </w:rPr>
              <w:t xml:space="preserve">이유</w:t>
            </w:r>
          </w:p>
        </w:tc>
      </w:tr>
      <w:tr>
        <w:tc>
          <w:tcPr>
            <w:tcW w:w="3120" w:type="dxa"/>
          </w:tcPr>
          <w:p>
            <w:pPr>
              <w:spacing w:after="40"/>
            </w:pPr>
            <w:r>
              <w:rPr>
                <w:color w:val="1F2933"/>
                <w:sz w:val="18"/>
                <w:szCs w:val="18"/>
                <w:rFonts w:ascii="Arial" w:hAnsi="Arial" w:eastAsia="Malgun Gothic"/>
              </w:rPr>
              <w:t xml:space="preserve">기본 검색</w:t>
            </w:r>
          </w:p>
        </w:tc>
        <w:tc>
          <w:tcPr>
            <w:tcW w:w="3120" w:type="dxa"/>
          </w:tcPr>
          <w:p>
            <w:pPr>
              <w:spacing w:after="40"/>
            </w:pPr>
            <w:r>
              <w:rPr>
                <w:color w:val="1F2933"/>
                <w:sz w:val="18"/>
                <w:szCs w:val="18"/>
                <w:rFonts w:ascii="Arial" w:hAnsi="Arial" w:eastAsia="Malgun Gothic"/>
              </w:rPr>
              <w:t xml:space="preserve">SQLite FTS5 BM25 + trigram 유지</w:t>
            </w:r>
          </w:p>
        </w:tc>
        <w:tc>
          <w:tcPr>
            <w:tcW w:w="3120" w:type="dxa"/>
          </w:tcPr>
          <w:p>
            <w:pPr>
              <w:spacing w:after="40"/>
            </w:pPr>
            <w:r>
              <w:rPr>
                <w:color w:val="1F2933"/>
                <w:sz w:val="18"/>
                <w:szCs w:val="18"/>
                <w:rFonts w:ascii="Arial" w:hAnsi="Arial" w:eastAsia="Malgun Gothic"/>
              </w:rPr>
              <w:t xml:space="preserve">seed 평가에서 안정적이고 설치 부담이 낮음</w:t>
            </w:r>
          </w:p>
        </w:tc>
      </w:tr>
      <w:tr>
        <w:tc>
          <w:tcPr>
            <w:tcW w:w="3120" w:type="dxa"/>
          </w:tcPr>
          <w:p>
            <w:pPr>
              <w:spacing w:after="40"/>
            </w:pPr>
            <w:r>
              <w:rPr>
                <w:color w:val="1F2933"/>
                <w:sz w:val="18"/>
                <w:szCs w:val="18"/>
                <w:rFonts w:ascii="Arial" w:hAnsi="Arial" w:eastAsia="Malgun Gothic"/>
              </w:rPr>
              <w:t xml:space="preserve">Section 문서</w:t>
            </w:r>
          </w:p>
        </w:tc>
        <w:tc>
          <w:tcPr>
            <w:tcW w:w="3120" w:type="dxa"/>
          </w:tcPr>
          <w:p>
            <w:pPr>
              <w:spacing w:after="40"/>
            </w:pPr>
            <w:r>
              <w:rPr>
                <w:color w:val="1F2933"/>
                <w:sz w:val="18"/>
                <w:szCs w:val="18"/>
                <w:rFonts w:ascii="Arial" w:hAnsi="Arial" w:eastAsia="Malgun Gothic"/>
              </w:rPr>
              <w:t xml:space="preserve">Feature Wiki와 vector 실험 입력으로 유지</w:t>
            </w:r>
          </w:p>
        </w:tc>
        <w:tc>
          <w:tcPr>
            <w:tcW w:w="3120" w:type="dxa"/>
          </w:tcPr>
          <w:p>
            <w:pPr>
              <w:spacing w:after="40"/>
            </w:pPr>
            <w:r>
              <w:rPr>
                <w:color w:val="1F2933"/>
                <w:sz w:val="18"/>
                <w:szCs w:val="18"/>
                <w:rFonts w:ascii="Arial" w:hAnsi="Arial" w:eastAsia="Malgun Gothic"/>
              </w:rPr>
              <w:t xml:space="preserve">단독 FTS/vector는 page hit 개선을 만들지 못함</w:t>
            </w:r>
          </w:p>
        </w:tc>
      </w:tr>
      <w:tr>
        <w:tc>
          <w:tcPr>
            <w:tcW w:w="3120" w:type="dxa"/>
          </w:tcPr>
          <w:p>
            <w:pPr>
              <w:spacing w:after="40"/>
            </w:pPr>
            <w:r>
              <w:rPr>
                <w:color w:val="1F2933"/>
                <w:sz w:val="18"/>
                <w:szCs w:val="18"/>
                <w:rFonts w:ascii="Arial" w:hAnsi="Arial" w:eastAsia="Malgun Gothic"/>
              </w:rPr>
              <w:t xml:space="preserve">Qdrant + bge-m3</w:t>
            </w:r>
          </w:p>
        </w:tc>
        <w:tc>
          <w:tcPr>
            <w:tcW w:w="3120" w:type="dxa"/>
          </w:tcPr>
          <w:p>
            <w:pPr>
              <w:spacing w:after="40"/>
            </w:pPr>
            <w:r>
              <w:rPr>
                <w:color w:val="1F2933"/>
                <w:sz w:val="18"/>
                <w:szCs w:val="18"/>
                <w:rFonts w:ascii="Arial" w:hAnsi="Arial" w:eastAsia="Malgun Gothic"/>
              </w:rPr>
              <w:t xml:space="preserve">검색 랭킹에는 아직 제외</w:t>
            </w:r>
          </w:p>
        </w:tc>
        <w:tc>
          <w:tcPr>
            <w:tcW w:w="3120" w:type="dxa"/>
          </w:tcPr>
          <w:p>
            <w:pPr>
              <w:spacing w:after="40"/>
            </w:pPr>
            <w:r>
              <w:rPr>
                <w:color w:val="1F2933"/>
                <w:sz w:val="18"/>
                <w:szCs w:val="18"/>
                <w:rFonts w:ascii="Arial" w:hAnsi="Arial" w:eastAsia="Malgun Gothic"/>
              </w:rPr>
              <w:t xml:space="preserve">seed 50/dev 100 모두 chunk 기준선보다 1건 낮음</w:t>
            </w:r>
          </w:p>
        </w:tc>
      </w:tr>
      <w:tr>
        <w:tc>
          <w:tcPr>
            <w:tcW w:w="3120" w:type="dxa"/>
          </w:tcPr>
          <w:p>
            <w:pPr>
              <w:spacing w:after="40"/>
            </w:pPr>
            <w:r>
              <w:rPr>
                <w:color w:val="1F2933"/>
                <w:sz w:val="18"/>
                <w:szCs w:val="18"/>
                <w:rFonts w:ascii="Arial" w:hAnsi="Arial" w:eastAsia="Malgun Gothic"/>
              </w:rPr>
              <w:t xml:space="preserve">Feature Wiki</w:t>
            </w:r>
          </w:p>
        </w:tc>
        <w:tc>
          <w:tcPr>
            <w:tcW w:w="3120" w:type="dxa"/>
          </w:tcPr>
          <w:p>
            <w:pPr>
              <w:spacing w:after="40"/>
            </w:pPr>
            <w:r>
              <w:rPr>
                <w:color w:val="1F2933"/>
                <w:sz w:val="18"/>
                <w:szCs w:val="18"/>
                <w:rFonts w:ascii="Arial" w:hAnsi="Arial" w:eastAsia="Malgun Gothic"/>
              </w:rPr>
              <w:t xml:space="preserve">자연어 기능 질의 보강층으로 유지</w:t>
            </w:r>
          </w:p>
        </w:tc>
        <w:tc>
          <w:tcPr>
            <w:tcW w:w="3120" w:type="dxa"/>
          </w:tcPr>
          <w:p>
            <w:pPr>
              <w:spacing w:after="40"/>
            </w:pPr>
            <w:r>
              <w:rPr>
                <w:color w:val="1F2933"/>
                <w:sz w:val="18"/>
                <w:szCs w:val="18"/>
                <w:rFonts w:ascii="Arial" w:hAnsi="Arial" w:eastAsia="Malgun Gothic"/>
              </w:rPr>
              <w:t xml:space="preserve">기능 라벨과 PDF 페이지 관계를 재사용할 수 있음</w:t>
            </w:r>
          </w:p>
        </w:tc>
      </w:tr>
      <w:tr>
        <w:tc>
          <w:tcPr>
            <w:tcW w:w="3120" w:type="dxa"/>
          </w:tcPr>
          <w:p>
            <w:pPr>
              <w:spacing w:after="40"/>
            </w:pPr>
            <w:r>
              <w:rPr>
                <w:color w:val="1F2933"/>
                <w:sz w:val="18"/>
                <w:szCs w:val="18"/>
                <w:rFonts w:ascii="Arial" w:hAnsi="Arial" w:eastAsia="Malgun Gothic"/>
              </w:rPr>
              <w:t xml:space="preserve">Graph-lite</w:t>
            </w:r>
          </w:p>
        </w:tc>
        <w:tc>
          <w:tcPr>
            <w:tcW w:w="3120" w:type="dxa"/>
          </w:tcPr>
          <w:p>
            <w:pPr>
              <w:spacing w:after="40"/>
            </w:pPr>
            <w:r>
              <w:rPr>
                <w:color w:val="1F2933"/>
                <w:sz w:val="18"/>
                <w:szCs w:val="18"/>
                <w:rFonts w:ascii="Arial" w:hAnsi="Arial" w:eastAsia="Malgun Gothic"/>
              </w:rPr>
              <w:t xml:space="preserve">관계 탐색 후보층으로 유지</w:t>
            </w:r>
          </w:p>
        </w:tc>
        <w:tc>
          <w:tcPr>
            <w:tcW w:w="3120" w:type="dxa"/>
          </w:tcPr>
          <w:p>
            <w:pPr>
              <w:spacing w:after="40"/>
            </w:pPr>
            <w:r>
              <w:rPr>
                <w:color w:val="1F2933"/>
                <w:sz w:val="18"/>
                <w:szCs w:val="18"/>
                <w:rFonts w:ascii="Arial" w:hAnsi="Arial" w:eastAsia="Malgun Gothic"/>
              </w:rPr>
              <w:t xml:space="preserve">모델-기능-문서-페이지 연결을 JSON graph로 검증 중</w:t>
            </w:r>
          </w:p>
        </w:tc>
      </w:tr>
    </w:tbl>
    <w:p>
      <w:pPr>
        <w:spacing w:after="80"/>
      </w:pPr>
      <w:r>
        <w:rPr>
          <w:color w:val="1F2933"/>
          <w:sz w:val="22"/>
          <w:szCs w:val="22"/>
          <w:rFonts w:ascii="Arial" w:hAnsi="Arial" w:eastAsia="Malgun Gothic"/>
        </w:rPr>
        <w:t xml:space="preserve"/>
      </w:r>
    </w:p>
    <w:p>
      <w:pPr>
        <w:pStyle w:val="Heading1"/>
        <w:spacing w:after="160"/>
      </w:pPr>
      <w:r>
        <w:rPr>
          <w:b/>
          <w:color w:val="0F5FA8"/>
          <w:sz w:val="30"/>
          <w:szCs w:val="30"/>
          <w:rFonts w:ascii="Arial" w:hAnsi="Arial" w:eastAsia="Malgun Gothic"/>
        </w:rPr>
        <w:t xml:space="preserve">6. LLM 평가 요약</w:t>
      </w:r>
    </w:p>
    <w:p>
      <w:pPr>
        <w:spacing w:after="80"/>
      </w:pPr>
      <w:r>
        <w:rPr>
          <w:color w:val="1F2933"/>
          <w:sz w:val="22"/>
          <w:szCs w:val="22"/>
          <w:rFonts w:ascii="Arial" w:hAnsi="Arial" w:eastAsia="Malgun Gothic"/>
        </w:rPr>
        <w:t xml:space="preserve"/>
      </w:r>
    </w:p>
    <w:p>
      <w:pPr>
        <w:spacing w:after="120"/>
      </w:pPr>
      <w:r>
        <w:rPr>
          <w:color w:val="1F2933"/>
          <w:sz w:val="22"/>
          <w:szCs w:val="22"/>
          <w:rFonts w:ascii="Arial" w:hAnsi="Arial" w:eastAsia="Malgun Gothic"/>
        </w:rPr>
        <w:t xml:space="preserve">LLM은 기본 답변 생성기가 아니라 후처리 도구로 둔다. card_template는 지연 없이 안정적인 카드 응답을 만들고, Unsloth Gemma-4 E4B answer-only는 선택 카드 문장 보정 후보로 남긴다.</w:t>
      </w:r>
    </w:p>
    <w:p>
      <w:pPr>
        <w:spacing w:after="80"/>
      </w:pPr>
      <w:r>
        <w:rPr>
          <w:color w:val="1F2933"/>
          <w:sz w:val="22"/>
          <w:szCs w:val="22"/>
          <w:rFonts w:ascii="Arial" w:hAnsi="Arial" w:eastAsia="Malgun Gothic"/>
        </w:rPr>
        <w:t xml:space="preserve"/>
      </w:r>
    </w:p>
    <w:p>
      <w:pPr>
        <w:spacing w:after="120"/>
      </w:pPr>
      <w:r>
        <w:rPr>
          <w:color w:val="1F2933"/>
          <w:sz w:val="22"/>
          <w:szCs w:val="22"/>
          <w:rFonts w:ascii="Arial" w:hAnsi="Arial" w:eastAsia="Malgun Gothic"/>
        </w:rPr>
        <w:t xml:space="preserve">Qwen3-4B는 reasoning 누수와 낮은 answer-only 품질 때문에 현재 후보에서 제외한다. 더 큰 모델은 품질 가능성은 있지만 16GB 로컬 환경에서 지연과 안정성 부담이 커서 기본 검색 경로에 넣지 않는다.</w:t>
      </w:r>
    </w:p>
    <w:p>
      <w:pPr>
        <w:spacing w:after="80"/>
      </w:pPr>
      <w:r>
        <w:rPr>
          <w:color w:val="1F2933"/>
          <w:sz w:val="22"/>
          <w:szCs w:val="22"/>
          <w:rFonts w:ascii="Arial" w:hAnsi="Arial" w:eastAsia="Malgun Gothic"/>
        </w:rPr>
        <w:t xml:space="preserve"/>
      </w:r>
    </w:p>
    <w:p>
      <w:pPr>
        <w:spacing w:after="120"/>
      </w:pPr>
      <w:r>
        <w:rPr>
          <w:color w:val="1F2933"/>
          <w:sz w:val="22"/>
          <w:szCs w:val="22"/>
          <w:rFonts w:ascii="Arial" w:hAnsi="Arial" w:eastAsia="Malgun Gothic"/>
        </w:rPr>
        <w:t xml:space="preserve">운영 원칙은 단순하다. LLM은 출처를 만들지 않고, 페이지를 판단하지 않고, 모델 지원 여부를 새로 추정하지 않는다. 이미 검증된 카드의 문장을 더 읽기 좋게 만드는 데만 사용한다.</w:t>
      </w:r>
    </w:p>
    <w:p>
      <w:pPr>
        <w:spacing w:after="80"/>
      </w:pPr>
      <w:r>
        <w:rPr>
          <w:color w:val="1F2933"/>
          <w:sz w:val="22"/>
          <w:szCs w:val="22"/>
          <w:rFonts w:ascii="Arial" w:hAnsi="Arial" w:eastAsia="Malgun Gothic"/>
        </w:rPr>
        <w:t xml:space="preserve"/>
      </w:r>
    </w:p>
    <w:p>
      <w:pPr>
        <w:pStyle w:val="Heading1"/>
        <w:spacing w:after="160"/>
      </w:pPr>
      <w:r>
        <w:rPr>
          <w:b/>
          <w:color w:val="0F5FA8"/>
          <w:sz w:val="30"/>
          <w:szCs w:val="30"/>
          <w:rFonts w:ascii="Arial" w:hAnsi="Arial" w:eastAsia="Malgun Gothic"/>
        </w:rPr>
        <w:t xml:space="preserve">7. 리스크 히트맵</w:t>
      </w:r>
    </w:p>
    <w:p>
      <w:pPr>
        <w:spacing w:after="80"/>
      </w:pPr>
      <w:r>
        <w:rPr>
          <w:color w:val="1F2933"/>
          <w:sz w:val="22"/>
          <w:szCs w:val="22"/>
          <w:rFonts w:ascii="Arial" w:hAnsi="Arial" w:eastAsia="Malgun Gothic"/>
        </w:rPr>
        <w:t xml:space="preserve"/>
      </w:r>
    </w:p>
    <w:p>
      <w:pPr>
        <w:spacing w:after="120"/>
      </w:pPr>
      <w:r>
        <w:rPr>
          <w:color w:val="1F2933"/>
          <w:sz w:val="22"/>
          <w:szCs w:val="22"/>
          <w:rFonts w:ascii="Arial" w:hAnsi="Arial" w:eastAsia="Malgun Gothic"/>
        </w:rPr>
        <w:t xml:space="preserve">가장 큰 리스크는 구현 부재가 아니라 평가 근거의 밀도다. 현재 검색 API, 카드 응답, PDF viewer는 동작하지만, 보고서에서 품질을 강하게 주장하려면 다음 세 가지가 필요하다.</w:t>
      </w:r>
    </w:p>
    <w:p>
      <w:pPr>
        <w:spacing w:after="80"/>
      </w:pPr>
      <w:r>
        <w:rPr>
          <w:color w:val="1F2933"/>
          <w:sz w:val="22"/>
          <w:szCs w:val="22"/>
          <w:rFonts w:ascii="Arial" w:hAnsi="Arial" w:eastAsia="Malgun Gothic"/>
        </w:rPr>
        <w:t xml:space="preserve"/>
      </w:r>
    </w:p>
    <w:tbl>
      <w:tblPr>
        <w:tblStyle w:val="TableGrid"/>
        <w:tblW w:w="0" w:type="auto"/>
      </w:tblPr>
      <w:tblGrid>
        <w:gridCol w:w="3120"/>
        <w:gridCol w:w="3120"/>
        <w:gridCol w:w="3120"/>
      </w:tblGrid>
      <w:tr>
        <w:tc>
          <w:tcPr>
            <w:tcW w:w="3120" w:type="dxa"/>
            <w:shd w:fill="EAF2F2"/>
          </w:tcPr>
          <w:p>
            <w:pPr>
              <w:spacing w:after="40"/>
            </w:pPr>
            <w:r>
              <w:rPr>
                <w:b/>
                <w:color w:val="1F2933"/>
                <w:sz w:val="18"/>
                <w:szCs w:val="18"/>
                <w:rFonts w:ascii="Arial" w:hAnsi="Arial" w:eastAsia="Malgun Gothic"/>
              </w:rPr>
              <w:t xml:space="preserve">리스크</w:t>
            </w:r>
          </w:p>
        </w:tc>
        <w:tc>
          <w:tcPr>
            <w:tcW w:w="3120" w:type="dxa"/>
            <w:shd w:fill="EAF2F2"/>
          </w:tcPr>
          <w:p>
            <w:pPr>
              <w:spacing w:after="40"/>
            </w:pPr>
            <w:r>
              <w:rPr>
                <w:b/>
                <w:color w:val="1F2933"/>
                <w:sz w:val="18"/>
                <w:szCs w:val="18"/>
                <w:rFonts w:ascii="Arial" w:hAnsi="Arial" w:eastAsia="Malgun Gothic"/>
              </w:rPr>
              <w:t xml:space="preserve">현재 상태</w:t>
            </w:r>
          </w:p>
        </w:tc>
        <w:tc>
          <w:tcPr>
            <w:tcW w:w="3120" w:type="dxa"/>
            <w:shd w:fill="EAF2F2"/>
          </w:tcPr>
          <w:p>
            <w:pPr>
              <w:spacing w:after="40"/>
            </w:pPr>
            <w:r>
              <w:rPr>
                <w:b/>
                <w:color w:val="1F2933"/>
                <w:sz w:val="18"/>
                <w:szCs w:val="18"/>
                <w:rFonts w:ascii="Arial" w:hAnsi="Arial" w:eastAsia="Malgun Gothic"/>
              </w:rPr>
              <w:t xml:space="preserve">필요한 보강</w:t>
            </w:r>
          </w:p>
        </w:tc>
      </w:tr>
      <w:tr>
        <w:tc>
          <w:tcPr>
            <w:tcW w:w="3120" w:type="dxa"/>
          </w:tcPr>
          <w:p>
            <w:pPr>
              <w:spacing w:after="40"/>
            </w:pPr>
            <w:r>
              <w:rPr>
                <w:color w:val="1F2933"/>
                <w:sz w:val="18"/>
                <w:szCs w:val="18"/>
                <w:rFonts w:ascii="Arial" w:hAnsi="Arial" w:eastAsia="Malgun Gothic"/>
              </w:rPr>
              <w:t xml:space="preserve">평가셋 부족</w:t>
            </w:r>
          </w:p>
        </w:tc>
        <w:tc>
          <w:tcPr>
            <w:tcW w:w="3120" w:type="dxa"/>
          </w:tcPr>
          <w:p>
            <w:pPr>
              <w:spacing w:after="40"/>
            </w:pPr>
            <w:r>
              <w:rPr>
                <w:color w:val="1F2933"/>
                <w:sz w:val="18"/>
                <w:szCs w:val="18"/>
                <w:rFonts w:ascii="Arial" w:hAnsi="Arial" w:eastAsia="Malgun Gothic"/>
              </w:rPr>
              <w:t xml:space="preserve">50 seed와 weak-label 후보 중심</w:t>
            </w:r>
          </w:p>
        </w:tc>
        <w:tc>
          <w:tcPr>
            <w:tcW w:w="3120" w:type="dxa"/>
          </w:tcPr>
          <w:p>
            <w:pPr>
              <w:spacing w:after="40"/>
            </w:pPr>
            <w:r>
              <w:rPr>
                <w:color w:val="1F2933"/>
                <w:sz w:val="18"/>
                <w:szCs w:val="18"/>
                <w:rFonts w:ascii="Arial" w:hAnsi="Arial" w:eastAsia="Malgun Gothic"/>
              </w:rPr>
              <w:t xml:space="preserve">300개 사람 검수 평가셋</w:t>
            </w:r>
          </w:p>
        </w:tc>
      </w:tr>
      <w:tr>
        <w:tc>
          <w:tcPr>
            <w:tcW w:w="3120" w:type="dxa"/>
          </w:tcPr>
          <w:p>
            <w:pPr>
              <w:spacing w:after="40"/>
            </w:pPr>
            <w:r>
              <w:rPr>
                <w:color w:val="1F2933"/>
                <w:sz w:val="18"/>
                <w:szCs w:val="18"/>
                <w:rFonts w:ascii="Arial" w:hAnsi="Arial" w:eastAsia="Malgun Gothic"/>
              </w:rPr>
              <w:t xml:space="preserve">출처 페이지 정확도</w:t>
            </w:r>
          </w:p>
        </w:tc>
        <w:tc>
          <w:tcPr>
            <w:tcW w:w="3120" w:type="dxa"/>
          </w:tcPr>
          <w:p>
            <w:pPr>
              <w:spacing w:after="40"/>
            </w:pPr>
            <w:r>
              <w:rPr>
                <w:color w:val="1F2933"/>
                <w:sz w:val="18"/>
                <w:szCs w:val="18"/>
                <w:rFonts w:ascii="Arial" w:hAnsi="Arial" w:eastAsia="Malgun Gothic"/>
              </w:rPr>
              <w:t xml:space="preserve">API 응답 구조는 통과</w:t>
            </w:r>
          </w:p>
        </w:tc>
        <w:tc>
          <w:tcPr>
            <w:tcW w:w="3120" w:type="dxa"/>
          </w:tcPr>
          <w:p>
            <w:pPr>
              <w:spacing w:after="40"/>
            </w:pPr>
            <w:r>
              <w:rPr>
                <w:color w:val="1F2933"/>
                <w:sz w:val="18"/>
                <w:szCs w:val="18"/>
                <w:rFonts w:ascii="Arial" w:hAnsi="Arial" w:eastAsia="Malgun Gothic"/>
              </w:rPr>
              <w:t xml:space="preserve">실제 관련 페이지 착지 여부 QA</w:t>
            </w:r>
          </w:p>
        </w:tc>
      </w:tr>
      <w:tr>
        <w:tc>
          <w:tcPr>
            <w:tcW w:w="3120" w:type="dxa"/>
          </w:tcPr>
          <w:p>
            <w:pPr>
              <w:spacing w:after="40"/>
            </w:pPr>
            <w:r>
              <w:rPr>
                <w:color w:val="1F2933"/>
                <w:sz w:val="18"/>
                <w:szCs w:val="18"/>
                <w:rFonts w:ascii="Arial" w:hAnsi="Arial" w:eastAsia="Malgun Gothic"/>
              </w:rPr>
              <w:t xml:space="preserve">모델 혼합 오류</w:t>
            </w:r>
          </w:p>
        </w:tc>
        <w:tc>
          <w:tcPr>
            <w:tcW w:w="3120" w:type="dxa"/>
          </w:tcPr>
          <w:p>
            <w:pPr>
              <w:spacing w:after="40"/>
            </w:pPr>
            <w:r>
              <w:rPr>
                <w:color w:val="1F2933"/>
                <w:sz w:val="18"/>
                <w:szCs w:val="18"/>
                <w:rFonts w:ascii="Arial" w:hAnsi="Arial" w:eastAsia="Malgun Gothic"/>
              </w:rPr>
              <w:t xml:space="preserve">구조 검증은 있음</w:t>
            </w:r>
          </w:p>
        </w:tc>
        <w:tc>
          <w:tcPr>
            <w:tcW w:w="3120" w:type="dxa"/>
          </w:tcPr>
          <w:p>
            <w:pPr>
              <w:spacing w:after="40"/>
            </w:pPr>
            <w:r>
              <w:rPr>
                <w:color w:val="1F2933"/>
                <w:sz w:val="18"/>
                <w:szCs w:val="18"/>
                <w:rFonts w:ascii="Arial" w:hAnsi="Arial" w:eastAsia="Malgun Gothic"/>
              </w:rPr>
              <w:t xml:space="preserve">모델별 정보 혼합률 측정</w:t>
            </w:r>
          </w:p>
        </w:tc>
      </w:tr>
    </w:tbl>
    <w:p>
      <w:pPr>
        <w:spacing w:after="80"/>
      </w:pPr>
      <w:r>
        <w:rPr>
          <w:color w:val="1F2933"/>
          <w:sz w:val="22"/>
          <w:szCs w:val="22"/>
          <w:rFonts w:ascii="Arial" w:hAnsi="Arial" w:eastAsia="Malgun Gothic"/>
        </w:rPr>
        <w:t xml:space="preserve"/>
      </w:r>
    </w:p>
    <w:p>
      <w:pPr>
        <w:spacing w:after="120"/>
      </w:pPr>
      <w:r>
        <w:rPr>
          <w:color w:val="1F2933"/>
          <w:sz w:val="22"/>
          <w:szCs w:val="22"/>
          <w:rFonts w:ascii="Arial" w:hAnsi="Arial" w:eastAsia="Malgun Gothic"/>
        </w:rPr>
        <w:t xml:space="preserve">OCR 품질 편차와 PDF viewer 성능은 후속 리스크로 관리한다. 우선순위는 검색 품질 주장에 직접 연결되는 평가셋과 출처 페이지 QA다.</w:t>
      </w:r>
    </w:p>
    <w:p>
      <w:pPr>
        <w:spacing w:after="80"/>
      </w:pPr>
      <w:r>
        <w:rPr>
          <w:color w:val="1F2933"/>
          <w:sz w:val="22"/>
          <w:szCs w:val="22"/>
          <w:rFonts w:ascii="Arial" w:hAnsi="Arial" w:eastAsia="Malgun Gothic"/>
        </w:rPr>
        <w:t xml:space="preserve"/>
      </w:r>
    </w:p>
    <w:p>
      <w:pPr>
        <w:pStyle w:val="Heading1"/>
        <w:spacing w:after="160"/>
      </w:pPr>
      <w:r>
        <w:rPr>
          <w:b/>
          <w:color w:val="0F5FA8"/>
          <w:sz w:val="30"/>
          <w:szCs w:val="30"/>
          <w:rFonts w:ascii="Arial" w:hAnsi="Arial" w:eastAsia="Malgun Gothic"/>
        </w:rPr>
        <w:t xml:space="preserve">8. 로드맵</w:t>
      </w:r>
    </w:p>
    <w:p>
      <w:pPr>
        <w:spacing w:after="80"/>
      </w:pPr>
      <w:r>
        <w:rPr>
          <w:color w:val="1F2933"/>
          <w:sz w:val="22"/>
          <w:szCs w:val="22"/>
          <w:rFonts w:ascii="Arial" w:hAnsi="Arial" w:eastAsia="Malgun Gothic"/>
        </w:rPr>
        <w:t xml:space="preserve"/>
      </w:r>
    </w:p>
    <w:p>
      <w:pPr>
        <w:spacing w:after="120"/>
      </w:pPr>
      <w:r>
        <w:rPr>
          <w:color w:val="1F2933"/>
          <w:sz w:val="22"/>
          <w:szCs w:val="22"/>
          <w:rFonts w:ascii="Arial" w:hAnsi="Arial" w:eastAsia="Malgun Gothic"/>
        </w:rPr>
        <w:t xml:space="preserve">다음 작업은 기능을 더 붙이기보다 “실무 가능한 검색 품질”을 증명하는 쪽이 우선이다.</w:t>
      </w:r>
    </w:p>
    <w:p>
      <w:pPr>
        <w:spacing w:after="80"/>
      </w:pPr>
      <w:r>
        <w:rPr>
          <w:color w:val="1F2933"/>
          <w:sz w:val="22"/>
          <w:szCs w:val="22"/>
          <w:rFonts w:ascii="Arial" w:hAnsi="Arial" w:eastAsia="Malgun Gothic"/>
        </w:rPr>
        <w:t xml:space="preserve"/>
      </w:r>
    </w:p>
    <w:p>
      <w:pPr>
        <w:spacing w:after="80"/>
      </w:pPr>
      <w:r>
        <w:rPr>
          <w:color w:val="1F2933"/>
          <w:sz w:val="21"/>
          <w:szCs w:val="21"/>
          <w:rFonts w:ascii="Arial" w:hAnsi="Arial" w:eastAsia="Malgun Gothic"/>
        </w:rPr>
        <w:t xml:space="preserve">1. 300개 사람 검수 평가셋을 만든다.</w:t>
      </w:r>
    </w:p>
    <w:p>
      <w:pPr>
        <w:spacing w:after="80"/>
      </w:pPr>
      <w:r>
        <w:rPr>
          <w:color w:val="1F2933"/>
          <w:sz w:val="21"/>
          <w:szCs w:val="21"/>
          <w:rFonts w:ascii="Arial" w:hAnsi="Arial" w:eastAsia="Malgun Gothic"/>
        </w:rPr>
        <w:t xml:space="preserve">2. 출처 페이지 relevance QA를 별도 산출물로 만든다.</w:t>
      </w:r>
    </w:p>
    <w:p>
      <w:pPr>
        <w:spacing w:after="80"/>
      </w:pPr>
      <w:r>
        <w:rPr>
          <w:color w:val="1F2933"/>
          <w:sz w:val="21"/>
          <w:szCs w:val="21"/>
          <w:rFonts w:ascii="Arial" w:hAnsi="Arial" w:eastAsia="Malgun Gothic"/>
        </w:rPr>
        <w:t xml:space="preserve">3. 모델 혼합 오류율을 측정한다.</w:t>
      </w:r>
    </w:p>
    <w:p>
      <w:pPr>
        <w:spacing w:after="80"/>
      </w:pPr>
      <w:r>
        <w:rPr>
          <w:color w:val="1F2933"/>
          <w:sz w:val="21"/>
          <w:szCs w:val="21"/>
          <w:rFonts w:ascii="Arial" w:hAnsi="Arial" w:eastAsia="Malgun Gothic"/>
        </w:rPr>
        <w:t xml:space="preserve">4. Feature Wiki canonical label을 정제해 자연어 기능 질의에 투입한다.</w:t>
      </w:r>
    </w:p>
    <w:p>
      <w:pPr>
        <w:spacing w:after="80"/>
      </w:pPr>
      <w:r>
        <w:rPr>
          <w:color w:val="1F2933"/>
          <w:sz w:val="21"/>
          <w:szCs w:val="21"/>
          <w:rFonts w:ascii="Arial" w:hAnsi="Arial" w:eastAsia="Malgun Gothic"/>
        </w:rPr>
        <w:t xml:space="preserve">5. Graph-lite는 모델 비교와 관련 기능 탐색에 쓸 수 있는 관계만 선별한다.</w:t>
      </w:r>
    </w:p>
    <w:p>
      <w:pPr>
        <w:spacing w:after="80"/>
      </w:pPr>
      <w:r>
        <w:rPr>
          <w:color w:val="1F2933"/>
          <w:sz w:val="22"/>
          <w:szCs w:val="22"/>
          <w:rFonts w:ascii="Arial" w:hAnsi="Arial" w:eastAsia="Malgun Gothic"/>
        </w:rPr>
        <w:t xml:space="preserve"/>
      </w:r>
    </w:p>
    <w:p>
      <w:pPr>
        <w:pStyle w:val="Heading1"/>
        <w:spacing w:after="160"/>
      </w:pPr>
      <w:r>
        <w:rPr>
          <w:b/>
          <w:color w:val="0F5FA8"/>
          <w:sz w:val="30"/>
          <w:szCs w:val="30"/>
          <w:rFonts w:ascii="Arial" w:hAnsi="Arial" w:eastAsia="Malgun Gothic"/>
        </w:rPr>
        <w:t xml:space="preserve">9. 기술 검토 결론</w:t>
      </w:r>
    </w:p>
    <w:p>
      <w:pPr>
        <w:spacing w:after="80"/>
      </w:pPr>
      <w:r>
        <w:rPr>
          <w:color w:val="1F2933"/>
          <w:sz w:val="22"/>
          <w:szCs w:val="22"/>
          <w:rFonts w:ascii="Arial" w:hAnsi="Arial" w:eastAsia="Malgun Gothic"/>
        </w:rPr>
        <w:t xml:space="preserve"/>
      </w:r>
    </w:p>
    <w:p>
      <w:pPr>
        <w:spacing w:after="120"/>
      </w:pPr>
      <w:r>
        <w:rPr>
          <w:color w:val="1F2933"/>
          <w:sz w:val="22"/>
          <w:szCs w:val="22"/>
          <w:rFonts w:ascii="Arial" w:hAnsi="Arial" w:eastAsia="Malgun Gothic"/>
        </w:rPr>
        <w:t xml:space="preserve">Camera Manual Assistant는 현재 브랜드별 PDF 검색 구조, 기능 카드, PDF page viewer, Feature Wiki 후보, Graph-lite 후보까지 갖춘 상태다. 구현은 실무 데모 단계에 들어왔지만, 보고서에서 강하게 말해야 할 결론은 “품질이 완성됐다”가 아니라 “검증 가능한 출처 기반 검색 시스템으로 발전했고, 다음 단계는 사람 검수 평가로 품질 주장을 고정하는 것”이다.</w:t>
      </w:r>
    </w:p>
    <w:p>
      <w:pPr>
        <w:spacing w:after="80"/>
      </w:pPr>
      <w:r>
        <w:rPr>
          <w:color w:val="1F2933"/>
          <w:sz w:val="22"/>
          <w:szCs w:val="22"/>
          <w:rFonts w:ascii="Arial" w:hAnsi="Arial" w:eastAsia="Malgun Gothic"/>
        </w:rPr>
        <w:t xml:space="preserve"/>
      </w:r>
    </w:p>
    <w:p>
      <w:pPr>
        <w:spacing w:after="120"/>
      </w:pPr>
      <w:r>
        <w:rPr>
          <w:color w:val="1F2933"/>
          <w:sz w:val="22"/>
          <w:szCs w:val="22"/>
          <w:rFonts w:ascii="Arial" w:hAnsi="Arial" w:eastAsia="Malgun Gothic"/>
        </w:rPr>
        <w:t xml:space="preserve">따라서 다음 마일스톤은 새로운 벡터DB 도입이 아니라, 자연어 질문 평가셋과 출처 페이지 QA를 통해 현재 pipeline의 강점과 약점을 명확히 고정하는 것이다.</w:t>
      </w:r>
    </w:p>
    <w:sectPr>
      <w:pgSz w:w="12240" w:h="15840"/>
      <w:pgMar w:top="720" w:right="720" w:bottom="720" w:left="720" w:header="360" w:footer="360" w:gutter="0"/>
    </w:sectPr>
  </w:body>
</w:document>
</file>

<file path=word/styles.xml><?xml version="1.0" encoding="utf-8"?>
<w:styles xmlns:w="http://schemas.openxmlformats.org/wordprocessingml/2006/main">
  <w:style w:type="paragraph" w:default="1" w:styleId="Normal">
    <w:name w:val="Normal"/>
    <w:rPr>
      <w:rFonts w:ascii="Arial" w:hAnsi="Arial" w:eastAsia="Malgun Gothic"/>
      <w:sz w:val="22"/>
      <w:szCs w:val="22"/>
    </w:rPr>
  </w:style>
  <w:style w:type="paragraph" w:styleId="Title">
    <w:name w:val="Title"/>
    <w:basedOn w:val="Normal"/>
  </w:style>
  <w:style w:type="paragraph" w:styleId="Heading1">
    <w:name w:val="heading 1"/>
    <w:basedOn w:val="Normal"/>
  </w:style>
  <w:style w:type="paragraph" w:styleId="Heading2">
    <w:name w:val="heading 2"/>
    <w:basedOn w:val="Normal"/>
  </w:style>
  <w:style w:type="paragraph" w:styleId="Code">
    <w:name w:val="Code"/>
    <w:basedOn w:val="Normal"/>
  </w:style>
  <w:style w:type="table" w:styleId="TableGrid">
    <w:name w:val="Table Grid"/>
    <w:tblPr>
      <w:tblBorders>
        <w:top w:val="single" w:sz="4" w:color="CBD5E1"/>
        <w:left w:val="single" w:sz="4" w:color="CBD5E1"/>
        <w:bottom w:val="single" w:sz="4" w:color="CBD5E1"/>
        <w:right w:val="single" w:sz="4" w:color="CBD5E1"/>
        <w:insideH w:val="single" w:sz="4" w:color="CBD5E1"/>
        <w:insideV w:val="single" w:sz="4" w:color="CBD5E1"/>
      </w:tblBorders>
    </w:tbl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image" Target="media/image1.png"/>
<Relationship Id="rId2" Type="http://schemas.openxmlformats.org/officeDocument/2006/relationships/image" Target="media/image2.png"/>
</Relationships>
</file>