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6"/>
        </w:rPr>
        <w:t>同一仿真任务的多模态示范：响应规律一致性与跨模式迁移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版本：2026-09-12。仓库：`/home/rocos/sia/maniskill_spectrum`。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状态：实施方案，尚未运行本方案的新实验。执行者：DeepSeek。</w:t>
      </w:r>
    </w:p>
    <w:p>
      <w:pPr>
        <w:pStyle w:val="Heading2"/>
      </w:pPr>
      <w:r>
        <w:t>1. 研究问题与论文定位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在固定圆柱插入任务、几何、抓取和控制器条件下，改变成功轨迹的路径模式与对齐时机，辨识到的关系响应 P_m(s) 是否一致？若不一致，是自由运动段不同、受约束插入段相近，还是跨模式迁移也失败？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分开回答三个问题：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1. 完整 TCP 响应是否跨模式等效？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2. 与任务约束相关的物体位置/轴方向响应是否比自由自旋响应稳定？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3. 冻结源模式的规律，配合目标模式的一条零干预参考，能否生成成功执行的目标条件轨迹？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允许三者得到不同答案。不同成功轨迹不必互相接近；可执行性不能代替规律一致性，终端对齐也不能证明完整 P 策略独立。仿真中显式构造几种模式检验的是受控策略差异，不代表已覆盖人类示教分布。标题建议：**Mode dependence and transferability of task-relation responses**。</w:t>
      </w:r>
    </w:p>
    <w:p>
      <w:pPr>
        <w:pStyle w:val="Heading2"/>
      </w:pPr>
      <w:r>
        <w:t>2. 当前仓库依据与需要避免的循环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以下路径相对于仓库根目录：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文件/符号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可复用部分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注意事项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`phase_switch_symmetry/phase_switch_symmetry_env.py`，`CircularPhaseSwitchSE3-v1`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任务、碰撞几何、reset干预、物体/孔位姿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不改变物理参数及旧成功定义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`phase_switch_symmetry/collect_phase_switch_rotated.py`，`solve_se3`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抓取、Panda规划器、screw/RRT fallback、轨迹执行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当前代码显式设定对齐目标；不能称响应是物理自动产生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`phase_switch_symmetry/collect_se3_rollouts.py`，`collect_se3`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manifest、H5、随机seed、失败记录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圆柱分支传`align_yaw=0.0`；旧complete要求阶段3/4/5/6，不适合新事件体系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`phase_switch_symmetry/collect_phase_switch_rollouts.py`，`PhaseSwitchTraceWrapper`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TCP、peg、socket、qpos、qvel、接触合力和success日志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接触量为peg–socket成对合力，可发生抵消，不等于全部接触强度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`phase_switch_symmetry/phase_switch_se3_baselines.py`，`SE3SmoothFinitePDiagModel`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有限SE3对角模型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系数被限制在(0,1.25)，可能掩盖过冲、负响应或耦合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`phase_switch_symmetry/benchmark_se3_transfer.py`，`task_curve_se3`、`nominal_frame_se3`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位姿转换及旧数据读取参考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旧四阶段重采样不能直接作为新实验主进度；开头oracle来自solver geometry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`real_relation_consistency/identify_full_se3.py`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拟合、冻结、审计、误差计算框架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不直接运行它覆盖旧文件；其路径/划分/进度为旧数据写死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`real_relation_consistency/full_se3_adapter.py`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有限SE3作用实现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C0和坐标必须一致，不能逐项缩放欧拉角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`real_relation_consistency/full_se3_law/REPORT.md`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旧源策略结果及边界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不是本次跨模式证据</w:t>
            </w:r>
          </w:p>
        </w:tc>
      </w:tr>
    </w:tbl>
    <w:p/>
    <w:p>
      <w:pPr/>
      <w:r>
        <w:rPr>
          <w:rFonts w:ascii="Times New Roman" w:hAnsi="Times New Roman" w:eastAsia="宋体"/>
          <w:b w:val="0"/>
          <w:i w:val="0"/>
          <w:sz w:val="24"/>
        </w:rPr>
        <w:t>特别注意：旧SE3 `evaluate()` 的success为位置误差&lt;12 mm、轴角误差&lt;0.15 rad（约8.6°）。本实验保留此指标，同时记录更严格的几何与持续成功指标。原求解器末端显式清零yaw；共享终端目标会主动制造一致性。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禁止用已冻结P生成“新模式训练示范”后再辨识P。新模式应由独立的几何路径/规划偏好生成，调用正常物理仿真得到实际轨迹。人工设定的提前/延后偏好属于干预策略，不是被发现的物理定律。不要按希望得到的一致性挑选模式或条件。</w:t>
      </w:r>
    </w:p>
    <w:p>
      <w:pPr>
        <w:pStyle w:val="Heading2"/>
      </w:pPr>
      <w:r>
        <w:t>3. 固定任务与2×2模式设计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主任务仅 `CircularPhaseSwitchSE3-v1`。固定当前可用task_anchor、orientation、pickup_position、peg形状、摩擦、时间步、控制模式和抓取流程。以旧采集manifest实际值为准并完整复制到新protocol。不把移动拾取位置和多模态策略混为一谈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先完成相同的抓取及短距离脱离支撑，保存共同的装配起始状态。之后才分四种模式：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mode_id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路径因素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对齐时机因素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lift_early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先抬高到安全高度，再横移到孔上方，再接近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在较早安全路段完成主要姿态调整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lift_late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与lift_early相同的位置路径规则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接近孔口但尚未进入碰撞危险区时调整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diagonal_early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从共同起点斜向接近安全预插入点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在较早安全路段调整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diagonal_late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与diagonal_early相同的位置路径规则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在较晚安全路段调整</w:t>
            </w:r>
          </w:p>
        </w:tc>
      </w:tr>
    </w:tbl>
    <w:p/>
    <w:p>
      <w:pPr/>
      <w:r>
        <w:rPr>
          <w:rFonts w:ascii="Times New Roman" w:hAnsi="Times New Roman" w:eastAsia="宋体"/>
          <w:b w:val="0"/>
          <w:i w:val="0"/>
          <w:sz w:val="24"/>
        </w:rPr>
        <w:t>位置路径规则须在相同路径因素内一致，避免early/late同时改变路径。所有模式维持同样抓取和终端插入控制，准确表述为“同一底层规划/控制框架内的模式变化”。如果共享终端控制段完全相同，终端相近只能作为该条件下结果。要强化插入段策略独立性，可后续增加不同插入速度/柔顺控制的独立验证，本轮不自动扩展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实现建议：新增独立`solve_multimodal_se3`，复用抓取和执行工具但不改旧`solve_se3`默认行为。参数包括`path_mode`、`alignment_mode`、安全高度/中间点和局部自旋策略。位置waypoint来自几何，姿态目标来自孔轴；early/late通过在哪个安全waypoint要求目标姿态区分。不读取P、不在策略代码里乘alpha(s)。实际对齐时间从仿真结果测量，不能仅用mode标签断言成功构造了模式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late模式仍必须在进入孔口前具备可行姿态，不能为了扩大差异故意撞孔。若路径不可达，可用仅pilot条件调节安全高度/waypoint；冻结后不得因测试结果修改。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旧solve_se3保留为回归锚点。四种模式均不能只是换seed、延长暂停、时间拉伸；名义位置路径应有实际几何差异，非零干预下early/late应有实际对齐时机差异。</w:t>
      </w:r>
    </w:p>
    <w:p>
      <w:pPr>
        <w:pStyle w:val="Heading2"/>
      </w:pPr>
      <w:r>
        <w:t>4. 分阶段数据预算与冻结划分</w:t>
      </w:r>
    </w:p>
    <w:p>
      <w:pPr>
        <w:pStyle w:val="Heading3"/>
      </w:pPr>
      <w:r>
        <w:t>4.1 可达性pilot：36条首次尝试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四模式 × pitch `{0,+7.5,-7.5}°` × 3个配对随机区组 = 36。只调模式可达性和事件提取，不做一致性结论。逐条保存失败；不能删除失败后宣称100%成功。需查看每种模式的3D轨迹和视频。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pilot验收：两类路径几何确实不同；early/late的实际对齐时机不同；存在完整成功样本；共同事件可提取；轴坐标和四元数正确。报告差异效应量与模式内离散，不预设人工显著性阈值。</w:t>
      </w:r>
    </w:p>
    <w:p>
      <w:pPr>
        <w:pStyle w:val="Heading3"/>
      </w:pPr>
      <w:r>
        <w:t>4.2 核心pitch实验：260条首次尝试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四模式 × 13条件 × 5个新的配对随机区组。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条件：`{0, ±2.5, ±5, ±7.5, ±10, ±12.5, ±15}°`。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• 训练：`{0, ±2.5, ±7.5, ±12.5, ±15}°`，9条件。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• 留出：`{±5, ±10}°`，4条件；均为幅度插值，不称外推。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• 每个模式/区组的0°参考仅由该零干预样本给出；主分析固定nominal，不让拟合器用全部目标条件改写nominal。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• 超参数先沿用旧配置，若需改变只用训练内部划分。保存冻结参数及hash之后才打开留出结果。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5区组首轮为探索性，不保证能支持等效性结论。若为论文做确认性复验：根据pilot方差与预先选定实际容限确定样本数，以10个新的区组、520条为预算起点，不宣称10个必然足够。新确认数据与开发数据分开报告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随机区组建议使用固定`robot_init_qpos_noise=0.01`等已有真实初态随机源，配对比较时同一区组同一初态；记录实际qpos及所有额外随机因素。不要沿用`seed + condition_id*1009`而误称条件间同初态配对；应分离`initial_state_seed`和`planner_seed`，必要时保存/恢复相同抓取后状态。seed在确定性路径下不改变结果时，只算重复运行，不能做独立bootstrap。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保存/恢复状态时不能把目标socket intervention一起恢复成0：共享的是机器人/抓取初态，恢复后显式设置目标socket，再核验实际C、qpos、peg–TCP关系及仿真时间。状态恢复失败或无法保持共同初态时应报告实际配对误差，不能仅凭seed声称完全匹配。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每条件预先规定一次主尝试。调试重试另存，成功率分母含全部主尝试，重试成功率单独报告。拟合可用完整成功样本，但必须注明成功条件化，列出缺失模式×条件；不得按误差选择成功样本。失败导致训练激励不足时结论为数据不足。</w:t>
      </w:r>
    </w:p>
    <w:p>
      <w:pPr>
        <w:pStyle w:val="Heading3"/>
      </w:pPr>
      <w:r>
        <w:t>4.3 yaw策略挑战：50条首次尝试，独立于pitch辨识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固定一种安全位置路径和对齐规则；比较两种自由自旋偏好：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• yaw_fixed：固定nominal轴向自旋。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• yaw_follow：跟随孔的轴向自旋，进入/末端继续保持，不调用旧末端清零逻辑。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两个模式 × yaw `{0,±15,±30}°` × 5区组 = 50。以0/±15训练、±30留出可检验有限幅度外推。先核查圆柱几何/机器人约束确实允许两者成功；不是成功就停止调参找漂亮反例。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该挑战检验“自由度上的策略偏好能否产生不同响应而都成功”。0/1倾向是构造预期，不能包装为数据中新发现。若都成功且yaw响应不同，就提供完整P不普适的一个受控反例；它不否定任务相关部分可迁移。</w:t>
      </w:r>
    </w:p>
    <w:p>
      <w:pPr>
        <w:pStyle w:val="Heading3"/>
      </w:pPr>
      <w:r>
        <w:t>4.4 六生成器扩展（条件允许时）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核心pitch不足以声称完整六维跨模式一致。若需要六维结论，复用旧75条件manifest及原46训练/29留出划分，在四新模式都采集：4×75×5=1500次主尝试，独立于上面计数。须保持full-rank激励，不从pitch数据填出translation/roll/yaw。先完成核心诊断，再决定此扩展，不能用旧单模式六维结果代替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基础预算汇总：36 pilot + 260核心示范 + 50 yaw挑战 + 240迁移执行 = **586次首次物理仿真**；离线320比较不再加算执行次数；加标量执行基线为646次。六维1500次为可选独立扩展。确认性10区组预算520条核心采集，若同步执行同样矩阵还需480次迁移执行，未计yaw复验；实际样本数仍由容限与方差决定。</w:t>
      </w:r>
    </w:p>
    <w:p>
      <w:pPr>
        <w:pStyle w:val="Heading2"/>
      </w:pPr>
      <w:r>
        <w:t>5. 进度对齐：不把待检验差异归一化掉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保留原始物理时间、控制器标签、实际几何事件和两套进度。主分析不能用“轴夹角已小于5°”作为对齐边界，因为提前/延后对齐正是被检验的效应；也不用根据P曲线优化的DTW。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主进度按共同几何事件分段，示例：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• E0：共同抓取后起始状态。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• E1：peg参考点首次持续进入预注册的孔口邻域；使用位置条件，不使用轴姿态阈值。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• E2：几何穿平面事件：peg最低几何点穿过孔口平面，且处于预注册的横向通道范围；不自动等于真实进入或接触。冻结横向检查使用的点、孔口平面和持续时间，并用合成位姿核验。这个事件仍受姿态影响，因此两套进度和原始时间分析都必须保留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• E3：实际轴向深度到达预注册目标并保持。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孔口平面/半径从实际collision几何及socket pose计算；先验证圆柱变体的形状构造，不直接把keyed的KEY_Z_MAX/GATE_CLEARANCE都当作圆柱几何。E2使用变换后的几何顶点或解析支撑点，不能用peg中心高度冒充尖端高度。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每相邻事件区间等分采样（建议各50点），区间内用经过时间比例。保存独立`segment_id`和`segment_progress`，全局坐标避免重复端点。缺失/乱序/回退事件明确标记，无效样本不强补。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敏感性分析：共同E0至E2内按累计TCP平移弧长归一化；在零长度/原地旋转段保留单独标记和时间分析，不静默丢掉旋转。再展示原始时间轨迹与对齐开始/完成时刻。两个进度若结论不同，应报告“依赖进度定义”。旧solver阶段对齐仅作附录复现，不作为独立物理对齐真值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主预测使用预先固定的区间数和映射规则。离线比较允许从测试轨迹提取共同几何事件，但这是回顾性标准化；可执行迁移不能读取目标示范事件来安排进度。执行实验只能使用目标模式0°参考的事件和已知目标几何，所有方法使用同一个映射。</w:t>
      </w:r>
    </w:p>
    <w:p>
      <w:pPr>
        <w:pStyle w:val="Heading2"/>
      </w:pPr>
      <w:r>
        <w:t>6. 先看原始响应，再拟合P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每模式m/区组b都以自己的0°轨迹X_m,b,0为参考。不同模式绝对轨迹不一样，不足以证明响应不一样。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共同nominal task frame C0固定，局部位姿Y=inv(C0)X。输出相对响应：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`r_m,b,c(s) = Log(Y_m,b,c(s) @ inv(Y_m,b,0(s)))`。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针对纯pitch对称幅度h，输出中心差分：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`k_m,b,h(s) = [r_m,b,+h(s)-r_m,b,-h(s)]/(2h)`，h用弧度。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这是选定切空间坐标下的有限差分响应，有限幅度不自动等于精确导数。按不同h画曲线检验幅度依赖；同时输出位置mm、轴方向角、完整姿态角和自旋响应，避免混合单位。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比较模式的response差异或context×mode交互，而不是X的绝对差异。共同旋转/平移坐标须一致，四元数wxyz与xyzw转换必须单测；yaw挑战用完整旋转的连续投影，不直接差分有跳变欧拉角。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模型分析：按模式分别拟合旧有限SE3作用`C0 Exp(P_m(s) Log(inv(C0) C)) inv(C0) X_m,0(s)`。核心pitch只识别被激励的通道，其他通道标NA，不装成完整6×6。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主pitch参数化明确为：若实际孔变换满足`C=C0 Exp(theta e_pitch)`，则`xi=(0,0,0,0,theta,0)`，仅拟合标量`alpha_pitch(s)`，作用为`C0 Exp(alpha_pitch(s)*theta*e_pitch) inv(C0) X0`。其余五个系数不可辨识、标NA；这不妨碍原始响应r/k具有多个非零输出分量。若实际manifest坐标约定不同，先数值核对Log的激励方向，再按实际一维子空间拟合，禁止把未激励的六参数一起自由优化。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拟合层级固定为每个(mode,block)独立拟合：每份使用本区组9个训练条件及自身0°参考，共4×5=20个冻结pitch模型。区组配对交叉预测形成16×4×5=320个比较；另作池化拟合时独立命名，不混入本矩阵。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旧`task_curve_se3`实际重采样的是peg_pose，不是TCP。主物理响应先对peg辨识，同时独立报告TCP响应。将物体规律用于TCP须验证抓持变换H=inv(T_peg) T_tcp在段内稳定；固定H时相同左作用可以传递到TCP，滑移时两者不能直接等同。新采集记录H漂移，执行时不使用目标示范的H修正轨迹。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主模型固定各模式零干预nominal；旧类会更新nominal，需新增wrapper或显式fit选项禁用更新并测试。旧联合更新模式仅作敏感性分析。报告边界饱和、残差、优化状态、设计rank和条件数。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必须另做不受(0,1.25)限制的局部线性/中心差分诊断。若有明显侧向耦合、负响应、过冲，不能为了曲线像而剪裁；这可能是对角模型不适合该模式。模式内留出也拟合不好的情况下，不能把跨模式差异全部解释为策略效应。</w:t>
      </w:r>
    </w:p>
    <w:p>
      <w:pPr>
        <w:pStyle w:val="Heading2"/>
      </w:pPr>
      <w:r>
        <w:t>7. 两种验证：预测一致性与真实执行</w:t>
      </w:r>
    </w:p>
    <w:p>
      <w:pPr>
        <w:pStyle w:val="Heading3"/>
      </w:pPr>
      <w:r>
        <w:t>7.1 跨模式预测矩阵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四模式各冻结P_A，预测其他模式B时只使用B的0°参考：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`Xhat_B,c = T(X_B,0, P_A, c)`。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全部16个源→目标组合、4留出条件、5区组形成320条预测比较（不等于320次物理执行）。对角线是同模式留出性能，非对角线是跨模式性能。所有方法共享同一目标参考和进度。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对照：不适配P=0；整体刚体变换P=I；预先规定的平滑标量过渡；源模式P_A；目标模式训练集辨识P_B（上限参考，不是无目标训练方法）。不按测试表现选择源模式。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分别报告自由接近、进入、深插入及终端：位置RMSE、完整姿态RMSE、插入轴角RMSE、横向误差、轴向误差。主任务相关响应看peg pose/轴，TCP完整响应另报。不要从小yaw系数直接推断完全不相关。</w:t>
      </w:r>
    </w:p>
    <w:p>
      <w:pPr>
        <w:pStyle w:val="Heading3"/>
      </w:pPr>
      <w:r>
        <w:t>7.2 生成轨迹在PhysX中执行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第一轮固定源lift_early，向其他3模式迁移；3目标模式×4留出条件×5区组×4方法=240次：不适配、整体刚体、源规律、目标模式规律参考。若加入平滑标量基线再加60次。该执行预算独立于示范采集和离线矩阵。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从对应B的共同抓取后初态启动；不向执行器提供B目标条件成功示范。目标TCP轨迹由0°参考生成，做IK与关节连续化后使用同一pd_joint_pos跟踪。记录目标TCP、实际TCP、实际peg、qpos/qvel和跟踪误差。若轨迹首点与共同状态不连续，使用统一、预先规定的连接段并单独报告长度与误差；不能静默抹掉早段响应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禁止用solve_se3或RRT重新从孔目标生成整个装配段，再声称迁移轨迹成功。路径修复、重新规划或目标相关纠偏必须独立记录；主结果使用未经几何改写的迁移轨迹。允许同样的IK及统一时间重参数化，但报告其引入的误差/速度变化；轨迹不可达计为方法失败，不删除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指标：全部首次执行success/总数；原env成功；另外报告实际插入深度、横向偏差、轴角、持续稳定时长、跟踪误差和接触合力峰值/积分。接触合力不是合成接触压力；若需要接触事件，应增加逐接触impulse/接触点日志，净合力阈值只称代理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严格装配成功：从圆柱真实几何核算允许横向误差、深度与轴角，在pilot后冻结阈值及保持时间（候选0.5 s）。必须根据当前peg/gate几何及抓持状态定义，不能任意选1 mm/1°宣称物理真值。不改旧env，只增加`strict_success`分析字段。旧success过早触发终止时，新collector需确保可记录保持窗口；审查EpisodeFinished行为，不能把早停当完成。</w:t>
      </w:r>
    </w:p>
    <w:p>
      <w:pPr>
        <w:pStyle w:val="Heading2"/>
      </w:pPr>
      <w:r>
        <w:t>8. 统计与结论判定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主单位是配对随机区组及干预条件，不是帧。报告每条曲线/每条件结果；主效应和交互保留模式因子。不同seed无实际随机差异时报告确定性结果，不生成假的窄CI。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• 效应量：各区间平均及最大模式间response差异，换算到目标幅度的mm/deg；mode内误差与跨mode新增误差。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• 不确定性：有足够独立随机区组时按整个区组重采样，所有条件/模式成对保留；需要推广到条件分布时再对条件分层，明确目标总体。5区组只给谨慎探索区间。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• 等效性：预注册实际容限后做等效检验或置信界评估；p&gt;0.05不证明一致。全曲线结论用同时置信带或预注册区间最大差异，而不是只挑几个点。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• 候选描述容限可用响应系数差0.1（在10°时约1°）作敏感性展示，但未获几何/工程依据前，不作精密装配等效阈值。位置容限也须结合孔隙与执行误差预算。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• 四模式的六组两两比较/多通道/多阶段存在多重性：先固定主比较lift_early→diagonal_late、主响应pitch及进入前区间；其余为探索或采用Holm校正/同时区间。成功率报分子分母和区间，不能用仅3/5个样本证明等效成功率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决策表：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观察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可写结论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不可写结论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过渡段不同、插入段接近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响应具有阶段和模式依赖；共享末端控制条件下后段更稳定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完整P是策略无关定律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完整姿态不同、任务相关指标近似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自由度偏好与任务约束相关响应可区分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完整SE3等效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轨迹预测误差大但执行成功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精确示范复现不足，但该范围内可执行迁移成立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模式响应相同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源律跨模式失败、目标律成功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存在规律适用边界，可能需要模式条件化P(s,m)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P可普适迁移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各模式自身模型也失败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当前参数化/进度或数据不足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已单独证实策略导致失败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在预设容限下跨模式等效且执行成功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在测试模式/条件/控制器范围内支持响应等效及迁移</w:t>
            </w:r>
          </w:p>
        </w:tc>
        <w:tc>
          <w:tcPr>
            <w:tcW w:type="dxa" w:w="3120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20"/>
              </w:rPr>
              <w:t>覆盖所有人类示范或证明唯一task law</w:t>
            </w:r>
          </w:p>
        </w:tc>
      </w:tr>
    </w:tbl>
    <w:p/>
    <w:p>
      <w:pPr>
        <w:pStyle w:val="Heading2"/>
      </w:pPr>
      <w:r>
        <w:t>9. 论文图表交付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图1：四模式在相同条件下的3D实际peg/TCP轨迹（0°和+10°），共同坐标轴、孔几何和事件点，证明模式操作成功。每模式至少一段视频。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图2：原始响应及P_m(s)，主图pitch，按自由/进入/插入标区间；同时展示区组曲线，不能只给均值。副图比较两种进度；yaw挑战独立面板。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图3：4×4源→目标留出误差矩阵，分别画过渡段与插入段；共享色标，标注对角线同模式性能。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图4：真实执行成功率（分子/分母）及横向/轴角/接触代理指标；与轨迹预测误差分开。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表1：模式实际差异、各条件采集成功/失败、随机因素；表2：response差异与预设容限；表3：跨模式执行结果。图及CSV由同一脚本产生，Python导出PNG/PDF/SVG及source CSV。论文先写方法和待检验假设，结果段等数据出来再写。</w:t>
      </w:r>
    </w:p>
    <w:p>
      <w:pPr>
        <w:pStyle w:val="Heading2"/>
      </w:pPr>
      <w:r>
        <w:t>10. DeepSeek实施清单与接口契约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新工作目录建议`real_relation_consistency/multimodal_task_law/`；保留本方案及所有旧冻结结果。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按顺序新增（以下均为拟新增文件，不是现成可运行命令）：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1. `protocol.json`、`generate_contexts.py`：冻结模式、初态/规划随机源、条件、split、事件、阈值、版本及hash。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2. `solver_modes.py`：实现四模式及独立yaw挑战；旧路径默认行为不变。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3. `collect_modes.py`：复用H5字段，新增mode、区组、split、attempt、随机状态hash、mode参数、物理事件原始信号、planner日志。新增`assembly_complete`，不强迫出现旧unlock标签。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4. `extract_events.py`：位置/深度事件、两个进度、审计；不读拟合曲线决定边界。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5. `identify_modes.py`：模式自己的固定nominal、原始中心差分、受限/不受限模型、train-only冻结。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6. `evaluate_transfer.py`：320条离线预测比较与模式交互，不回写模型。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7. `execute_transfers.py`：240次预定执行矩阵；日志能证明下发的确是迁移轨迹。</w:t>
      </w:r>
    </w:p>
    <w:p>
      <w:pPr>
        <w:ind w:left="567"/>
      </w:pPr>
      <w:r>
        <w:rPr>
          <w:rFonts w:ascii="Times New Roman" w:hAnsi="Times New Roman" w:eastAsia="宋体"/>
          <w:sz w:val="22"/>
        </w:rPr>
        <w:t>8. `make_figures.py`及`REPORT.md`：全尝试分母、原始结果、失败模式、允许的论文结论。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建议拟实现CLI统一支持`--protocol --output`，collector支持`--stage pilot|core|yaw --smoke`；执行脚本支持`--source-mode --methods`并严格校验冻结hash。先实现再用`--help`核验，报告里不得粘贴不存在的可执行命令。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环境注意：旧采集通常使用`/home/rocos/miniconda3/envs/maniskill_download/bin/python -s`，辨识依赖user-site通常需去掉`-s`；开工先核查新脚本import链。拟合设置`OPENBLAS_NUM_THREADS=1 OMP_NUM_THREADS=1`。不为追求可运行而覆盖系统/其他环境。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必要验证：旧baseline回归；模式参数生效；wxyz/xyzw和坐标变换；P=0/P=I不变量；固定nominal确实不被更新；对称条件配对；train/test无泄漏；事件顺序及采样跨度；失败/重试不漏计；确定性重复不作独立样本；输出目标轨迹与执行实际轨迹可追溯。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先完成36条pilot并报告是否构造出了成功且不同的模式，再冻结核心实验。不以“看到一致/不一致”为停止标准。若资源限制，只交付已完成范围并列明剩余预算，不把方案、离线预测和物理执行混称为已完成验证。</w:t>
      </w:r>
    </w:p>
    <w:p>
      <w:pPr>
        <w:pStyle w:val="Heading2"/>
      </w:pPr>
      <w:r>
        <w:t>11. 可直接给DeepSeek的启动指令</w:t>
      </w:r>
    </w:p>
    <w:p>
      <w:pPr/>
      <w:r>
        <w:rPr>
          <w:rFonts w:ascii="Times New Roman" w:hAnsi="Times New Roman" w:eastAsia="宋体"/>
          <w:b w:val="0"/>
          <w:i w:val="0"/>
          <w:sz w:val="24"/>
        </w:rPr>
        <w:t>请在当前仓库按本文件实施“同一圆柱任务的多模态示范响应与跨模式迁移”实验。先审查所列代码，保留旧实验。实现2×2路径/对齐模式和全尝试审计，先跑36条pilot，核验模式差异及可达性。仅用pilot调模式参数，冻结protocol后再做260条核心采集、独立yaw挑战、模式内辨识、留出跨模式预测及生成轨迹实际执行。不要预设P一致，不用P生成训练示范，不用目标示范调进度，不让目标求解器替代迁移轨迹执行。明确区分完整响应、任务相关响应与执行迁移性。保存脚本、manifest/hash、所有失败、原始数据、图表source CSV与诚实的REPORT。只对实际运行并核验的结果做完成声明。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