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716第一会聚区多参数定位：首次阶段性交付内部技术报告</w:t>
      </w:r>
    </w:p>
    <w:p>
      <w:r>
        <w:t>内部审阅稿｜未批准对外发送｜CZ-D2完整性Gate保持FAIL</w:t>
      </w:r>
    </w:p>
    <w:p>
      <w:r>
        <w:t>基于CZ-D2提交 8147352b50168ce0f747aa2e42801bf7a2d13b35；历史CZ-D1最终提交 a580499475cc4148f1195e6256c4813c6e225726。</w:t>
      </w:r>
    </w:p>
    <w:p>
      <w:pPr>
        <w:pStyle w:val="Heading1"/>
      </w:pPr>
      <w:r>
        <w:t>1. 交付结论与审阅范围</w:t>
      </w:r>
    </w:p>
    <w:p>
      <w:r>
        <w:t>本稿用于716项目首次阶段性交付的内部审阅，尚未批准向甲方发送或作为性能验收文件。研究目标是“输入观测条件与精度 → 五维状态输出精度 → 适用边界与资源需求”。当前不能承诺原单平台单HLA的五维联合精度。</w:t>
      </w:r>
    </w:p>
    <w:p>
      <w:r>
        <w:t>原单HLA是主线。已有成果包括机动与多频候选区分、源未知量消除机制、假设径向特征对速度的潜力，以及接收提取的具体失败边界。增强方案作为条件参照：短垂向观测有局部深度信息增量，双节点有四参数经验误差分布；它们尚不能组成已验证的五维系统。</w:t>
      </w:r>
    </w:p>
    <w:p>
      <w:r>
        <w:t>CZ-D1限定范围归并结论已获负责人接受。CZ-D2完成48,000项计算，保留较强数值一致性证据，但冻结完整性Gate仍为FAIL，整体科研PASS不予授予。负责人接受标准库缓存访问解释并允许本轮内部编稿，不构成原Gate追认。所有CZ-D2精度均按“有完整数值证据、存在完整性例外的条件性仿真结果”引用。</w:t>
      </w:r>
    </w:p>
    <w:p>
      <w:r>
        <w:t>本轮仅读取保存的表格与文档、进行展示转换和表间一致性检查。不重新访问并复算全部D盘原始观测，不运行传播、优化、Monte Carlo、Fisher或冷审计。main、历史Gate和R4=0%保持。</w:t>
      </w:r>
    </w:p>
    <w:p>
      <w:pPr>
        <w:pStyle w:val="Heading1"/>
      </w:pPr>
      <w:r>
        <w:t>2. 指标定义与证据等级</w:t>
      </w:r>
    </w:p>
    <w:p>
      <w:r>
        <w:t>状态顺序为距离r、方位θ、深度z、速度v、航向ψ。相对误差逐样本除以真实r或v；角误差为最小圆周差（度）。深度未评估写NOT_EVALUATED，不填0。拒判和数值失败计INF；未执行与失败分开。分位数继承nearest-rank，不对INF插值。</w:t>
      </w:r>
    </w:p>
    <w:p>
      <w:r>
        <w:t>证据分为：①解析或局部信息；②有限离散候选；③假设观测下的连续估计误差；④合成接收数据实际提取；⑤真实设备/海域验证。类别不同，不构成可直接排序的精度排行榜。已有材料未形成第⑤类工程能力认证。</w:t>
      </w:r>
    </w:p>
    <w:p>
      <w:r>
        <w:t>统一对照表主P50为各几何P50的等权算术均值，P95为最坏几何无条件P95；另列CZ-D2池化P50。二者不是同一分布的分位数对。最坏场景可随参数和配置变化；两个最坏P95相减不是逐样本配对误差差的P95。</w:t>
      </w:r>
    </w:p>
    <w:p>
      <w:r>
        <w:t>H2每几何32次、AUX-D1每几何128次、T3-W1及CZ-D2每几何500次。有限面板P95均为探索性经验统计，没有总体95%置信保证。配置和历元不能当作独立航迹；CZ-D2的48,000项配置来自6,000组配对基础创新。</w:t>
      </w:r>
    </w:p>
    <w:p>
      <w:pPr>
        <w:pStyle w:val="Heading1"/>
      </w:pPr>
      <w:r>
        <w:t>3. 原单HLA及机动：可以交付的进展</w:t>
      </w:r>
    </w:p>
    <w:p>
      <w:r>
        <w:t>原阵名义8元、2 m间距、14 m孔径。AUX-D1 U0与H2 B分别提供各自合同内的方位基线，并不穷尽原阵声学能力，也不是原阵物理极限。</w:t>
      </w:r>
    </w:p>
    <w:p>
      <w:r>
        <w:t>历史R3同合同转角0/2/5/10/15°对照中，MAIN、源深180 m、τ=0.5 dB的RC2-only距离跨度均为15 km；结合RC3后，仅15°实例收至4 km。该数值是有限候选跨度，不是连续测距误差。多数后续实验本已采用600 s后15°转向，不能将整套增强收益归功于机动。</w:t>
      </w:r>
    </w:p>
    <w:p>
      <w:r>
        <w:t>最终114,576→2标签是理论机制验证，最终两候选仅航向4°/5°不同，不作为主要性能成果或连续零误差。未建立转角、时长到四参数P95的完整函数。</w:t>
      </w:r>
    </w:p>
    <w:p>
      <w:r>
        <w:t>H1证明公共源幅剖面化的条件价值，但冻结离网格声学搜索没有建立可接受解；未找到解不能当作物理信息不存在。H2主U条件注入六窗径向幅值（σ=0.05 m/s），速度场景等权中位误差约0.7538%，最坏几何无条件P95仍为INF。原始声压到该特征的映射未准入，不能把注入精度当作设备能力。[S02–S05]</w:t>
      </w:r>
    </w:p>
    <w:p>
      <w:pPr>
        <w:pStyle w:val="Heading1"/>
      </w:pPr>
      <w:r>
        <w:t>4. 历史条件精度：保留收益与失败分母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实验/配置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距离 P50/P95 %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方位 P50/P95 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速度 P50/P95 %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航向 P50/P95 °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输出/计划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H2 B_0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6.496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0.014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33.595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1.974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250/256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H2 U_0.05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6.593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0.013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0.754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0.720 / INF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250/256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AUX-D1 U0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9.608 / 19.265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0.030 / 0.093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48.432 / 95.546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2.207 / 7.869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1536/1536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AUX-D1 U5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0.489 / 1.296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0.029 / 0.092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7.381 / 31.163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0.354 / 2.939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1536/1536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T3-W1 Q1_B0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0.969 / 2.192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0.048 / 0.131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7.702 / 27.397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0.388 / 2.562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6000/6000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T3-W1 Q1_B3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0.304 / 0.703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0.058 / 0.141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2.423 / 8.566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0.277 / 1.222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6000/6000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T3-W1 Q2_B3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0.457 / 1.058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0.087 / 0.212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3.647 / 12.868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0.414 / 1.835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6000/6000</w:t>
            </w:r>
          </w:p>
        </w:tc>
      </w:tr>
    </w:tbl>
    <w:p>
      <w:r>
        <w:t>P50为场景等权中位误差汇总，P95为最坏场景无条件P95。各行深度NOT_EVALUATED。各实验有不同目标面板、估计器与误差合同，只能在同实验内作资源对照；禁止跨行解释为单因素算法优劣。[S02/S03]</w:t>
      </w:r>
    </w:p>
    <w:p>
      <w:r>
        <w:t>H2：方位σ=0.1°、精确导航、有符号方位、1200 s及六个200 s径向窗；U主档零点已校准但接近/远离符号未知。250/256输出不是250次精度达标。</w:t>
      </w:r>
    </w:p>
    <w:p>
      <w:r>
        <w:t>AUX-D1：U0/U5配对同一主节点观测；随机方位0.05°、导航25 m/轴、共模±0.05°、半差±0.025°及布放偏角±10°，四状态稳健处理器不估固定偏置。</w:t>
      </w:r>
    </w:p>
    <w:p>
      <w:r>
        <w:t>T3-W1：B0和B3都是双节点，使用偏置有界估计，不能冒充原单HLA对照。Q1/Q2定义见下一节；所有历史数字仅为其冻结模型条件。</w:t>
      </w:r>
    </w:p>
    <w:p>
      <w:pPr>
        <w:pStyle w:val="Heading1"/>
      </w:pPr>
      <w:r>
        <w:t>5. 深度、倾斜、环境与接收链边界</w:t>
      </w:r>
    </w:p>
    <w:p>
      <w:r>
        <w:t>H3短垂向B1相对等通道共深B2的局部深度信息比为2.3407–4.4743，依赖名义环境、校准和局部水平状态剖面。不能将信息比转为误差改善倍数或米级深度P95。宽水平多分支、环境传播及实际提取仍是必要关口。</w:t>
      </w:r>
    </w:p>
    <w:p>
      <w:r>
        <w:t>T2倾斜阵及短垂向阵的定位性能未准入；前向数值失败与理想波导精度归因不等于阵型物理无效。旧T2/FUNC2修补链保持关闭，本稿不提出继续加密或补跑。</w:t>
      </w:r>
    </w:p>
    <w:p>
      <w:r>
        <w:t>NUM03支持单一WOA来源族下的名义第一深折返几何，两种SSP表示对照不等于真实海域传播稳健性。非相干能量、相干模态、可检测性与工程覆盖必须分别论证。CZO04揭示每历元自由源级可吸收单频强度变化，当前单频包络不构成一般可靠距离锚。</w:t>
      </w:r>
    </w:p>
    <w:p>
      <w:r>
        <w:t>CAP06 CAL/20 dB主条件：21,378/22,648目标存在历元被角度候选覆盖，94.3924%低于冻结95%门；这不是四维目标精度或独立航迹成功率。未校准10/20 dB无目标分量提取输出，O2前向未准入，P3融合未执行。不得用较易子集替代主条件。其原始哈希与冷检查属于历史执行证据，本稿未再做全量复算。[S03/S05/S06]</w:t>
      </w:r>
    </w:p>
    <w:p>
      <w:pPr>
        <w:pStyle w:val="Heading1"/>
      </w:pPr>
      <w:r>
        <w:t>6. CZ-D2观测合同与独立样本口径</w:t>
      </w:r>
    </w:p>
    <w:p>
      <w:r>
        <w:t>B0辅助偏移(0,±5) km；B3为(3,±15) km，节点间距15.297 km。两节点保持全局固定偏移共速平移，主平台2 m/s、600 s后转15°，1200 s/121历元。两侧布放分层不等于原HLA左右舷消歧。</w:t>
      </w:r>
    </w:p>
    <w:p>
      <w:r>
        <w:t>Q1：每节点随机方位σ=0.05°，导航每轴每历元25 m；固定共同偏置c~Uniform±0.05°，差模半差d~Uniform±0.025°。Q2相应为0.075°、37.5 m、±0.075°、±0.0375°；Q2同时改变多个条件，不能归因于单一测向精度。</w:t>
      </w:r>
    </w:p>
    <w:p>
      <w:r>
        <w:t>主/辅偏置为c−d与c+d。P0按原支持估计，P1仅将两偏置估计支持扩大2倍；生成偏置仍处P0范围。P1仍是有先验估计，不是实际超界偏置失配试验。归一化尺度变化影响TRF数值轨迹，结果称“冻结处理器的偏置支持敏感性”。</w:t>
      </w:r>
    </w:p>
    <w:p>
      <w:r>
        <w:t>新面板12个预注册离网格状态，每状态500次、每侧250次；6,000组基础创新配对8配置，24,000条公开资源记录，48,000终点。它不是保密外部盲测集。生成代码在面板物化前冻结，V3排除762条身份按已审计范围绑定。</w:t>
      </w:r>
    </w:p>
    <w:p>
      <w:r>
        <w:t>物理状态域r∈[45,60] km、θ∈[−5,5]°、v∈[1,3] m/s、ψ∈[−15,15]°。估计器仅读取公开时间、报告位置与有符号方位，单次局部TRF终点；没有全局最优和连续分支覆盖证书。实际同步、目标关联、有符号测向与偏置范围均为假设。[S18/S19]</w:t>
      </w:r>
    </w:p>
    <w:p>
      <w:pPr>
        <w:pStyle w:val="Heading1"/>
      </w:pPr>
      <w:r>
        <w:t>7. CZ-D2四参数经验P95：完整八组配置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距离 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方位 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速度 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航向 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2.151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30.932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2.791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3.167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31.451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3.067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11.557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1.928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1.018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11.706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1.970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3.167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0.208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47.533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3.950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4.703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49.528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4.350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1.029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17.426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2.791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1.535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0.327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17.476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2.791</w:t>
            </w:r>
          </w:p>
        </w:tc>
      </w:tr>
    </w:tbl>
    <w:p>
      <w:r>
        <w:t>以上为12几何最坏无条件经验P95，全部深度NOT_EVALUATED；原冻结完整性Gate FAIL。每配置6,000/6,000返回满足数值接受条件的终点，接受率100%不表示定位正确率100%。[S08–S10]</w:t>
      </w:r>
    </w:p>
    <w:p>
      <w:r>
        <w:t>Q1/P0：B3距离、速度、航向尾部优于B0，方位略差。速度最坏P95由30.9322%降至11.5570%，两最坏统计量相对减少约62.6%，不是同一记录的改善百分比。旧T3-W1 Q1/B3为8.5659%，新面板未达到该数字，不能据此承诺全部适用几何速度误差低于10%。</w:t>
      </w:r>
    </w:p>
    <w:p>
      <w:r>
        <w:t>Q2/P0的B3速度最坏P95约17.426%。本次表间抄录检查使用档案原值；用户审阅给出的四舍五入末位与表格显示可能不同，精确值以CSV为准。没有把5%或10%设为甲方验收线。</w:t>
      </w:r>
    </w:p>
    <w:p>
      <w:r>
        <w:drawing>
          <wp:inline xmlns:a="http://schemas.openxmlformats.org/drawingml/2006/main" xmlns:pic="http://schemas.openxmlformats.org/drawingml/2006/picture">
            <wp:extent cx="5577840" cy="4032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D2_FOUR_PARAMETER_P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3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中位、尾部、分侧和配对结果</w:t>
      </w:r>
    </w:p>
    <w:p>
      <w:r>
        <w:t>各格为“场景等权P50 / 池化P50”，单位同列标题。[S08]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距离 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方位 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速度 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航向 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0.920 / 0.919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0.047 / 0.047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7.003 / 6.353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0.587 / 0.525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1.811 / 1.739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0.084 / 0.084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6.997 / 6.443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0.607 / 0.536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0.289 / 0.287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0.057 / 0.056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2.395 / 2.226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0.303 / 0.273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0.582 / 0.578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0.114 / 0.114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2.405 / 2.256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0.311 / 0.279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1.393 / 1.388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0.071 / 0.071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9.901 / 8.728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0.804 / 0.721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2.681 / 2.646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0.129 / 0.130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9.960 / 8.923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0.843 / 0.721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0.434 / 0.431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0.086 / 0.085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3.553 / 3.302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0.448 / 0.409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0.875 / 0.870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0.172 / 0.174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3.589 / 3.349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0.459 / 0.422</w:t>
            </w:r>
          </w:p>
        </w:tc>
      </w:tr>
    </w:tbl>
    <w:p>
      <w:r>
        <w:t>最坏场景无条件P99（不是总体置信上界）：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距离 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方位 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速度 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航向 °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2.434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41.720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4.391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3.314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42.458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4.548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0.773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0.173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15.352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2.644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1.117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15.733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2.760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3.441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63.389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5.379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5.057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0.359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66.301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5.714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1.177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0.261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23.231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3.382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1.667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0.373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23.502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3.524</w:t>
            </w:r>
          </w:p>
        </w:tc>
      </w:tr>
    </w:tbl>
    <w:p>
      <w:r>
        <w:t>Q1/P0、B3相对B0逐记录配对：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参数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误差更小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误差更大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相等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配对分母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距离相对误差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5875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方位圆周误差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2775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3225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速度相对误差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5734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264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航向圆周误差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4507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1246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</w:tr>
    </w:tbl>
    <w:p>
      <w:r>
        <w:t>全部逐几何、正负侧、池化、条件/无条件P50/P90/P95/P99见D2_SCENE_AND_SIDE_QUANTILES.csv；所有配置配对与失败转移见D2_PAIRED_CHANGES.csv。两侧各250/场景、合计各3,000/配置，不能把两侧当两批独立目标。单参数更好记录数不代表四参数联合准确率。</w:t>
      </w:r>
    </w:p>
    <w:p>
      <w:r>
        <w:drawing>
          <wp:inline xmlns:a="http://schemas.openxmlformats.org/drawingml/2006/main" xmlns:pic="http://schemas.openxmlformats.org/drawingml/2006/picture">
            <wp:extent cx="5577840" cy="2938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SPEED_MEDIAN_AND_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38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577840" cy="24563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PAIRED_CHAN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偏置触界、物理边界与估计风险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6"/>
              </w:rPr>
              <w:t>配置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数值接受/计划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至少一偏置触界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至少一物理状态触界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超过原偏置支持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1144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5998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1513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310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Q1_B3_P1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361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1695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Q2_B0_P1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5999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2245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5999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483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Q2_B3_P1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6000/6000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6000</w:t>
            </w:r>
          </w:p>
        </w:tc>
      </w:tr>
    </w:tbl>
    <w:p>
      <w:r>
        <w:t>触界沿用归一化tol=1e−6，P1尺度扩大使其物理容差相应变化。P1超过原P0支持不等于超出当前估计域，也不是生成器发生超界。物理状态触界、单局部终点和极高偏置触界率都限制了可交付措辞。</w:t>
      </w:r>
    </w:p>
    <w:p>
      <w:r>
        <w:t>Q1/B3放宽支持后，距离P95约0.684%→1.018%，方位0.143°→0.218°，速度11.557%→11.706%。数据似然在同一物理状态下不变，不能把所有差异都归于物理信息减少。无硬支持的局部Fisher与有界Monte Carlo不是同一统计对象；不把局部1.96σ当经验P95或将Uniform改为Gaussian先验。</w:t>
      </w:r>
    </w:p>
    <w:p>
      <w:r>
        <w:t>D2_BOUNDARY_AND_TAIL.csv保留逐侧和池化的大误差计数：距离10%、方位0.5°、速度20%、航向5°仅为原描述性尾部标尺，不是接受条件或工程要求。[S10/S18/S19]</w:t>
      </w:r>
    </w:p>
    <w:p>
      <w:r>
        <w:drawing>
          <wp:inline xmlns:a="http://schemas.openxmlformats.org/drawingml/2006/main" xmlns:pic="http://schemas.openxmlformats.org/drawingml/2006/picture">
            <wp:extent cx="5577840" cy="2828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BIAS_SUPPORT_SENSITIV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28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完整性例外必须与数值结果同时披露</w:t>
      </w:r>
    </w:p>
    <w:p>
      <w:r>
        <w:t>正式主分析一次、独立冷审计一次、重试零；48,000/48,000配置完成。冷审计539,763 PASS、1 FAIL，返回非零状态，integrity_pass=false保持。32项四参数最坏P95的表间一致性不能代替该冷审计，更不能抵消失败。</w:t>
      </w:r>
    </w:p>
    <w:p>
      <w:r>
        <w:t>唯一失败private_read_isolation的冻结判据要求denied==[]，并要求成功读取不含私有/panel路径。日志拒绝zipfile与encodings.cp437两份标准库.pyc缓存，随后成功读取对应源代码。记录中没有成功私有真值读取路径；负责人接受缓存回退解释。</w:t>
      </w:r>
    </w:p>
    <w:p>
      <w:r>
        <w:t>可使用的表述：NO_SUCCESSFUL_PRIVATE_READ_OBSERVED_IN_RECORDED_TRACE。不能使用：PRIVATE_DATA_ISOLATION_FULLY_CERTIFIED。Python审计钩子不是操作系统级沙箱，拒绝日志没有完整打开标志。整体科学PASS不授予。</w:t>
      </w:r>
    </w:p>
    <w:p>
      <w:r>
        <w:t>本稿不修改原审计、代码或STOP，不重跑48,000配置，也不建议以修审计后重跑取得PASS。早期H2严格相等FAIL、REPAIR的671 PASS/1 FAIL及14项补充检查同样保持原身份。新的负责人裁决单独保存，不追溯覆盖历史。[S13–S17]</w:t>
      </w:r>
    </w:p>
    <w:p>
      <w:pPr>
        <w:pStyle w:val="Heading1"/>
      </w:pPr>
      <w:r>
        <w:t>11. 资源需求与适用范围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架构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资源变化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已有证据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仍缺条件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A0 原8元、14 m HLA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原资源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有符号方位的条件基线；多频有限候选机制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原始同步复数据、阵形和通道标定、左右舷与干扰处理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A1 单HLA＋机动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0/2/5/10/15°与1200 s航迹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特定RC2+RC3 15°例距离候选跨度4 km；RC2-only仍15 km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可实施机动、拖阵姿态与导航误差；需同合同配对证据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A2 单HLA＋附加声学特征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三频或六窗径向特征假设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H1公共源幅剖面机制；H2速度中位收益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可跟踪谱线、源频参考、符号/零点、增益及传播映射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A3 HLA＋短垂向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增加4通道、4 m垂向跨度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局部深度信息比2.3407–4.4743（相对等通道共深对照）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同步、差分增益、阵形、可信传播与实际相对观测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A4 整体倾斜8元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原通道，姿态控制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前向精度诊断和误差归因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可信相干前向及姿态合同；旧T2/FUNC2链保持关闭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A5 HLA＋辅助节点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第二接收节点；5–15.297 km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AUX/T3条件四参数；D2有完整性例外的泛化结果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部署、导航、同步、同目标关联、可用有符号测向、偏置依据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A6 联合增强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仅计实际已做组合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已测试的转向＋辅助列于各自合同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逐观测准入后取得同批联合输入；无已验证Pareto前沿</w:t>
            </w:r>
          </w:p>
        </w:tc>
      </w:tr>
    </w:tbl>
    <w:p>
      <w:r>
        <w:t>资源表描述观测必要条件与已测试名义配置，不是最低装备数量、价格、可达精度保证或已验证Pareto边界。原HLA缺失的信号信息不能仅靠算法承诺补回。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几何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节点间距km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辅助距离最小/最大km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辅助域外历元/2904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5.000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45.124 / 59.441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0/2904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B3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15.297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44.183 / 58.544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129/2904</w:t>
            </w:r>
          </w:p>
        </w:tc>
      </w:tr>
    </w:tbl>
    <w:p>
      <w:r>
        <w:t>几何统计取24条名义目标—侧向组合轨迹，每条121历元，Q1/Q2相同名义轨迹只计一次。45–60 km只是历史研究范围，不能证明第一CZ探测覆盖；域外值保留，不删不换面板。实际15 km级部署、测向能力和海域覆盖仍需独立证据。[S12/S18]</w:t>
      </w:r>
    </w:p>
    <w:p>
      <w:r>
        <w:t>后续资料优先级：①原8元同步复基带、时间戳、AGC和阵元标定；②拖阵姿态、阵形与导航协方差；③谱线连续性、源频参考和干扰分量；④SSP/海深/底质及变化范围；⑤辅助节点同步、同目标关联、左右舷判别与偏置标定；⑥短垂向附加通道的差分增益与部署条件。当前均不能从模拟参数反推设备已经具备能力。</w:t>
      </w:r>
    </w:p>
    <w:p>
      <w:pPr>
        <w:pStyle w:val="Heading1"/>
      </w:pPr>
      <w:r>
        <w:t>12. 对外措辞清单与收口决定</w:t>
      </w:r>
    </w:p>
    <w:p>
      <w:r>
        <w:t>可写：原单HLA完成多条条件机制及能力边界研究；给出假设观测到状态误差的可追溯证据，深度和实际接收链仍需验证。可写：增加辅助节点在给定测向、导航和偏置支持下改善部分水平参数，CZ-D2保留完整性例外。</w:t>
      </w:r>
    </w:p>
    <w:p>
      <w:r>
        <w:t>不可写：单HLA已实现五维联合小于10%；100%接受等于100%定位正确；局部深度信息增益等于米级测深；B3对全部参数均更优；P1验证任意超界偏置鲁棒；9个名义环境单元等于9个海域；通过修正说明将原冷审计改成全PASS。</w:t>
      </w:r>
    </w:p>
    <w:p>
      <w:r>
        <w:t>申报研究问题应落在“第一CZ条件下，可提取观测如何解除状态与源、增益、偏置、环境之间的退化，以及代价是什么”。已有正、负证据均可支持问题定义，尚不能构成工程性能验收。</w:t>
      </w:r>
    </w:p>
    <w:p>
      <w:r>
        <w:t>本轮完成内部技术报告、图件、条件表和PPT草稿后STOP。下一步仅等待负责人审查指标措辞、证据等级和例外披露；未授权发送甲方，未授权新实验，CZ-D2数值路线收口。</w:t>
      </w:r>
    </w:p>
    <w:p>
      <w:pPr>
        <w:pStyle w:val="Heading1"/>
      </w:pPr>
      <w:r>
        <w:t>附录：来源索引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固定快照来源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CZ_D1_EVIDENCE_MASTER.csv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CZ_D1_RECOMPUTED_CONFIG_SUMMARY.csv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CZ_D1_ARCHITECTURE_METRICS.md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CZ_D1_MANEUVERS_AND_AUGMENTATIONS.md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CZ_D1_NEGATIVE_GATES_AND_GAPS.md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CZ_D1_CAP06_RECALCULATED.csv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CZ_D1_INPUT_CONTRACTS.json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AGGREGATES.csv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S09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STATISTICS.csv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S10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OUTPUT_AND_BOUNDARY_DIAGNOSTICS.csv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S11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PAIRED_COMPARISONS.csv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S12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RESOURCE_GEOMETRY.csv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S13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COLD_AUDIT.json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S14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AUDIT_FAILURE_SCOPE_NOTE.json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S15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CZ_D2_FINAL_DECISION.json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S16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PRODUCTION_PREFLIGHT.json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S17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EXECUTION_BUDGET.json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S18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EXPERIMENT_CONTRACT.md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S19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GATE_AND_STATISTICS.md</w:t>
            </w:r>
          </w:p>
        </w:tc>
      </w:tr>
    </w:tbl>
    <w:p>
      <w:r>
        <w:t>全部路径、SHA256、固定快照与用途见SOURCE_INDEX.csv；逐项措辞见CLAIM_EVIDENCE_LEDGER.csv。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CZ-D3内部审阅稿｜R4=0%｜全部精度须连同条件与例外引用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内部审阅稿｜未批准对外发送｜CZ-D2完整性Gate保持FAIL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