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lineRule="exact" w:line="640"/>
        <w:jc w:val="center"/>
      </w:pPr>
      <w:r>
        <w:rPr>
          <w:rFonts w:ascii="楷体" w:hAnsi="楷体" w:eastAsia="楷体"/>
          <w:b w:val="0"/>
          <w:sz w:val="52"/>
          <w:u w:val="none"/>
        </w:rPr>
        <w:t>北京信息科技大学</w:t>
      </w:r>
    </w:p>
    <w:p>
      <w:pPr>
        <w:spacing w:before="1280" w:after="0" w:lineRule="exact" w:line="880"/>
        <w:jc w:val="center"/>
      </w:pPr>
      <w:r>
        <w:rPr>
          <w:rFonts w:ascii="楷体" w:hAnsi="楷体" w:eastAsia="楷体"/>
          <w:b/>
          <w:sz w:val="72"/>
          <w:u w:val="none"/>
        </w:rPr>
        <w:t>毕业设计（论文）附录</w:t>
      </w:r>
    </w:p>
    <w:p>
      <w:pPr>
        <w:spacing w:before="1920"/>
      </w:pPr>
    </w:p>
    <w:tbl>
      <w:tblPr>
        <w:tblW w:type="dxa" w:w="940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9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Rule="exact" w:line="480"/>
              <w:jc w:val="right"/>
            </w:pPr>
            <w:r>
              <w:rPr>
                <w:rFonts w:ascii="宋体" w:hAnsi="宋体" w:eastAsia="宋体"/>
                <w:b/>
                <w:sz w:val="28"/>
                <w:u w:val="none"/>
              </w:rPr>
              <w:t>题    目：</w:t>
            </w:r>
          </w:p>
        </w:tc>
        <w:tc>
          <w:tcPr>
            <w:tcW w:type="dxa" w:w="6500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Rule="exact" w:line="480"/>
              <w:jc w:val="center"/>
            </w:pPr>
            <w:r>
              <w:rPr>
                <w:rFonts w:ascii="宋体" w:hAnsi="宋体" w:eastAsia="宋体"/>
                <w:b w:val="0"/>
                <w:sz w:val="28"/>
                <w:u w:val="none"/>
              </w:rPr>
              <w:t>基于 LangGraph 的多 Agent 协作框架在医疗审计场景的设计与实现</w:t>
            </w:r>
          </w:p>
        </w:tc>
      </w:tr>
      <w:tr>
        <w:tc>
          <w:tcPr>
            <w:tcW w:type="dxa" w:w="29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Rule="exact" w:line="480"/>
              <w:jc w:val="right"/>
            </w:pPr>
            <w:r>
              <w:rPr>
                <w:rFonts w:ascii="宋体" w:hAnsi="宋体" w:eastAsia="宋体"/>
                <w:b/>
                <w:sz w:val="28"/>
                <w:u w:val="none"/>
              </w:rPr>
              <w:t>学    院：</w:t>
            </w:r>
          </w:p>
        </w:tc>
        <w:tc>
          <w:tcPr>
            <w:tcW w:type="dxa" w:w="6500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Rule="exact" w:line="480"/>
              <w:jc w:val="center"/>
            </w:pPr>
            <w:r>
              <w:rPr>
                <w:rFonts w:ascii="宋体" w:hAnsi="宋体" w:eastAsia="宋体"/>
                <w:b w:val="0"/>
                <w:sz w:val="28"/>
                <w:u w:val="none"/>
              </w:rPr>
              <w:t>计算机学院</w:t>
            </w:r>
          </w:p>
        </w:tc>
      </w:tr>
      <w:tr>
        <w:tc>
          <w:tcPr>
            <w:tcW w:type="dxa" w:w="29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Rule="exact" w:line="480"/>
              <w:jc w:val="right"/>
            </w:pPr>
            <w:r>
              <w:rPr>
                <w:rFonts w:ascii="宋体" w:hAnsi="宋体" w:eastAsia="宋体"/>
                <w:b/>
                <w:sz w:val="28"/>
                <w:u w:val="none"/>
              </w:rPr>
              <w:t>专    业：</w:t>
            </w:r>
          </w:p>
        </w:tc>
        <w:tc>
          <w:tcPr>
            <w:tcW w:type="dxa" w:w="6500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Rule="exact" w:line="480"/>
              <w:jc w:val="center"/>
            </w:pPr>
            <w:r>
              <w:rPr>
                <w:rFonts w:ascii="宋体" w:hAnsi="宋体" w:eastAsia="宋体"/>
                <w:b w:val="0"/>
                <w:sz w:val="28"/>
                <w:u w:val="none"/>
              </w:rPr>
              <w:t>计算机科学与技术</w:t>
            </w:r>
          </w:p>
        </w:tc>
      </w:tr>
      <w:tr>
        <w:tc>
          <w:tcPr>
            <w:tcW w:type="dxa" w:w="29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Rule="exact" w:line="480"/>
              <w:jc w:val="right"/>
            </w:pPr>
            <w:r>
              <w:rPr>
                <w:rFonts w:ascii="宋体" w:hAnsi="宋体" w:eastAsia="宋体"/>
                <w:b/>
                <w:sz w:val="28"/>
                <w:u w:val="none"/>
              </w:rPr>
              <w:t>学生姓名：</w:t>
            </w:r>
          </w:p>
        </w:tc>
        <w:tc>
          <w:tcPr>
            <w:tcW w:type="dxa" w:w="6500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Rule="exact" w:line="480"/>
              <w:jc w:val="center"/>
            </w:pPr>
            <w:r>
              <w:rPr>
                <w:rFonts w:ascii="宋体" w:hAnsi="宋体" w:eastAsia="宋体"/>
                <w:b w:val="0"/>
                <w:sz w:val="28"/>
                <w:u w:val="none"/>
              </w:rPr>
              <w:t>程浩然</w:t>
            </w:r>
          </w:p>
        </w:tc>
      </w:tr>
      <w:tr>
        <w:tc>
          <w:tcPr>
            <w:tcW w:type="dxa" w:w="29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Rule="exact" w:line="480"/>
              <w:jc w:val="right"/>
            </w:pPr>
            <w:r>
              <w:rPr>
                <w:rFonts w:ascii="宋体" w:hAnsi="宋体" w:eastAsia="宋体"/>
                <w:b/>
                <w:sz w:val="28"/>
                <w:u w:val="none"/>
              </w:rPr>
              <w:t>班级/学号：</w:t>
            </w:r>
          </w:p>
        </w:tc>
        <w:tc>
          <w:tcPr>
            <w:tcW w:type="dxa" w:w="6500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Rule="exact" w:line="480"/>
              <w:jc w:val="center"/>
            </w:pPr>
            <w:r>
              <w:rPr>
                <w:rFonts w:ascii="宋体" w:hAnsi="宋体" w:eastAsia="宋体"/>
                <w:b w:val="0"/>
                <w:sz w:val="28"/>
                <w:u w:val="none"/>
              </w:rPr>
              <w:t>计科2401-本/2024070013</w:t>
            </w:r>
          </w:p>
        </w:tc>
      </w:tr>
      <w:tr>
        <w:tc>
          <w:tcPr>
            <w:tcW w:type="dxa" w:w="29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Rule="exact" w:line="480"/>
              <w:jc w:val="right"/>
            </w:pPr>
            <w:r>
              <w:rPr>
                <w:rFonts w:ascii="宋体" w:hAnsi="宋体" w:eastAsia="宋体"/>
                <w:b/>
                <w:sz w:val="28"/>
                <w:u w:val="none"/>
              </w:rPr>
              <w:t>指导老师/督导老师：</w:t>
            </w:r>
          </w:p>
        </w:tc>
        <w:tc>
          <w:tcPr>
            <w:tcW w:type="dxa" w:w="6500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Rule="exact" w:line="480"/>
              <w:jc w:val="center"/>
            </w:pPr>
            <w:r>
              <w:rPr>
                <w:rFonts w:ascii="宋体" w:hAnsi="宋体" w:eastAsia="宋体"/>
                <w:b w:val="0"/>
                <w:sz w:val="28"/>
                <w:u w:val="none"/>
              </w:rPr>
              <w:t>乔文豹</w:t>
            </w:r>
          </w:p>
        </w:tc>
      </w:tr>
      <w:tr>
        <w:tc>
          <w:tcPr>
            <w:tcW w:type="dxa" w:w="29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Rule="exact" w:line="480"/>
              <w:jc w:val="right"/>
            </w:pPr>
            <w:r>
              <w:rPr>
                <w:rFonts w:ascii="宋体" w:hAnsi="宋体" w:eastAsia="宋体"/>
                <w:b/>
                <w:sz w:val="28"/>
                <w:u w:val="none"/>
              </w:rPr>
              <w:t>起止时间：</w:t>
            </w:r>
          </w:p>
        </w:tc>
        <w:tc>
          <w:tcPr>
            <w:tcW w:type="dxa" w:w="6500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Rule="exact" w:line="480"/>
              <w:jc w:val="center"/>
            </w:pPr>
            <w:r>
              <w:rPr>
                <w:rFonts w:ascii="宋体" w:hAnsi="宋体" w:eastAsia="宋体"/>
                <w:b w:val="0"/>
                <w:sz w:val="28"/>
                <w:u w:val="none"/>
              </w:rPr>
              <w:t>2026 年 2 月 23 日 至 2026 年 5 月 22 日</w:t>
            </w:r>
          </w:p>
        </w:tc>
      </w:tr>
    </w:tbl>
    <w:p>
      <w:r>
        <w:br w:type="page"/>
      </w:r>
    </w:p>
    <w:p>
      <w:pPr>
        <w:spacing w:before="1000" w:after="480" w:lineRule="exact" w:line="480"/>
        <w:jc w:val="center"/>
      </w:pPr>
      <w:r>
        <w:rPr>
          <w:rFonts w:ascii="宋体" w:hAnsi="宋体" w:eastAsia="宋体"/>
          <w:b/>
          <w:sz w:val="32"/>
          <w:u w:val="none"/>
        </w:rPr>
        <w:t>目    录</w:t>
      </w:r>
    </w:p>
    <w:p>
      <w:pPr>
        <w:spacing w:before="200" w:after="200" w:lineRule="exact" w:line="360"/>
        <w:ind w:left="113"/>
        <w:jc w:val="left"/>
      </w:pPr>
      <w:r>
        <w:rPr>
          <w:rFonts w:ascii="宋体" w:hAnsi="宋体" w:eastAsia="宋体"/>
          <w:b/>
          <w:sz w:val="24"/>
        </w:rPr>
        <w:t>附件1：开题报告........................................................................................共 5 页</w:t>
      </w:r>
    </w:p>
    <w:p>
      <w:pPr>
        <w:spacing w:before="200" w:after="200" w:lineRule="exact" w:line="360"/>
        <w:ind w:left="113"/>
        <w:jc w:val="left"/>
      </w:pPr>
      <w:r>
        <w:rPr>
          <w:rFonts w:ascii="宋体" w:hAnsi="宋体" w:eastAsia="宋体"/>
          <w:b/>
          <w:sz w:val="24"/>
        </w:rPr>
        <w:t>附件2：外文文献译文................................................................................共 1 页</w:t>
      </w:r>
    </w:p>
    <w:p>
      <w:pPr>
        <w:spacing w:before="200" w:after="200" w:lineRule="exact" w:line="360"/>
        <w:ind w:left="113"/>
        <w:jc w:val="left"/>
      </w:pPr>
      <w:r>
        <w:rPr>
          <w:rFonts w:ascii="宋体" w:hAnsi="宋体" w:eastAsia="宋体"/>
          <w:b/>
          <w:sz w:val="24"/>
        </w:rPr>
        <w:t>附件3：外文文献原文................................................................................共 1 页</w:t>
      </w:r>
    </w:p>
    <w:p>
      <w:r>
        <w:br w:type="page"/>
      </w:r>
    </w:p>
    <w:p>
      <w:pPr>
        <w:spacing w:before="0" w:after="240" w:lineRule="exact" w:line="360"/>
        <w:jc w:val="left"/>
      </w:pPr>
      <w:r>
        <w:rPr>
          <w:rFonts w:ascii="宋体" w:hAnsi="宋体" w:eastAsia="宋体"/>
          <w:b/>
          <w:sz w:val="21"/>
          <w:u w:val="none"/>
        </w:rPr>
        <w:t>附件1</w:t>
      </w:r>
    </w:p>
    <w:p>
      <w:pPr>
        <w:spacing w:before="0" w:after="240" w:lineRule="exact" w:line="440"/>
        <w:jc w:val="center"/>
      </w:pPr>
      <w:r>
        <w:rPr>
          <w:rFonts w:ascii="宋体" w:hAnsi="宋体" w:eastAsia="宋体"/>
          <w:b/>
          <w:sz w:val="32"/>
          <w:u w:val="none"/>
        </w:rPr>
        <w:t>基于 LangGraph 的多 Agent 协作框架在医疗审计场景的设计与实现</w:t>
      </w:r>
    </w:p>
    <w:p>
      <w:pPr>
        <w:spacing w:before="0" w:after="240" w:lineRule="exact" w:line="680"/>
        <w:jc w:val="center"/>
      </w:pPr>
      <w:r>
        <w:rPr>
          <w:rFonts w:ascii="楷体" w:hAnsi="楷体" w:eastAsia="楷体"/>
          <w:b/>
          <w:sz w:val="52"/>
          <w:u w:val="none"/>
        </w:rPr>
        <w:t>开题报告</w:t>
      </w:r>
    </w:p>
    <w:p>
      <w:pPr>
        <w:spacing w:before="0" w:after="40" w:lineRule="exact" w:line="360"/>
        <w:jc w:val="center"/>
      </w:pPr>
      <w:r>
        <w:rPr>
          <w:rFonts w:ascii="宋体" w:hAnsi="宋体" w:eastAsia="宋体"/>
          <w:b/>
          <w:sz w:val="24"/>
          <w:u w:val="none"/>
        </w:rPr>
        <w:t>班级（学号）：计科2401-本（2024070013）    姓名：程浩然</w:t>
      </w:r>
    </w:p>
    <w:p>
      <w:pPr>
        <w:spacing w:before="0" w:after="240" w:lineRule="exact" w:line="360"/>
        <w:jc w:val="center"/>
      </w:pPr>
      <w:r>
        <w:rPr>
          <w:rFonts w:ascii="宋体" w:hAnsi="宋体" w:eastAsia="宋体"/>
          <w:b/>
          <w:sz w:val="24"/>
          <w:u w:val="none"/>
        </w:rPr>
        <w:t>指导教师：乔文豹</w:t>
      </w:r>
    </w:p>
    <w:p>
      <w:pPr>
        <w:spacing w:before="120" w:after="120" w:lineRule="exact" w:line="360"/>
        <w:jc w:val="left"/>
      </w:pPr>
      <w:r>
        <w:rPr>
          <w:rFonts w:ascii="宋体" w:hAnsi="宋体" w:eastAsia="宋体"/>
          <w:b/>
          <w:sz w:val="24"/>
          <w:u w:val="none"/>
        </w:rPr>
        <w:t>一、综述</w:t>
      </w:r>
    </w:p>
    <w:p>
      <w:pPr>
        <w:spacing w:before="40" w:after="40" w:lineRule="exact" w:line="360"/>
        <w:jc w:val="left"/>
      </w:pPr>
      <w:r>
        <w:rPr>
          <w:rFonts w:ascii="宋体" w:hAnsi="宋体" w:eastAsia="宋体"/>
          <w:b/>
          <w:sz w:val="21"/>
          <w:u w:val="none"/>
        </w:rPr>
        <w:t>1. 课题意义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随着电子病历、检验检查报告、可穿戴设备记录和个人健康档案不断积累，医疗信息从单一结构化数据转向多源、异构、长期连续的数据形态。生成式大语言模型在医学问答、报告解释、就医建议和患者教育中表现出较强的语言理解与知识组织能力，但医疗场景同时存在术语专业、证据要求高、责任边界清晰、隐私敏感等特点，不能把模型输出直接等同于诊断结论[1-4][11-12]。因此，面向个人健康记录的智能审计系统需要在数据来源、处理流程、模型调用和输出依据上形成可追溯机制。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本课题拟实现的系统以个人健康档案为入口，将体检报告、检验单、病历摘要等资料通过文件上传、OCR 识别、结构化抽取、指标归一化和版本化存储形成可查询的数据资产；再利用 LangGraph 构建多 Agent 协作流程，把上下文检索、指标核对、风险提示、证据汇总和回复生成拆分为可编排节点，降低单次模型调用不可控的问题[8-10][13]。系统输出只作为健康信息整理和风险提示，不替代医生诊疗意见。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从工程价值看，本课题能够把分散的个人健康资料转化为结构清晰、版本可追、来源可查的数据记录，为后续指标趋势查看、报告解释和风险提示提供基础；同时通过服务抽象、任务审计和调用日志记录，使 OCR、结构化抽取和大模型服务能够被替换、追踪和复核。系统设计将参照医院信息化、电子病历应用和个人信息安全相关规范，落实数据留痕、权限控制和隐私保护流程[5-7]。</w:t>
      </w:r>
    </w:p>
    <w:p>
      <w:pPr>
        <w:spacing w:before="40" w:after="40" w:lineRule="exact" w:line="360"/>
        <w:jc w:val="left"/>
      </w:pPr>
      <w:r>
        <w:rPr>
          <w:rFonts w:ascii="宋体" w:hAnsi="宋体" w:eastAsia="宋体"/>
          <w:b/>
          <w:sz w:val="21"/>
          <w:u w:val="none"/>
        </w:rPr>
        <w:t>2. 国内外发展现状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医疗人工智能应用已经从早期规则系统、传统机器学习逐步扩展到大语言模型和多模态模型。国外以 Med-PaLM、GPT 类模型及相关临床知识评测为代表，重点关注医学知识问答、临床文本理解、辅助解释和安全边界[11-12]；国内医疗大模型和智慧医院建设也在快速推进，应用方向包括病历质控、导诊问答、健康管理、报告解读和辅助决策[1-4]。这些进展说明大语言模型具备处理医学文本和组织复杂信息的潜力，但实际落地仍需要明确数据来源、约束输出范围和建立人工复核机制。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在工程落地层面，检索增强生成（RAG）和 Agent 工作流是提升可解释性和可控性的常用方案。RAG 通过外部知识或业务数据补充模型上下文，减少脱离事实的回答[8]；ReAct 和 AutoGen 等工作强调把推理、工具调用和多角色协作结合起来，使复杂任务能够被拆分和追踪[9-10]。LangGraph 进一步提供了状态图、节点、边和条件分支等机制，适合把医疗审计流程拆分为上下文整理、证据核对、风险识别和回复生成等环节[13]。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医疗审计场景还依赖高质量的数据治理。医院信息化建设要求系统能够支持数据标准化、权限管理、日志记录和持续改进[5]，电子病历应用强调信息共享、质量控制和闭环管理[6]，个人信息安全规范要求在采集、存储、使用和共享过程中保护个人敏感信息[7]。因此，本课题的实现重点不是单纯调用大模型，而是围绕医疗资料数字化、结构化、版本化和审计化建立完整工程流程。</w:t>
      </w:r>
    </w:p>
    <w:p>
      <w:pPr>
        <w:spacing w:before="40" w:after="40" w:lineRule="exact" w:line="360"/>
        <w:jc w:val="left"/>
      </w:pPr>
      <w:r>
        <w:rPr>
          <w:rFonts w:ascii="宋体" w:hAnsi="宋体" w:eastAsia="宋体"/>
          <w:b/>
          <w:sz w:val="21"/>
          <w:u w:val="none"/>
        </w:rPr>
        <w:t>3. 本课题已有基础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本课题已有基础主要体现在知识、技术、资料和环境四个方面。知识基础方面，已具备 Python 程序设计、数据结构、数据库原理、软件工程、Web 后端开发和基本算法分析能力，能够支撑接口设计、数据建模、任务调度和系统联调。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技术基础方面，已掌握 FastAPI、Pydantic、SQLAlchemy、MySQL、Alembic 等后端开发与数据库迁移工具的基本使用，了解前端页面构建、HTTP 接口联调、文件上传、异步任务和日志记录流程；同时已完成 OCR、文本结构化、LLM API 调用和 LangGraph 工作流的资料调研，具备开展系统实现的技术准备。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资料与环境基础方面，已明确任务书中关于个人健康记录、诊治方案、OCR 识别、多 Agent 协作、医疗审计和大模型应用的要求，并收集了医疗大模型、RAG、多 Agent 协作、医院信息化和个人信息安全相关文献。开发环境可使用 Windows 或 Linux、Python 3.11、MySQL、Node.js、Git 和常用测试工具完成系统开发、调试和部署验证。</w:t>
      </w:r>
    </w:p>
    <w:p>
      <w:pPr>
        <w:spacing w:before="120" w:after="120" w:lineRule="exact" w:line="360"/>
        <w:jc w:val="left"/>
      </w:pPr>
      <w:r>
        <w:rPr>
          <w:rFonts w:ascii="宋体" w:hAnsi="宋体" w:eastAsia="宋体"/>
          <w:b/>
          <w:sz w:val="24"/>
          <w:u w:val="none"/>
        </w:rPr>
        <w:t>二、实现内容</w:t>
      </w:r>
    </w:p>
    <w:p>
      <w:pPr>
        <w:spacing w:before="40" w:after="40" w:lineRule="exact" w:line="360"/>
        <w:jc w:val="left"/>
      </w:pPr>
      <w:r>
        <w:rPr>
          <w:rFonts w:ascii="宋体" w:hAnsi="宋体" w:eastAsia="宋体"/>
          <w:b/>
          <w:sz w:val="21"/>
          <w:u w:val="none"/>
        </w:rPr>
        <w:t>1. 实现目标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本课题面向个人健康资料管理与医疗审计辅助场景，拟设计并实现一个基于 LangGraph 的多 Agent 协作框架原型系统。系统以用户上传的医疗资料为输入，通过 OCR、结构化抽取和版本化存储形成可追溯健康档案，再由多 Agent 工作流完成上下文检索、指标核对、风险提示和解释性回复，最终向用户提供清晰、可复核、带来源依据的健康信息整理结果。</w:t>
      </w:r>
    </w:p>
    <w:p>
      <w:pPr>
        <w:spacing w:before="40" w:after="40" w:lineRule="exact" w:line="360"/>
        <w:jc w:val="left"/>
      </w:pPr>
      <w:r>
        <w:rPr>
          <w:rFonts w:ascii="宋体" w:hAnsi="宋体" w:eastAsia="宋体"/>
          <w:b/>
          <w:sz w:val="21"/>
          <w:u w:val="none"/>
        </w:rPr>
        <w:t>2. 主要实现内容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（1）需求与场景梳理。围绕个人上传体检报告、检验单、病历摘要等资料的使用过程，明确系统边界、用户角色、核心流程、数据权限和输出限制，区分“健康信息整理与风险提示”和“临床诊断”的边界。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（2）数据结构与版本机制设计。围绕用户、健康记录、原始文件、OCR 结果、文档版本、结构化指标、后台任务、任务事件和模型调用日志等对象建立数据库表，记录字段来源、版本号、处理状态、异常信息和时间戳，保证关键数据可以查询、回溯和复核。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（3）数据处理流程实现。实现文件上传、文件校验、OCR 识别、文本清洗、指标抽取、单位归一化、异常值标记和结构化入库流程，并通过后台任务记录每一步处理结果，避免长耗时任务阻塞前端交互。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（4）多 Agent 协作流程实现。基于 LangGraph 将医疗审计拆分为上下文选择、证据整理、指标核对、风险判断、回复生成和安全审查等节点，通过共享状态传递中间结果，并在关键节点保存输入、输出和调用信息。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（5）前后端交互与审计展示实现。实现资料上传、文档列表、OCR 结果查看、结构化指标查询、任务进度跟踪和 AI 对话页面，使用户能够看到数据来源、处理状态和回复依据。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（6）测试与验收。围绕接口、数据库约束、OCR 结果入库、结构化指标查询、多 Agent 流程和异常处理编写测试用例，结合典型报告样例完成端到端验证。</w:t>
      </w:r>
    </w:p>
    <w:p>
      <w:pPr>
        <w:spacing w:before="40" w:after="40" w:lineRule="exact" w:line="360"/>
        <w:jc w:val="left"/>
      </w:pPr>
      <w:r>
        <w:rPr>
          <w:rFonts w:ascii="宋体" w:hAnsi="宋体" w:eastAsia="宋体"/>
          <w:b/>
          <w:sz w:val="21"/>
          <w:u w:val="none"/>
        </w:rPr>
        <w:t>3. 技术路线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系统按照“资料接入→OCR 识别→结构化抽取→版本化存储→指标查询→多 Agent 审计→结果展示”的路线推进。前端负责文件上传、结果展示和对话交互；后端负责用户认证、业务接口、任务调度、数据持久化和服务编排；OCR、结构化抽取和大模型能力通过 Provider 抽象层接入；LangGraph 负责编排多 Agent 节点和状态流转；数据库保存用户、文档、版本、指标、任务和审计日志，形成可追踪闭环。</w:t>
      </w:r>
    </w:p>
    <w:p>
      <w:pPr>
        <w:spacing w:before="120" w:after="120" w:lineRule="exact" w:line="360"/>
        <w:jc w:val="left"/>
      </w:pPr>
      <w:r>
        <w:rPr>
          <w:rFonts w:ascii="宋体" w:hAnsi="宋体" w:eastAsia="宋体"/>
          <w:b/>
          <w:sz w:val="24"/>
          <w:u w:val="none"/>
        </w:rPr>
        <w:t>三、实现方法及预期目标</w:t>
      </w:r>
    </w:p>
    <w:p>
      <w:pPr>
        <w:spacing w:before="40" w:after="40" w:lineRule="exact" w:line="360"/>
        <w:jc w:val="left"/>
      </w:pPr>
      <w:r>
        <w:rPr>
          <w:rFonts w:ascii="宋体" w:hAnsi="宋体" w:eastAsia="宋体"/>
          <w:b/>
          <w:sz w:val="21"/>
          <w:u w:val="none"/>
        </w:rPr>
        <w:t>1. 实现方法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系统采用前后端分离架构。后端以 FastAPI 提供 REST 接口，使用 Pydantic 定义请求和响应模型，使用 SQLAlchemy 与 Alembic 管理数据表和迁移脚本，使用 MySQL 保存业务数据。文件服务负责原始资料存储和元数据管理，任务服务负责 OCR、抽取和模型调用的异步执行，审计服务负责记录每次任务状态、输入输出摘要和异常信息。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多 Agent 层以 LangGraph 状态图为核心，将医疗审计流程设计为多个节点：上下文整理节点从用户健康记录和文档版本中选择相关资料；指标核对节点对结构化指标、参考范围和时间趋势进行整理；风险提示节点生成非诊断性提示；回复生成节点组织自然语言结果；安全审查节点检查是否出现越权诊断、绝对化结论或缺少来源依据的问题。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系统实现过程中将优先完成数据闭环，再扩展智能审计能力。先保证文件上传、OCR、结构化入库、版本追踪和指标查询可稳定运行，再接入 LangGraph 多 Agent 流程，最后通过测试样例验证数据来源、流程日志和回复依据是否一致。</w:t>
      </w:r>
    </w:p>
    <w:p>
      <w:pPr>
        <w:spacing w:before="40" w:after="40" w:lineRule="exact" w:line="360"/>
        <w:jc w:val="left"/>
      </w:pPr>
      <w:r>
        <w:rPr>
          <w:rFonts w:ascii="宋体" w:hAnsi="宋体" w:eastAsia="宋体"/>
          <w:b/>
          <w:sz w:val="21"/>
          <w:u w:val="none"/>
        </w:rPr>
        <w:t>2. 重点与难点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本课题的重点是把多源医疗资料转化为可追溯的结构化健康档案，并在此基础上实现可审计的多 Agent 协作流程。难点主要包括：OCR 识别结果可能存在错误，需要保留原文和置信信息；不同报告的指标名称、单位和参考范围不统一，需要进行归一化处理；大模型输出存在不确定性，需要通过上下文约束、证据引用和安全审查降低风险；医疗数据属于敏感信息，需要在权限、日志和存储环节控制数据暴露。</w:t>
      </w:r>
    </w:p>
    <w:p>
      <w:pPr>
        <w:spacing w:before="40" w:after="40" w:lineRule="exact" w:line="360"/>
        <w:jc w:val="left"/>
      </w:pPr>
      <w:r>
        <w:rPr>
          <w:rFonts w:ascii="宋体" w:hAnsi="宋体" w:eastAsia="宋体"/>
          <w:b/>
          <w:sz w:val="21"/>
          <w:u w:val="none"/>
        </w:rPr>
        <w:t>3. 开发环境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开发环境计划采用 Windows 或 Linux 操作系统，后端使用 Python 3.11、FastAPI、Pydantic、SQLAlchemy、Alembic、MySQL 和 pytest，前端使用 Node.js、Vite 和常用组件库，智能流程使用 LangGraph 和可替换的大模型 Provider，文档识别接入 OCR Provider，版本管理使用 Git，必要时使用 Docker 完成部署验证。</w:t>
      </w:r>
    </w:p>
    <w:p>
      <w:pPr>
        <w:spacing w:before="40" w:after="40" w:lineRule="exact" w:line="360"/>
        <w:jc w:val="left"/>
      </w:pPr>
      <w:r>
        <w:rPr>
          <w:rFonts w:ascii="宋体" w:hAnsi="宋体" w:eastAsia="宋体"/>
          <w:b/>
          <w:sz w:val="21"/>
          <w:u w:val="none"/>
        </w:rPr>
        <w:t>4. 预期目标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预期完成一个可运行的医疗审计辅助原型系统，包含用户登录、资料上传、OCR 识别、结构化抽取、健康记录版本化、指标查询、任务审计、多 Agent 协作回复和基础前端展示等能力；形成数据库结构说明、接口说明、测试记录和毕业设计论文。系统应能够对典型医疗资料样例完成端到端处理，并在输出中明确数据来源和非诊断性提示边界。</w:t>
      </w:r>
    </w:p>
    <w:p>
      <w:pPr>
        <w:spacing w:before="120" w:after="120" w:lineRule="exact" w:line="360"/>
        <w:jc w:val="left"/>
      </w:pPr>
      <w:r>
        <w:rPr>
          <w:rFonts w:ascii="宋体" w:hAnsi="宋体" w:eastAsia="宋体"/>
          <w:b/>
          <w:sz w:val="24"/>
          <w:u w:val="none"/>
        </w:rPr>
        <w:t>四、对进度的具体安排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第1周：完善开题报告，补充综述、实现内容、实现方法、进度计划和参考文献，第1周周五中午12点前提交开题报告。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第2周：参加开题检查或抽选答辩，根据学院审查意见修改开题报告和任务书内容，补充风险控制、验收标准和实现路线。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第3周：配合前期检查，复核开题报告和任务书修改结果，第3周周三12点前提交最终版开题报告；同步完成开发环境、数据库初始化和接口目录规划。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第4-5周：完成用户、健康记录、文件上传、OCR 结果、文档版本、结构化指标、后台任务和任务事件等核心数据表与基础接口；完成前端基础页面。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第6-7周：完成文档上传、OCR 识别、结构化抽取、指标查询和后台任务跟踪主流程，达到中期检查至少 50% 的进度要求；按第6周周五和第7周周三节点提交检查材料。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第8-10周：实现 LangGraph 多 Agent 协作流程，完成上下文检索、指标核对、风险提示、证据汇总和回复生成；完善异常处理、日志记录、权限控制和系统联调。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第11周：完成系统核心测试、演示数据准备和论文初稿，第11周周五前提交指导教师审核。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第12周：根据指导意见修改论文和系统，完成论文定稿、查重准备和系统提交，第12周周五前提交毕业论文。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第13周：按答辩资格审查要求准备论文、源代码、演示材料、指导记录和检查材料，配合第13周周三前的审查工作。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第14-15周：根据评阅意见修改论文和系统演示，参加毕业设计答辩，并在第15周周一8点前配合完成答辩成绩材料提交。</w:t>
      </w:r>
    </w:p>
    <w:p>
      <w:pPr>
        <w:spacing w:before="0" w:after="40" w:lineRule="exact" w:line="360"/>
        <w:ind w:firstLine="420"/>
        <w:jc w:val="left"/>
      </w:pPr>
      <w:r>
        <w:rPr>
          <w:rFonts w:ascii="宋体" w:hAnsi="宋体" w:eastAsia="宋体"/>
          <w:b w:val="0"/>
          <w:sz w:val="21"/>
          <w:u w:val="none"/>
        </w:rPr>
        <w:t>第16-17周：整理纸质材料、代码归档、演示数据和总结材料，配合学院完成后期检查、优秀论文评选和资料归档。</w:t>
      </w:r>
    </w:p>
    <w:p>
      <w:pPr>
        <w:spacing w:before="120" w:after="120" w:lineRule="exact" w:line="360"/>
        <w:jc w:val="left"/>
      </w:pPr>
      <w:r>
        <w:rPr>
          <w:rFonts w:ascii="宋体" w:hAnsi="宋体" w:eastAsia="宋体"/>
          <w:b/>
          <w:sz w:val="24"/>
          <w:u w:val="none"/>
        </w:rPr>
        <w:t>五、参考文献</w:t>
      </w:r>
    </w:p>
    <w:p>
      <w:pPr>
        <w:spacing w:before="0" w:after="40" w:lineRule="exact" w:line="360"/>
        <w:jc w:val="left"/>
      </w:pPr>
      <w:r>
        <w:rPr>
          <w:rFonts w:ascii="宋体" w:hAnsi="宋体" w:eastAsia="宋体"/>
          <w:b w:val="0"/>
          <w:sz w:val="21"/>
          <w:u w:val="none"/>
        </w:rPr>
        <w:t>[1] 肖仰华, 徐一丹. 大规模生成式语言模型在医疗领域的应用: 机遇与挑战[J]. 医学信息学杂志, 2023, 44(9): 1-11. DOI: 10.3969/j.issn.1673-6036.2023.09.001.</w:t>
      </w:r>
    </w:p>
    <w:p>
      <w:pPr>
        <w:spacing w:before="0" w:after="40" w:lineRule="exact" w:line="360"/>
        <w:jc w:val="left"/>
      </w:pPr>
      <w:r>
        <w:rPr>
          <w:rFonts w:ascii="宋体" w:hAnsi="宋体" w:eastAsia="宋体"/>
          <w:b w:val="0"/>
          <w:sz w:val="21"/>
          <w:u w:val="none"/>
        </w:rPr>
        <w:t>[2] 颜见智, 何雨鑫, 骆子烨, 等. 生成式大语言模型在医疗领域的潜在典型应用与面临的挑战[J]. 医学信息学杂志, 2023, 44(9): 23-31. DOI: 10.3969/j.issn.1673-6036.2023.09.003.</w:t>
      </w:r>
    </w:p>
    <w:p>
      <w:pPr>
        <w:spacing w:before="0" w:after="40" w:lineRule="exact" w:line="360"/>
        <w:jc w:val="left"/>
      </w:pPr>
      <w:r>
        <w:rPr>
          <w:rFonts w:ascii="宋体" w:hAnsi="宋体" w:eastAsia="宋体"/>
          <w:b w:val="0"/>
          <w:sz w:val="21"/>
          <w:u w:val="none"/>
        </w:rPr>
        <w:t>[3] 陈晓红, 刘浏, 袁依格, 等. 医疗大模型技术及应用发展研究[J]. 中国工程科学, 2024, 26(6): 77-88. DOI: 10.15302/J-SSCAE-2024.07.020.</w:t>
      </w:r>
    </w:p>
    <w:p>
      <w:pPr>
        <w:spacing w:before="0" w:after="40" w:lineRule="exact" w:line="360"/>
        <w:jc w:val="left"/>
      </w:pPr>
      <w:r>
        <w:rPr>
          <w:rFonts w:ascii="宋体" w:hAnsi="宋体" w:eastAsia="宋体"/>
          <w:b w:val="0"/>
          <w:sz w:val="21"/>
          <w:u w:val="none"/>
        </w:rPr>
        <w:t>[4] 肖建力, 许东舟, 王浩, 等. 医疗领域的大型语言模型综述[J]. 智能系统学报, 2025, 20(3): 530-547. DOI: 10.11992/tis.202405003.</w:t>
      </w:r>
    </w:p>
    <w:p>
      <w:pPr>
        <w:spacing w:before="0" w:after="40" w:lineRule="exact" w:line="360"/>
        <w:jc w:val="left"/>
      </w:pPr>
      <w:r>
        <w:rPr>
          <w:rFonts w:ascii="宋体" w:hAnsi="宋体" w:eastAsia="宋体"/>
          <w:b w:val="0"/>
          <w:sz w:val="21"/>
          <w:u w:val="none"/>
        </w:rPr>
        <w:t>[5] 国家卫生健康委员会规划与信息司. 全国医院信息化建设标准与规范（试行）[S/OL]. 2018-04. https://www.nhc.gov.cn/guihuaxxs/c100133/201804/0e481cebe7f74d48b08a16eff79268d8.shtml.</w:t>
      </w:r>
    </w:p>
    <w:p>
      <w:pPr>
        <w:spacing w:before="0" w:after="40" w:lineRule="exact" w:line="360"/>
        <w:jc w:val="left"/>
      </w:pPr>
      <w:r>
        <w:rPr>
          <w:rFonts w:ascii="宋体" w:hAnsi="宋体" w:eastAsia="宋体"/>
          <w:b w:val="0"/>
          <w:sz w:val="21"/>
          <w:u w:val="none"/>
        </w:rPr>
        <w:t>[6] 国家卫生健康委办公厅. 关于印发电子病历系统应用水平分级评价管理办法（试行）及评价标准（试行）的通知: 国卫办医函〔2018〕1079号[Z/OL]. 2018-12-03. https://www.nhc.gov.cn/yzygj/c100068/201812/b01f63185ef74a41afa30adeb5c58ccf.shtml.</w:t>
      </w:r>
    </w:p>
    <w:p>
      <w:pPr>
        <w:spacing w:before="0" w:after="40" w:lineRule="exact" w:line="360"/>
        <w:jc w:val="left"/>
      </w:pPr>
      <w:r>
        <w:rPr>
          <w:rFonts w:ascii="宋体" w:hAnsi="宋体" w:eastAsia="宋体"/>
          <w:b w:val="0"/>
          <w:sz w:val="21"/>
          <w:u w:val="none"/>
        </w:rPr>
        <w:t>[7] 国家市场监督管理总局, 国家标准化管理委员会. 信息安全技术 个人信息安全规范: GB/T 35273-2020[S/OL]. 2020-03-06. https://openstd.samr.gov.cn/bzgk/gb/newGbInfo?hcno=4568F276E0F8346EB0FBA097AA0CE05E.</w:t>
      </w:r>
    </w:p>
    <w:p>
      <w:pPr>
        <w:spacing w:before="0" w:after="40" w:lineRule="exact" w:line="360"/>
        <w:jc w:val="left"/>
      </w:pPr>
      <w:r>
        <w:rPr>
          <w:rFonts w:ascii="宋体" w:hAnsi="宋体" w:eastAsia="宋体"/>
          <w:b w:val="0"/>
          <w:sz w:val="21"/>
          <w:u w:val="none"/>
        </w:rPr>
        <w:t>[8] Lewis P, Perez E, Piktus A, et al. Retrieval-Augmented Generation for Knowledge-Intensive NLP Tasks[C]//Advances in Neural Information Processing Systems. 2020, 33: 9459-9474. https://proceedings.neurips.cc/paper/2020/hash/6b493230205f780e1bc26945df7481e5-Abstract.html.</w:t>
      </w:r>
    </w:p>
    <w:p>
      <w:pPr>
        <w:spacing w:before="0" w:after="40" w:lineRule="exact" w:line="360"/>
        <w:jc w:val="left"/>
      </w:pPr>
      <w:r>
        <w:rPr>
          <w:rFonts w:ascii="宋体" w:hAnsi="宋体" w:eastAsia="宋体"/>
          <w:b w:val="0"/>
          <w:sz w:val="21"/>
          <w:u w:val="none"/>
        </w:rPr>
        <w:t>[9] Yao S, Zhao J, Yu D, et al. ReAct: Synergizing Reasoning and Acting in Language Models[C]//International Conference on Learning Representations. 2023. https://openreview.net/forum?id=WE_vluYUL-X.</w:t>
      </w:r>
    </w:p>
    <w:p>
      <w:pPr>
        <w:spacing w:before="0" w:after="40" w:lineRule="exact" w:line="360"/>
        <w:jc w:val="left"/>
      </w:pPr>
      <w:r>
        <w:rPr>
          <w:rFonts w:ascii="宋体" w:hAnsi="宋体" w:eastAsia="宋体"/>
          <w:b w:val="0"/>
          <w:sz w:val="21"/>
          <w:u w:val="none"/>
        </w:rPr>
        <w:t>[10] Wu Q, Bansal G, Zhang J, et al. AutoGen: Enabling Next-Gen LLM Applications via Multi-Agent Conversation[EB/OL]. arXiv:2308.08155, 2023. DOI: 10.48550/arXiv.2308.08155.</w:t>
      </w:r>
    </w:p>
    <w:p>
      <w:pPr>
        <w:spacing w:before="0" w:after="40" w:lineRule="exact" w:line="360"/>
        <w:jc w:val="left"/>
      </w:pPr>
      <w:r>
        <w:rPr>
          <w:rFonts w:ascii="宋体" w:hAnsi="宋体" w:eastAsia="宋体"/>
          <w:b w:val="0"/>
          <w:sz w:val="21"/>
          <w:u w:val="none"/>
        </w:rPr>
        <w:t>[11] Thirunavukarasu A J, Ting D S J, Elangovan K, et al. Large Language Models in Medicine[J]. Nature Medicine, 2023, 29: 1930-1940. DOI: 10.1038/s41591-023-02448-8.</w:t>
      </w:r>
    </w:p>
    <w:p>
      <w:pPr>
        <w:spacing w:before="0" w:after="40" w:lineRule="exact" w:line="360"/>
        <w:jc w:val="left"/>
      </w:pPr>
      <w:r>
        <w:rPr>
          <w:rFonts w:ascii="宋体" w:hAnsi="宋体" w:eastAsia="宋体"/>
          <w:b w:val="0"/>
          <w:sz w:val="21"/>
          <w:u w:val="none"/>
        </w:rPr>
        <w:t>[12] Singhal K, Azizi S, Tu T, et al. Large Language Models Encode Clinical Knowledge[J]. Nature, 2023, 620: 172-180. DOI: 10.1038/s41586-023-06291-2.</w:t>
      </w:r>
    </w:p>
    <w:p>
      <w:pPr>
        <w:spacing w:before="0" w:after="40" w:lineRule="exact" w:line="360"/>
        <w:jc w:val="left"/>
      </w:pPr>
      <w:r>
        <w:rPr>
          <w:rFonts w:ascii="宋体" w:hAnsi="宋体" w:eastAsia="宋体"/>
          <w:b w:val="0"/>
          <w:sz w:val="21"/>
          <w:u w:val="none"/>
        </w:rPr>
        <w:t>[13] LangChain. LangGraph overview[EB/OL]. [2026-04-27]. https://docs.langchain.com/oss/python/langgraph/overview.</w:t>
      </w:r>
    </w:p>
    <w:p>
      <w:pPr>
        <w:spacing w:before="0" w:after="40" w:lineRule="exact" w:line="360"/>
        <w:jc w:val="left"/>
      </w:pPr>
      <w:r>
        <w:rPr>
          <w:rFonts w:ascii="宋体" w:hAnsi="宋体" w:eastAsia="宋体"/>
          <w:b w:val="0"/>
          <w:sz w:val="21"/>
          <w:u w:val="none"/>
        </w:rPr>
        <w:t>指导教师：（签署意见并签字）                                年   月   日</w:t>
      </w:r>
    </w:p>
    <w:p>
      <w:pPr>
        <w:spacing w:before="0" w:after="40" w:lineRule="exact" w:line="360"/>
        <w:jc w:val="left"/>
      </w:pPr>
      <w:r>
        <w:rPr>
          <w:rFonts w:ascii="宋体" w:hAnsi="宋体" w:eastAsia="宋体"/>
          <w:b w:val="0"/>
          <w:sz w:val="21"/>
          <w:u w:val="none"/>
        </w:rPr>
        <w:t>督导教师：（签署意见并签字）                                   年   月   日</w:t>
      </w:r>
    </w:p>
    <w:p>
      <w:pPr>
        <w:spacing w:before="0" w:after="40" w:lineRule="exact" w:line="360"/>
        <w:jc w:val="left"/>
      </w:pPr>
      <w:r>
        <w:rPr>
          <w:rFonts w:ascii="宋体" w:hAnsi="宋体" w:eastAsia="宋体"/>
          <w:b w:val="0"/>
          <w:sz w:val="21"/>
          <w:u w:val="none"/>
        </w:rPr>
        <w:t>领导小组审查意见：</w:t>
      </w:r>
    </w:p>
    <w:p>
      <w:pPr>
        <w:spacing w:before="0" w:after="40" w:lineRule="exact" w:line="360"/>
        <w:jc w:val="left"/>
      </w:pPr>
      <w:r>
        <w:rPr>
          <w:rFonts w:ascii="宋体" w:hAnsi="宋体" w:eastAsia="宋体"/>
          <w:b w:val="0"/>
          <w:sz w:val="21"/>
          <w:u w:val="none"/>
        </w:rPr>
        <w:t>审查人签字：         年  月</w:t>
      </w:r>
    </w:p>
    <w:p>
      <w:r>
        <w:br w:type="page"/>
      </w:r>
    </w:p>
    <w:p>
      <w:pPr>
        <w:spacing w:before="0" w:after="720" w:lineRule="exact" w:line="360"/>
        <w:jc w:val="left"/>
      </w:pPr>
      <w:r>
        <w:rPr>
          <w:rFonts w:ascii="宋体" w:hAnsi="宋体" w:eastAsia="宋体"/>
          <w:b/>
          <w:sz w:val="21"/>
          <w:u w:val="none"/>
        </w:rPr>
        <w:t>附件2</w:t>
      </w:r>
    </w:p>
    <w:p>
      <w:pPr>
        <w:spacing w:before="1600" w:after="480" w:lineRule="exact" w:line="680"/>
        <w:jc w:val="center"/>
      </w:pPr>
      <w:r>
        <w:rPr>
          <w:rFonts w:ascii="楷体" w:hAnsi="楷体" w:eastAsia="楷体"/>
          <w:b/>
          <w:sz w:val="52"/>
          <w:u w:val="none"/>
        </w:rPr>
        <w:t>外文文献译文</w:t>
      </w:r>
    </w:p>
    <w:p/>
    <w:p/>
    <w:p/>
    <w:p/>
    <w:p/>
    <w:p/>
    <w:p/>
    <w:p/>
    <w:p/>
    <w:p/>
    <w:p/>
    <w:p/>
    <w:p>
      <w:r>
        <w:br w:type="page"/>
      </w:r>
    </w:p>
    <w:p>
      <w:pPr>
        <w:spacing w:before="0" w:after="720" w:lineRule="exact" w:line="360"/>
        <w:jc w:val="left"/>
      </w:pPr>
      <w:r>
        <w:rPr>
          <w:rFonts w:ascii="宋体" w:hAnsi="宋体" w:eastAsia="宋体"/>
          <w:b/>
          <w:sz w:val="21"/>
          <w:u w:val="none"/>
        </w:rPr>
        <w:t>附件3</w:t>
      </w:r>
    </w:p>
    <w:p>
      <w:pPr>
        <w:spacing w:before="1600" w:after="480" w:lineRule="exact" w:line="680"/>
        <w:jc w:val="center"/>
      </w:pPr>
      <w:r>
        <w:rPr>
          <w:rFonts w:ascii="楷体" w:hAnsi="楷体" w:eastAsia="楷体"/>
          <w:b/>
          <w:sz w:val="52"/>
          <w:u w:val="none"/>
        </w:rPr>
        <w:t>外文文献原文</w:t>
      </w:r>
    </w:p>
    <w:p/>
    <w:p/>
    <w:p/>
    <w:p/>
    <w:p/>
    <w:p/>
    <w:p/>
    <w:p/>
    <w:p/>
    <w:p/>
    <w:p/>
    <w:p/>
    <w:sectPr w:rsidR="00FC693F" w:rsidRPr="0006063C" w:rsidSect="00034616">
      <w:footerReference w:type="default" r:id="rId9"/>
      <w:pgSz w:w="11906" w:h="16838"/>
      <w:pgMar w:top="1134" w:right="1134" w:bottom="1134" w:left="1701" w:header="850" w:footer="992" w:gutter="0"/>
      <w:cols w:space="720"/>
      <w:titlePg/>
      <w:docGrid w:linePitch="360"/>
      <w:pgNumType w:start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1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