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spacing w:before="0" w:after="0" w:line="360" w:lineRule="exact"/>
        <w:jc w:val="center"/>
      </w:pPr>
      <w:r>
        <w:rPr>
          <w:rFonts w:ascii="楷体" w:hAnsi="楷体" w:eastAsia="楷体" w:cs="楷体"/>
          <w:b w:val="0"/>
          <w:sz w:val="52"/>
        </w:rPr>
        <w:t>北京信息科技大学</w:t>
      </w:r>
    </w:p>
    <w:p>
      <w:pPr>
        <w:jc w:val="center"/>
      </w:pPr>
    </w:p>
    <w:p>
      <w:pPr>
        <w:spacing w:before="0" w:after="0" w:line="360" w:lineRule="exact"/>
        <w:jc w:val="center"/>
      </w:pPr>
      <w:r>
        <w:rPr>
          <w:rFonts w:ascii="楷体" w:hAnsi="楷体" w:eastAsia="楷体" w:cs="楷体"/>
          <w:b/>
          <w:sz w:val="84"/>
        </w:rPr>
        <w:t>毕业设计（论文）</w:t>
      </w:r>
    </w:p>
    <w:p/>
    <w:p/>
    <w:p/>
    <w:p/>
    <w:p/>
    <w:p/>
    <w:p/>
    <w:p>
      <w:pPr>
        <w:ind w:firstLine="1800"/>
      </w:pPr>
      <w:r>
        <w:rPr>
          <w:rFonts w:ascii="宋体" w:hAnsi="宋体" w:eastAsia="宋体" w:cs="宋体"/>
          <w:b/>
          <w:sz w:val="28"/>
        </w:rPr>
        <w:t>题    目：</w:t>
      </w:r>
      <w:r>
        <w:rPr>
          <w:rFonts w:ascii="宋体" w:hAnsi="宋体" w:eastAsia="宋体" w:cs="宋体"/>
          <w:b w:val="0"/>
          <w:sz w:val="28"/>
          <w:u w:val="single"/>
        </w:rPr>
        <w:t>基于 LangGraph 的多 Agent 协作框架在医疗审计</w:t>
      </w:r>
    </w:p>
    <w:p>
      <w:pPr>
        <w:ind w:firstLine="1800"/>
      </w:pPr>
      <w:r>
        <w:rPr>
          <w:rFonts w:ascii="宋体" w:hAnsi="宋体" w:eastAsia="宋体" w:cs="宋体"/>
          <w:b/>
          <w:sz w:val="28"/>
        </w:rPr>
      </w:r>
      <w:r>
        <w:rPr>
          <w:rFonts w:ascii="宋体" w:hAnsi="宋体" w:eastAsia="宋体" w:cs="宋体"/>
          <w:b w:val="0"/>
          <w:sz w:val="28"/>
          <w:u w:val="single"/>
        </w:rPr>
        <w:t xml:space="preserve">场景的设计与实现                            </w:t>
      </w:r>
    </w:p>
    <w:p>
      <w:pPr>
        <w:ind w:firstLine="1800"/>
      </w:pPr>
    </w:p>
    <w:p>
      <w:pPr>
        <w:ind w:firstLine="1800"/>
      </w:pPr>
    </w:p>
    <w:p>
      <w:pPr>
        <w:ind w:firstLine="1800"/>
      </w:pPr>
      <w:r>
        <w:rPr>
          <w:rFonts w:ascii="宋体" w:hAnsi="宋体" w:eastAsia="宋体" w:cs="宋体"/>
          <w:b/>
          <w:sz w:val="28"/>
        </w:rPr>
        <w:t>学    院：</w:t>
      </w:r>
      <w:r>
        <w:rPr>
          <w:rFonts w:ascii="宋体" w:hAnsi="宋体" w:eastAsia="宋体" w:cs="宋体"/>
          <w:b w:val="0"/>
          <w:sz w:val="28"/>
          <w:u w:val="single"/>
        </w:rPr>
        <w:t xml:space="preserve">计算机学院                       </w:t>
      </w:r>
    </w:p>
    <w:p>
      <w:pPr>
        <w:ind w:firstLine="1800"/>
      </w:pPr>
    </w:p>
    <w:p>
      <w:pPr>
        <w:ind w:firstLine="1800"/>
      </w:pPr>
    </w:p>
    <w:p>
      <w:pPr>
        <w:ind w:firstLine="1800"/>
      </w:pPr>
      <w:r>
        <w:rPr>
          <w:rFonts w:ascii="宋体" w:hAnsi="宋体" w:eastAsia="宋体" w:cs="宋体"/>
          <w:b/>
          <w:sz w:val="28"/>
        </w:rPr>
        <w:t>专    业：</w:t>
      </w:r>
      <w:r>
        <w:rPr>
          <w:rFonts w:ascii="宋体" w:hAnsi="宋体" w:eastAsia="宋体" w:cs="宋体"/>
          <w:b w:val="0"/>
          <w:sz w:val="28"/>
          <w:u w:val="single"/>
        </w:rPr>
        <w:t xml:space="preserve">计算机科学与技术                    </w:t>
      </w:r>
    </w:p>
    <w:p>
      <w:pPr>
        <w:ind w:firstLine="1800"/>
      </w:pPr>
    </w:p>
    <w:p>
      <w:pPr>
        <w:ind w:firstLine="1800"/>
      </w:pPr>
    </w:p>
    <w:p>
      <w:pPr>
        <w:ind w:firstLine="1800"/>
      </w:pPr>
      <w:r>
        <w:rPr>
          <w:rFonts w:ascii="宋体" w:hAnsi="宋体" w:eastAsia="宋体" w:cs="宋体"/>
          <w:b/>
          <w:sz w:val="28"/>
        </w:rPr>
        <w:t>学生姓名：</w:t>
      </w:r>
      <w:r>
        <w:rPr>
          <w:rFonts w:ascii="宋体" w:hAnsi="宋体" w:eastAsia="宋体" w:cs="宋体"/>
          <w:b w:val="0"/>
          <w:sz w:val="28"/>
          <w:u w:val="single"/>
        </w:rPr>
        <w:t xml:space="preserve">程浩然       </w:t>
      </w:r>
      <w:r>
        <w:rPr>
          <w:rFonts w:ascii="宋体" w:hAnsi="宋体" w:eastAsia="宋体" w:cs="宋体"/>
          <w:b/>
          <w:sz w:val="28"/>
        </w:rPr>
        <w:t xml:space="preserve">   班级/学号</w:t>
      </w:r>
      <w:r>
        <w:rPr>
          <w:rFonts w:ascii="宋体" w:hAnsi="宋体" w:eastAsia="宋体" w:cs="宋体"/>
          <w:b w:val="0"/>
          <w:sz w:val="28"/>
          <w:u w:val="single"/>
        </w:rPr>
        <w:t xml:space="preserve">  计科2401-本/2024070013   </w:t>
      </w:r>
    </w:p>
    <w:p>
      <w:pPr>
        <w:ind w:firstLine="1800"/>
      </w:pPr>
    </w:p>
    <w:p>
      <w:pPr>
        <w:ind w:firstLine="1800"/>
      </w:pPr>
    </w:p>
    <w:p>
      <w:pPr>
        <w:ind w:firstLine="1800"/>
      </w:pPr>
      <w:r>
        <w:rPr>
          <w:rFonts w:ascii="宋体" w:hAnsi="宋体" w:eastAsia="宋体" w:cs="宋体"/>
          <w:b/>
          <w:sz w:val="28"/>
        </w:rPr>
        <w:t>指导老师/督导老师：</w:t>
      </w:r>
      <w:r>
        <w:rPr>
          <w:rFonts w:ascii="宋体" w:hAnsi="宋体" w:eastAsia="宋体" w:cs="宋体"/>
          <w:b w:val="0"/>
          <w:sz w:val="28"/>
          <w:u w:val="single"/>
        </w:rPr>
        <w:t xml:space="preserve">乔文豹                   </w:t>
      </w:r>
    </w:p>
    <w:p>
      <w:pPr>
        <w:ind w:firstLine="1800"/>
      </w:pPr>
    </w:p>
    <w:p>
      <w:pPr>
        <w:ind w:firstLine="1800"/>
      </w:pPr>
    </w:p>
    <w:p>
      <w:pPr>
        <w:ind w:firstLine="1800"/>
      </w:pPr>
      <w:r>
        <w:rPr>
          <w:rFonts w:ascii="宋体" w:hAnsi="宋体" w:eastAsia="宋体" w:cs="宋体"/>
          <w:b/>
          <w:sz w:val="28"/>
        </w:rPr>
        <w:t>起止时间：</w:t>
      </w:r>
      <w:r>
        <w:rPr>
          <w:rFonts w:ascii="宋体" w:hAnsi="宋体" w:eastAsia="宋体" w:cs="宋体"/>
          <w:b w:val="0"/>
          <w:sz w:val="28"/>
          <w:u w:val="single"/>
        </w:rPr>
        <w:t xml:space="preserve">2026年2月23日至2026年5月22日       </w:t>
      </w:r>
    </w:p>
    <w:p>
      <w:pPr>
        <w:sectPr>
          <w:headerReference w:type="default" r:id="rId9"/>
          <w:footerReference w:type="default" r:id="rId10"/>
          <w:pgSz w:w="11906" w:h="16838"/>
          <w:pgMar w:top="1134" w:right="1134" w:bottom="1134" w:left="1701" w:header="850" w:footer="850" w:gutter="0"/>
          <w:cols w:space="720"/>
          <w:docGrid w:linePitch="360"/>
        </w:sectPr>
      </w:pPr>
    </w:p>
    <w:p>
      <w:pPr>
        <w:pStyle w:val="Heading1"/>
        <w:jc w:val="center"/>
      </w:pPr>
      <w:r>
        <w:rPr>
          <w:rFonts w:ascii="黑体" w:hAnsi="黑体" w:eastAsia="黑体" w:cs="黑体"/>
          <w:b/>
          <w:color w:val="000000"/>
          <w:sz w:val="32"/>
        </w:rPr>
        <w:t>摘    要</w:t>
      </w:r>
    </w:p>
    <w:p>
      <w:pPr>
        <w:spacing w:before="0" w:after="0" w:line="360" w:lineRule="exact"/>
        <w:ind w:firstLine="420"/>
      </w:pPr>
      <w:r>
        <w:rPr>
          <w:rFonts w:ascii="宋体" w:hAnsi="宋体" w:eastAsia="宋体" w:cs="宋体"/>
          <w:b w:val="0"/>
          <w:sz w:val="21"/>
        </w:rPr>
        <w:t>针对个人体检报告、检验单和病历摘要等医疗资料来源分散、格式不统一、处理过程缺少追溯的问题，本文设计并实现了一套基于 LangGraph 的多 Agent 协作医疗审计辅助系统。系统采用前后端分离架构，后端以 FastAPI、SQLAlchemy 和 MySQL 为基础，围绕原始文件、OCR 结果、文档版本、结构化指标、任务事件和审计事件建立数据模型；同时通过 Provider 抽象接入 OCR、标准化、大语言模型和 RAG 知识检索能力。综合审计报告模块以 LangGraph 状态图组织文档质量审计、时间线构建、指标一致性检查、风险提示、知识检索、证据绑定、冲突复核、合规检查、报告生成和安全审查等节点，通过条件路由和回环机制保证审计结论能够补充证据、回退复核并持久化。前端实现文档接入、文档库、综合审计报告、智能洞察、RAG 知识库、指标探索和任务状态监控，能够直观看到审计节点与边的流转。测试结果表明，系统能够基于 Mock 体检数据完成从资料入库到报告生成的闭环。</w:t>
      </w:r>
    </w:p>
    <w:p>
      <w:pPr>
        <w:spacing w:before="0" w:after="0" w:line="360" w:lineRule="exact"/>
      </w:pPr>
      <w:r>
        <w:rPr>
          <w:rFonts w:ascii="宋体" w:hAnsi="宋体" w:eastAsia="宋体" w:cs="宋体"/>
          <w:b/>
          <w:sz w:val="21"/>
        </w:rPr>
        <w:t>关键词：</w:t>
      </w:r>
      <w:r>
        <w:rPr>
          <w:rFonts w:ascii="宋体" w:hAnsi="宋体" w:eastAsia="宋体" w:cs="宋体"/>
          <w:b w:val="0"/>
          <w:sz w:val="21"/>
        </w:rPr>
        <w:t>LangGraph；多 Agent；医疗审计；OCR；结构化入库；证据追溯；FastAPI</w:t>
      </w:r>
    </w:p>
    <w:p>
      <w:pPr>
        <w:sectPr>
          <w:headerReference w:type="default" r:id="rId11"/>
          <w:footerReference w:type="default" r:id="rId12"/>
          <w:pgSz w:w="11906" w:h="16838"/>
          <w:pgMar w:top="1417" w:right="1417" w:bottom="1417" w:left="1701" w:header="850" w:footer="850" w:gutter="0"/>
          <w:cols w:space="720"/>
          <w:docGrid w:linePitch="360"/>
          <w:pgNumType w:start="1" w:fmt="upperRoman"/>
        </w:sectPr>
      </w:pPr>
    </w:p>
    <w:p>
      <w:pPr>
        <w:pStyle w:val="Heading1"/>
        <w:jc w:val="center"/>
      </w:pPr>
      <w:r>
        <w:rPr>
          <w:rFonts w:ascii="黑体" w:hAnsi="黑体" w:eastAsia="黑体" w:cs="黑体"/>
          <w:b/>
          <w:color w:val="000000"/>
          <w:sz w:val="32"/>
        </w:rPr>
        <w:t>Abstract</w:t>
      </w:r>
    </w:p>
    <w:p>
      <w:pPr>
        <w:spacing w:before="0" w:after="0" w:line="360" w:lineRule="exact"/>
        <w:ind w:firstLine="420"/>
      </w:pPr>
      <w:r>
        <w:rPr>
          <w:rFonts w:ascii="Times New Roman" w:hAnsi="Times New Roman" w:eastAsia="Times New Roman" w:cs="Times New Roman"/>
          <w:b w:val="0"/>
          <w:sz w:val="24"/>
        </w:rPr>
        <w:t>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FastAPI, SQLAlchemy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pPr>
        <w:spacing w:before="0" w:after="0" w:line="360" w:lineRule="exact"/>
      </w:pPr>
      <w:r>
        <w:rPr>
          <w:rFonts w:ascii="Times New Roman" w:hAnsi="Times New Roman" w:eastAsia="Times New Roman" w:cs="Times New Roman"/>
          <w:b/>
          <w:sz w:val="24"/>
        </w:rPr>
        <w:t>Keywords: LangGraph; multi-agent; medical audit; OCR; normalization; evidence traceability; FastAPI</w:t>
      </w:r>
    </w:p>
    <w:p>
      <w:pPr>
        <w:sectPr>
          <w:headerReference w:type="default" r:id="rId13"/>
          <w:footerReference w:type="default" r:id="rId14"/>
          <w:pgSz w:w="11906" w:h="16838"/>
          <w:pgMar w:top="1417" w:right="1417" w:bottom="1417" w:left="1701" w:header="850" w:footer="850" w:gutter="0"/>
          <w:cols w:space="720"/>
          <w:docGrid w:linePitch="360"/>
          <w:pgNumType w:start="2" w:fmt="upperRoman"/>
        </w:sectPr>
      </w:pPr>
    </w:p>
    <w:p>
      <w:pPr>
        <w:pStyle w:val="Heading1"/>
        <w:jc w:val="center"/>
      </w:pPr>
      <w:r>
        <w:rPr>
          <w:rFonts w:ascii="黑体" w:hAnsi="黑体" w:eastAsia="黑体" w:cs="黑体"/>
          <w:b/>
          <w:color w:val="000000"/>
          <w:sz w:val="32"/>
        </w:rPr>
        <w:t>目    录</w:t>
      </w:r>
    </w:p>
    <w:tbl>
      <w:tblPr>
        <w:tblW w:type="auto" w:w="0"/>
        <w:jc w:val="center"/>
        <w:tblLayout w:type="fixed"/>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4394"/>
        <w:gridCol w:w="4394"/>
      </w:tblGrid>
      <w:tr>
        <w:tc>
          <w:tcPr>
            <w:tcW w:type="dxa" w:w="8051"/>
            <w:vAlign w:val="center"/>
          </w:tcPr>
          <w:p>
            <w:pPr>
              <w:spacing w:before="0" w:after="0" w:line="360" w:lineRule="exact"/>
              <w:ind w:left="0"/>
            </w:pPr>
            <w:r/>
            <w:r>
              <w:rPr>
                <w:rFonts w:ascii="宋体" w:hAnsi="宋体" w:eastAsia="宋体" w:cs="宋体"/>
                <w:b/>
                <w:sz w:val="22"/>
              </w:rPr>
              <w:t>摘要（中文）</w:t>
            </w:r>
          </w:p>
        </w:tc>
        <w:tc>
          <w:tcPr>
            <w:tcW w:type="dxa" w:w="680"/>
            <w:vAlign w:val="center"/>
          </w:tcPr>
          <w:p>
            <w:pPr>
              <w:spacing w:before="0" w:after="0" w:line="360" w:lineRule="exact"/>
              <w:ind w:left="0"/>
              <w:jc w:val="right"/>
            </w:pPr>
            <w:r/>
            <w:r>
              <w:rPr>
                <w:rFonts w:ascii="宋体" w:hAnsi="宋体" w:eastAsia="宋体" w:cs="宋体"/>
                <w:b/>
                <w:sz w:val="22"/>
              </w:rPr>
              <w:t>I</w:t>
            </w:r>
          </w:p>
        </w:tc>
      </w:tr>
      <w:tr>
        <w:tc>
          <w:tcPr>
            <w:tcW w:type="dxa" w:w="8051"/>
            <w:vAlign w:val="center"/>
          </w:tcPr>
          <w:p>
            <w:pPr>
              <w:spacing w:before="0" w:after="0" w:line="360" w:lineRule="exact"/>
              <w:ind w:left="369"/>
            </w:pPr>
            <w:r/>
            <w:r>
              <w:rPr>
                <w:rFonts w:ascii="宋体" w:hAnsi="宋体" w:eastAsia="宋体" w:cs="宋体"/>
                <w:b w:val="0"/>
                <w:sz w:val="21"/>
              </w:rPr>
              <w:t>（英文）</w:t>
            </w:r>
          </w:p>
        </w:tc>
        <w:tc>
          <w:tcPr>
            <w:tcW w:type="dxa" w:w="680"/>
            <w:vAlign w:val="center"/>
          </w:tcPr>
          <w:p>
            <w:pPr>
              <w:spacing w:before="0" w:after="0" w:line="360" w:lineRule="exact"/>
              <w:ind w:left="0"/>
              <w:jc w:val="right"/>
            </w:pPr>
            <w:r/>
            <w:r>
              <w:rPr>
                <w:rFonts w:ascii="宋体" w:hAnsi="宋体" w:eastAsia="宋体" w:cs="宋体"/>
                <w:b w:val="0"/>
                <w:sz w:val="21"/>
              </w:rPr>
              <w:t>II</w:t>
            </w:r>
          </w:p>
        </w:tc>
      </w:tr>
      <w:tr>
        <w:tc>
          <w:tcPr>
            <w:tcW w:type="dxa" w:w="8051"/>
            <w:vAlign w:val="center"/>
          </w:tcPr>
          <w:p>
            <w:pPr>
              <w:spacing w:before="0" w:after="0" w:line="360" w:lineRule="exact"/>
              <w:ind w:left="0"/>
            </w:pPr>
            <w:r/>
            <w:r>
              <w:rPr>
                <w:rFonts w:ascii="宋体" w:hAnsi="宋体" w:eastAsia="宋体" w:cs="宋体"/>
                <w:b/>
                <w:sz w:val="22"/>
              </w:rPr>
              <w:t>第一章 绪论</w:t>
            </w:r>
          </w:p>
        </w:tc>
        <w:tc>
          <w:tcPr>
            <w:tcW w:type="dxa" w:w="680"/>
            <w:vAlign w:val="center"/>
          </w:tcPr>
          <w:p>
            <w:pPr>
              <w:spacing w:before="0" w:after="0" w:line="360" w:lineRule="exact"/>
              <w:ind w:left="0"/>
              <w:jc w:val="right"/>
            </w:pPr>
            <w:r/>
            <w:r>
              <w:rPr>
                <w:rFonts w:ascii="宋体" w:hAnsi="宋体" w:eastAsia="宋体" w:cs="宋体"/>
                <w:b/>
                <w:sz w:val="22"/>
              </w:rPr>
              <w:t>1</w:t>
            </w:r>
          </w:p>
        </w:tc>
      </w:tr>
      <w:tr>
        <w:tc>
          <w:tcPr>
            <w:tcW w:type="dxa" w:w="8051"/>
            <w:vAlign w:val="center"/>
          </w:tcPr>
          <w:p>
            <w:pPr>
              <w:spacing w:before="0" w:after="0" w:line="360" w:lineRule="exact"/>
              <w:ind w:left="369"/>
            </w:pPr>
            <w:r/>
            <w:r>
              <w:rPr>
                <w:rFonts w:ascii="宋体" w:hAnsi="宋体" w:eastAsia="宋体" w:cs="宋体"/>
                <w:b w:val="0"/>
                <w:sz w:val="21"/>
              </w:rPr>
              <w:t>1.1 实现背景和意义</w:t>
            </w:r>
          </w:p>
        </w:tc>
        <w:tc>
          <w:tcPr>
            <w:tcW w:type="dxa" w:w="680"/>
            <w:vAlign w:val="center"/>
          </w:tcPr>
          <w:p>
            <w:pPr>
              <w:spacing w:before="0" w:after="0" w:line="360" w:lineRule="exact"/>
              <w:ind w:left="0"/>
              <w:jc w:val="right"/>
            </w:pPr>
            <w:r/>
            <w:r>
              <w:rPr>
                <w:rFonts w:ascii="宋体" w:hAnsi="宋体" w:eastAsia="宋体" w:cs="宋体"/>
                <w:b w:val="0"/>
                <w:sz w:val="21"/>
              </w:rPr>
              <w:t>1</w:t>
            </w:r>
          </w:p>
        </w:tc>
      </w:tr>
      <w:tr>
        <w:tc>
          <w:tcPr>
            <w:tcW w:type="dxa" w:w="8051"/>
            <w:vAlign w:val="center"/>
          </w:tcPr>
          <w:p>
            <w:pPr>
              <w:spacing w:before="0" w:after="0" w:line="360" w:lineRule="exact"/>
              <w:ind w:left="369"/>
            </w:pPr>
            <w:r/>
            <w:r>
              <w:rPr>
                <w:rFonts w:ascii="宋体" w:hAnsi="宋体" w:eastAsia="宋体" w:cs="宋体"/>
                <w:b w:val="0"/>
                <w:sz w:val="21"/>
              </w:rPr>
              <w:t>1.2 国内外实现现状</w:t>
            </w:r>
          </w:p>
        </w:tc>
        <w:tc>
          <w:tcPr>
            <w:tcW w:type="dxa" w:w="680"/>
            <w:vAlign w:val="center"/>
          </w:tcPr>
          <w:p>
            <w:pPr>
              <w:spacing w:before="0" w:after="0" w:line="360" w:lineRule="exact"/>
              <w:ind w:left="0"/>
              <w:jc w:val="right"/>
            </w:pPr>
            <w:r/>
            <w:r>
              <w:rPr>
                <w:rFonts w:ascii="宋体" w:hAnsi="宋体" w:eastAsia="宋体" w:cs="宋体"/>
                <w:b w:val="0"/>
                <w:sz w:val="21"/>
              </w:rPr>
              <w:t>2</w:t>
            </w:r>
          </w:p>
        </w:tc>
      </w:tr>
      <w:tr>
        <w:tc>
          <w:tcPr>
            <w:tcW w:type="dxa" w:w="8051"/>
            <w:vAlign w:val="center"/>
          </w:tcPr>
          <w:p>
            <w:pPr>
              <w:spacing w:before="0" w:after="0" w:line="360" w:lineRule="exact"/>
              <w:ind w:left="369"/>
            </w:pPr>
            <w:r/>
            <w:r>
              <w:rPr>
                <w:rFonts w:ascii="宋体" w:hAnsi="宋体" w:eastAsia="宋体" w:cs="宋体"/>
                <w:b w:val="0"/>
                <w:sz w:val="21"/>
              </w:rPr>
              <w:t>1.3 本文主要工作</w:t>
            </w:r>
          </w:p>
        </w:tc>
        <w:tc>
          <w:tcPr>
            <w:tcW w:type="dxa" w:w="680"/>
            <w:vAlign w:val="center"/>
          </w:tcPr>
          <w:p>
            <w:pPr>
              <w:spacing w:before="0" w:after="0" w:line="360" w:lineRule="exact"/>
              <w:ind w:left="0"/>
              <w:jc w:val="right"/>
            </w:pPr>
            <w:r/>
            <w:r>
              <w:rPr>
                <w:rFonts w:ascii="宋体" w:hAnsi="宋体" w:eastAsia="宋体" w:cs="宋体"/>
                <w:b w:val="0"/>
                <w:sz w:val="21"/>
              </w:rPr>
              <w:t>3</w:t>
            </w:r>
          </w:p>
        </w:tc>
      </w:tr>
      <w:tr>
        <w:tc>
          <w:tcPr>
            <w:tcW w:type="dxa" w:w="8051"/>
            <w:vAlign w:val="center"/>
          </w:tcPr>
          <w:p>
            <w:pPr>
              <w:spacing w:before="0" w:after="0" w:line="360" w:lineRule="exact"/>
              <w:ind w:left="0"/>
            </w:pPr>
            <w:r/>
            <w:r>
              <w:rPr>
                <w:rFonts w:ascii="宋体" w:hAnsi="宋体" w:eastAsia="宋体" w:cs="宋体"/>
                <w:b/>
                <w:sz w:val="22"/>
              </w:rPr>
              <w:t>第二章 相关技术与系统基础</w:t>
            </w:r>
          </w:p>
        </w:tc>
        <w:tc>
          <w:tcPr>
            <w:tcW w:type="dxa" w:w="680"/>
            <w:vAlign w:val="center"/>
          </w:tcPr>
          <w:p>
            <w:pPr>
              <w:spacing w:before="0" w:after="0" w:line="360" w:lineRule="exact"/>
              <w:ind w:left="0"/>
              <w:jc w:val="right"/>
            </w:pPr>
            <w:r/>
            <w:r>
              <w:rPr>
                <w:rFonts w:ascii="宋体" w:hAnsi="宋体" w:eastAsia="宋体" w:cs="宋体"/>
                <w:b/>
                <w:sz w:val="22"/>
              </w:rPr>
              <w:t>5</w:t>
            </w:r>
          </w:p>
        </w:tc>
      </w:tr>
      <w:tr>
        <w:tc>
          <w:tcPr>
            <w:tcW w:type="dxa" w:w="8051"/>
            <w:vAlign w:val="center"/>
          </w:tcPr>
          <w:p>
            <w:pPr>
              <w:spacing w:before="0" w:after="0" w:line="360" w:lineRule="exact"/>
              <w:ind w:left="369"/>
            </w:pPr>
            <w:r/>
            <w:r>
              <w:rPr>
                <w:rFonts w:ascii="宋体" w:hAnsi="宋体" w:eastAsia="宋体" w:cs="宋体"/>
                <w:b w:val="0"/>
                <w:sz w:val="21"/>
              </w:rPr>
              <w:t>2.1 医疗资料标准化与电子病历文本挖掘</w:t>
            </w:r>
          </w:p>
        </w:tc>
        <w:tc>
          <w:tcPr>
            <w:tcW w:type="dxa" w:w="680"/>
            <w:vAlign w:val="center"/>
          </w:tcPr>
          <w:p>
            <w:pPr>
              <w:spacing w:before="0" w:after="0" w:line="360" w:lineRule="exact"/>
              <w:ind w:left="0"/>
              <w:jc w:val="right"/>
            </w:pPr>
            <w:r/>
            <w:r>
              <w:rPr>
                <w:rFonts w:ascii="宋体" w:hAnsi="宋体" w:eastAsia="宋体" w:cs="宋体"/>
                <w:b w:val="0"/>
                <w:sz w:val="21"/>
              </w:rPr>
              <w:t>6</w:t>
            </w:r>
          </w:p>
        </w:tc>
      </w:tr>
      <w:tr>
        <w:tc>
          <w:tcPr>
            <w:tcW w:type="dxa" w:w="8051"/>
            <w:vAlign w:val="center"/>
          </w:tcPr>
          <w:p>
            <w:pPr>
              <w:spacing w:before="0" w:after="0" w:line="360" w:lineRule="exact"/>
              <w:ind w:left="369"/>
            </w:pPr>
            <w:r/>
            <w:r>
              <w:rPr>
                <w:rFonts w:ascii="宋体" w:hAnsi="宋体" w:eastAsia="宋体" w:cs="宋体"/>
                <w:b w:val="0"/>
                <w:sz w:val="21"/>
              </w:rPr>
              <w:t>2.2 医疗大模型、知识增强与 RAG 方法</w:t>
            </w:r>
          </w:p>
        </w:tc>
        <w:tc>
          <w:tcPr>
            <w:tcW w:type="dxa" w:w="680"/>
            <w:vAlign w:val="center"/>
          </w:tcPr>
          <w:p>
            <w:pPr>
              <w:spacing w:before="0" w:after="0" w:line="360" w:lineRule="exact"/>
              <w:ind w:left="0"/>
              <w:jc w:val="right"/>
            </w:pPr>
            <w:r/>
            <w:r>
              <w:rPr>
                <w:rFonts w:ascii="宋体" w:hAnsi="宋体" w:eastAsia="宋体" w:cs="宋体"/>
                <w:b w:val="0"/>
                <w:sz w:val="21"/>
              </w:rPr>
              <w:t>6</w:t>
            </w:r>
          </w:p>
        </w:tc>
      </w:tr>
      <w:tr>
        <w:tc>
          <w:tcPr>
            <w:tcW w:type="dxa" w:w="8051"/>
            <w:vAlign w:val="center"/>
          </w:tcPr>
          <w:p>
            <w:pPr>
              <w:spacing w:before="0" w:after="0" w:line="360" w:lineRule="exact"/>
              <w:ind w:left="369"/>
            </w:pPr>
            <w:r/>
            <w:r>
              <w:rPr>
                <w:rFonts w:ascii="宋体" w:hAnsi="宋体" w:eastAsia="宋体" w:cs="宋体"/>
                <w:b w:val="0"/>
                <w:sz w:val="21"/>
              </w:rPr>
              <w:t>2.3 Agent 工作流与状态机编排</w:t>
            </w:r>
          </w:p>
        </w:tc>
        <w:tc>
          <w:tcPr>
            <w:tcW w:type="dxa" w:w="680"/>
            <w:vAlign w:val="center"/>
          </w:tcPr>
          <w:p>
            <w:pPr>
              <w:spacing w:before="0" w:after="0" w:line="360" w:lineRule="exact"/>
              <w:ind w:left="0"/>
              <w:jc w:val="right"/>
            </w:pPr>
            <w:r/>
            <w:r>
              <w:rPr>
                <w:rFonts w:ascii="宋体" w:hAnsi="宋体" w:eastAsia="宋体" w:cs="宋体"/>
                <w:b w:val="0"/>
                <w:sz w:val="21"/>
              </w:rPr>
              <w:t>7</w:t>
            </w:r>
          </w:p>
        </w:tc>
      </w:tr>
      <w:tr>
        <w:tc>
          <w:tcPr>
            <w:tcW w:type="dxa" w:w="8051"/>
            <w:vAlign w:val="center"/>
          </w:tcPr>
          <w:p>
            <w:pPr>
              <w:spacing w:before="0" w:after="0" w:line="360" w:lineRule="exact"/>
              <w:ind w:left="369"/>
            </w:pPr>
            <w:r/>
            <w:r>
              <w:rPr>
                <w:rFonts w:ascii="宋体" w:hAnsi="宋体" w:eastAsia="宋体" w:cs="宋体"/>
                <w:b w:val="0"/>
                <w:sz w:val="21"/>
              </w:rPr>
              <w:t>2.4 Provider 抽象与外部能力接入</w:t>
            </w:r>
          </w:p>
        </w:tc>
        <w:tc>
          <w:tcPr>
            <w:tcW w:type="dxa" w:w="680"/>
            <w:vAlign w:val="center"/>
          </w:tcPr>
          <w:p>
            <w:pPr>
              <w:spacing w:before="0" w:after="0" w:line="360" w:lineRule="exact"/>
              <w:ind w:left="0"/>
              <w:jc w:val="right"/>
            </w:pPr>
            <w:r/>
            <w:r>
              <w:rPr>
                <w:rFonts w:ascii="宋体" w:hAnsi="宋体" w:eastAsia="宋体" w:cs="宋体"/>
                <w:b w:val="0"/>
                <w:sz w:val="21"/>
              </w:rPr>
              <w:t>8</w:t>
            </w:r>
          </w:p>
        </w:tc>
      </w:tr>
      <w:tr>
        <w:tc>
          <w:tcPr>
            <w:tcW w:type="dxa" w:w="8051"/>
            <w:vAlign w:val="center"/>
          </w:tcPr>
          <w:p>
            <w:pPr>
              <w:spacing w:before="0" w:after="0" w:line="360" w:lineRule="exact"/>
              <w:ind w:left="369"/>
            </w:pPr>
            <w:r/>
            <w:r>
              <w:rPr>
                <w:rFonts w:ascii="宋体" w:hAnsi="宋体" w:eastAsia="宋体" w:cs="宋体"/>
                <w:b w:val="0"/>
                <w:sz w:val="21"/>
              </w:rPr>
              <w:t>2.5 本项目已有实现基础</w:t>
            </w:r>
          </w:p>
        </w:tc>
        <w:tc>
          <w:tcPr>
            <w:tcW w:type="dxa" w:w="680"/>
            <w:vAlign w:val="center"/>
          </w:tcPr>
          <w:p>
            <w:pPr>
              <w:spacing w:before="0" w:after="0" w:line="360" w:lineRule="exact"/>
              <w:ind w:left="0"/>
              <w:jc w:val="right"/>
            </w:pPr>
            <w:r/>
            <w:r>
              <w:rPr>
                <w:rFonts w:ascii="宋体" w:hAnsi="宋体" w:eastAsia="宋体" w:cs="宋体"/>
                <w:b w:val="0"/>
                <w:sz w:val="21"/>
              </w:rPr>
              <w:t>9</w:t>
            </w:r>
          </w:p>
        </w:tc>
      </w:tr>
      <w:tr>
        <w:tc>
          <w:tcPr>
            <w:tcW w:type="dxa" w:w="8051"/>
            <w:vAlign w:val="center"/>
          </w:tcPr>
          <w:p>
            <w:pPr>
              <w:spacing w:before="0" w:after="0" w:line="360" w:lineRule="exact"/>
              <w:ind w:left="0"/>
            </w:pPr>
            <w:r/>
            <w:r>
              <w:rPr>
                <w:rFonts w:ascii="宋体" w:hAnsi="宋体" w:eastAsia="宋体" w:cs="宋体"/>
                <w:b/>
                <w:sz w:val="22"/>
              </w:rPr>
              <w:t>第三章 需求分析与总体设计</w:t>
            </w:r>
          </w:p>
        </w:tc>
        <w:tc>
          <w:tcPr>
            <w:tcW w:type="dxa" w:w="680"/>
            <w:vAlign w:val="center"/>
          </w:tcPr>
          <w:p>
            <w:pPr>
              <w:spacing w:before="0" w:after="0" w:line="360" w:lineRule="exact"/>
              <w:ind w:left="0"/>
              <w:jc w:val="right"/>
            </w:pPr>
            <w:r/>
            <w:r>
              <w:rPr>
                <w:rFonts w:ascii="宋体" w:hAnsi="宋体" w:eastAsia="宋体" w:cs="宋体"/>
                <w:b/>
                <w:sz w:val="22"/>
              </w:rPr>
              <w:t>12</w:t>
            </w:r>
          </w:p>
        </w:tc>
      </w:tr>
      <w:tr>
        <w:tc>
          <w:tcPr>
            <w:tcW w:type="dxa" w:w="8051"/>
            <w:vAlign w:val="center"/>
          </w:tcPr>
          <w:p>
            <w:pPr>
              <w:spacing w:before="0" w:after="0" w:line="360" w:lineRule="exact"/>
              <w:ind w:left="369"/>
            </w:pPr>
            <w:r/>
            <w:r>
              <w:rPr>
                <w:rFonts w:ascii="宋体" w:hAnsi="宋体" w:eastAsia="宋体" w:cs="宋体"/>
                <w:b w:val="0"/>
                <w:sz w:val="21"/>
              </w:rPr>
              <w:t>3.1 需求分析</w:t>
            </w:r>
          </w:p>
        </w:tc>
        <w:tc>
          <w:tcPr>
            <w:tcW w:type="dxa" w:w="680"/>
            <w:vAlign w:val="center"/>
          </w:tcPr>
          <w:p>
            <w:pPr>
              <w:spacing w:before="0" w:after="0" w:line="360" w:lineRule="exact"/>
              <w:ind w:left="0"/>
              <w:jc w:val="right"/>
            </w:pPr>
            <w:r/>
            <w:r>
              <w:rPr>
                <w:rFonts w:ascii="宋体" w:hAnsi="宋体" w:eastAsia="宋体" w:cs="宋体"/>
                <w:b w:val="0"/>
                <w:sz w:val="21"/>
              </w:rPr>
              <w:t>12</w:t>
            </w:r>
          </w:p>
        </w:tc>
      </w:tr>
      <w:tr>
        <w:tc>
          <w:tcPr>
            <w:tcW w:type="dxa" w:w="8051"/>
            <w:vAlign w:val="center"/>
          </w:tcPr>
          <w:p>
            <w:pPr>
              <w:spacing w:before="0" w:after="0" w:line="360" w:lineRule="exact"/>
              <w:ind w:left="369"/>
            </w:pPr>
            <w:r/>
            <w:r>
              <w:rPr>
                <w:rFonts w:ascii="宋体" w:hAnsi="宋体" w:eastAsia="宋体" w:cs="宋体"/>
                <w:b w:val="0"/>
                <w:sz w:val="21"/>
              </w:rPr>
              <w:t>3.2 系统总体架构</w:t>
            </w:r>
          </w:p>
        </w:tc>
        <w:tc>
          <w:tcPr>
            <w:tcW w:type="dxa" w:w="680"/>
            <w:vAlign w:val="center"/>
          </w:tcPr>
          <w:p>
            <w:pPr>
              <w:spacing w:before="0" w:after="0" w:line="360" w:lineRule="exact"/>
              <w:ind w:left="0"/>
              <w:jc w:val="right"/>
            </w:pPr>
            <w:r/>
            <w:r>
              <w:rPr>
                <w:rFonts w:ascii="宋体" w:hAnsi="宋体" w:eastAsia="宋体" w:cs="宋体"/>
                <w:b w:val="0"/>
                <w:sz w:val="21"/>
              </w:rPr>
              <w:t>13</w:t>
            </w:r>
          </w:p>
        </w:tc>
      </w:tr>
      <w:tr>
        <w:tc>
          <w:tcPr>
            <w:tcW w:type="dxa" w:w="8051"/>
            <w:vAlign w:val="center"/>
          </w:tcPr>
          <w:p>
            <w:pPr>
              <w:spacing w:before="0" w:after="0" w:line="360" w:lineRule="exact"/>
              <w:ind w:left="369"/>
            </w:pPr>
            <w:r/>
            <w:r>
              <w:rPr>
                <w:rFonts w:ascii="宋体" w:hAnsi="宋体" w:eastAsia="宋体" w:cs="宋体"/>
                <w:b w:val="0"/>
                <w:sz w:val="21"/>
              </w:rPr>
              <w:t>3.3 业务流程设计</w:t>
            </w:r>
          </w:p>
        </w:tc>
        <w:tc>
          <w:tcPr>
            <w:tcW w:type="dxa" w:w="680"/>
            <w:vAlign w:val="center"/>
          </w:tcPr>
          <w:p>
            <w:pPr>
              <w:spacing w:before="0" w:after="0" w:line="360" w:lineRule="exact"/>
              <w:ind w:left="0"/>
              <w:jc w:val="right"/>
            </w:pPr>
            <w:r/>
            <w:r>
              <w:rPr>
                <w:rFonts w:ascii="宋体" w:hAnsi="宋体" w:eastAsia="宋体" w:cs="宋体"/>
                <w:b w:val="0"/>
                <w:sz w:val="21"/>
              </w:rPr>
              <w:t>13</w:t>
            </w:r>
          </w:p>
        </w:tc>
      </w:tr>
      <w:tr>
        <w:tc>
          <w:tcPr>
            <w:tcW w:type="dxa" w:w="8051"/>
            <w:vAlign w:val="center"/>
          </w:tcPr>
          <w:p>
            <w:pPr>
              <w:spacing w:before="0" w:after="0" w:line="360" w:lineRule="exact"/>
              <w:ind w:left="369"/>
            </w:pPr>
            <w:r/>
            <w:r>
              <w:rPr>
                <w:rFonts w:ascii="宋体" w:hAnsi="宋体" w:eastAsia="宋体" w:cs="宋体"/>
                <w:b w:val="0"/>
                <w:sz w:val="21"/>
              </w:rPr>
              <w:t>3.4 后端分层与接口设计</w:t>
            </w:r>
          </w:p>
        </w:tc>
        <w:tc>
          <w:tcPr>
            <w:tcW w:type="dxa" w:w="680"/>
            <w:vAlign w:val="center"/>
          </w:tcPr>
          <w:p>
            <w:pPr>
              <w:spacing w:before="0" w:after="0" w:line="360" w:lineRule="exact"/>
              <w:ind w:left="0"/>
              <w:jc w:val="right"/>
            </w:pPr>
            <w:r/>
            <w:r>
              <w:rPr>
                <w:rFonts w:ascii="宋体" w:hAnsi="宋体" w:eastAsia="宋体" w:cs="宋体"/>
                <w:b w:val="0"/>
                <w:sz w:val="21"/>
              </w:rPr>
              <w:t>14</w:t>
            </w:r>
          </w:p>
        </w:tc>
      </w:tr>
      <w:tr>
        <w:tc>
          <w:tcPr>
            <w:tcW w:type="dxa" w:w="8051"/>
            <w:vAlign w:val="center"/>
          </w:tcPr>
          <w:p>
            <w:pPr>
              <w:spacing w:before="0" w:after="0" w:line="360" w:lineRule="exact"/>
              <w:ind w:left="369"/>
            </w:pPr>
            <w:r/>
            <w:r>
              <w:rPr>
                <w:rFonts w:ascii="宋体" w:hAnsi="宋体" w:eastAsia="宋体" w:cs="宋体"/>
                <w:b w:val="0"/>
                <w:sz w:val="21"/>
              </w:rPr>
              <w:t>3.5 数据库设计</w:t>
            </w:r>
          </w:p>
        </w:tc>
        <w:tc>
          <w:tcPr>
            <w:tcW w:type="dxa" w:w="680"/>
            <w:vAlign w:val="center"/>
          </w:tcPr>
          <w:p>
            <w:pPr>
              <w:spacing w:before="0" w:after="0" w:line="360" w:lineRule="exact"/>
              <w:ind w:left="0"/>
              <w:jc w:val="right"/>
            </w:pPr>
            <w:r/>
            <w:r>
              <w:rPr>
                <w:rFonts w:ascii="宋体" w:hAnsi="宋体" w:eastAsia="宋体" w:cs="宋体"/>
                <w:b w:val="0"/>
                <w:sz w:val="21"/>
              </w:rPr>
              <w:t>16</w:t>
            </w:r>
          </w:p>
        </w:tc>
      </w:tr>
      <w:tr>
        <w:tc>
          <w:tcPr>
            <w:tcW w:type="dxa" w:w="8051"/>
            <w:vAlign w:val="center"/>
          </w:tcPr>
          <w:p>
            <w:pPr>
              <w:spacing w:before="0" w:after="0" w:line="360" w:lineRule="exact"/>
              <w:ind w:left="369"/>
            </w:pPr>
            <w:r/>
            <w:r>
              <w:rPr>
                <w:rFonts w:ascii="宋体" w:hAnsi="宋体" w:eastAsia="宋体" w:cs="宋体"/>
                <w:b w:val="0"/>
                <w:sz w:val="21"/>
              </w:rPr>
              <w:t>3.6 安全与可追溯设计</w:t>
            </w:r>
          </w:p>
        </w:tc>
        <w:tc>
          <w:tcPr>
            <w:tcW w:type="dxa" w:w="680"/>
            <w:vAlign w:val="center"/>
          </w:tcPr>
          <w:p>
            <w:pPr>
              <w:spacing w:before="0" w:after="0" w:line="360" w:lineRule="exact"/>
              <w:ind w:left="0"/>
              <w:jc w:val="right"/>
            </w:pPr>
            <w:r/>
            <w:r>
              <w:rPr>
                <w:rFonts w:ascii="宋体" w:hAnsi="宋体" w:eastAsia="宋体" w:cs="宋体"/>
                <w:b w:val="0"/>
                <w:sz w:val="21"/>
              </w:rPr>
              <w:t>18</w:t>
            </w:r>
          </w:p>
        </w:tc>
      </w:tr>
      <w:tr>
        <w:tc>
          <w:tcPr>
            <w:tcW w:type="dxa" w:w="8051"/>
            <w:vAlign w:val="center"/>
          </w:tcPr>
          <w:p>
            <w:pPr>
              <w:spacing w:before="0" w:after="0" w:line="360" w:lineRule="exact"/>
              <w:ind w:left="0"/>
            </w:pPr>
            <w:r/>
            <w:r>
              <w:rPr>
                <w:rFonts w:ascii="宋体" w:hAnsi="宋体" w:eastAsia="宋体" w:cs="宋体"/>
                <w:b/>
                <w:sz w:val="22"/>
              </w:rPr>
              <w:t>第四章 系统详细实现</w:t>
            </w:r>
          </w:p>
        </w:tc>
        <w:tc>
          <w:tcPr>
            <w:tcW w:type="dxa" w:w="680"/>
            <w:vAlign w:val="center"/>
          </w:tcPr>
          <w:p>
            <w:pPr>
              <w:spacing w:before="0" w:after="0" w:line="360" w:lineRule="exact"/>
              <w:ind w:left="0"/>
              <w:jc w:val="right"/>
            </w:pPr>
            <w:r/>
            <w:r>
              <w:rPr>
                <w:rFonts w:ascii="宋体" w:hAnsi="宋体" w:eastAsia="宋体" w:cs="宋体"/>
                <w:b/>
                <w:sz w:val="22"/>
              </w:rPr>
              <w:t>21</w:t>
            </w:r>
          </w:p>
        </w:tc>
      </w:tr>
      <w:tr>
        <w:tc>
          <w:tcPr>
            <w:tcW w:type="dxa" w:w="8051"/>
            <w:vAlign w:val="center"/>
          </w:tcPr>
          <w:p>
            <w:pPr>
              <w:spacing w:before="0" w:after="0" w:line="360" w:lineRule="exact"/>
              <w:ind w:left="369"/>
            </w:pPr>
            <w:r/>
            <w:r>
              <w:rPr>
                <w:rFonts w:ascii="宋体" w:hAnsi="宋体" w:eastAsia="宋体" w:cs="宋体"/>
                <w:b w:val="0"/>
                <w:sz w:val="21"/>
              </w:rPr>
              <w:t>4.1 文件上传与 OCR 处理实现</w:t>
            </w:r>
          </w:p>
        </w:tc>
        <w:tc>
          <w:tcPr>
            <w:tcW w:type="dxa" w:w="680"/>
            <w:vAlign w:val="center"/>
          </w:tcPr>
          <w:p>
            <w:pPr>
              <w:spacing w:before="0" w:after="0" w:line="360" w:lineRule="exact"/>
              <w:ind w:left="0"/>
              <w:jc w:val="right"/>
            </w:pPr>
            <w:r/>
            <w:r>
              <w:rPr>
                <w:rFonts w:ascii="宋体" w:hAnsi="宋体" w:eastAsia="宋体" w:cs="宋体"/>
                <w:b w:val="0"/>
                <w:sz w:val="21"/>
              </w:rPr>
              <w:t>21</w:t>
            </w:r>
          </w:p>
        </w:tc>
      </w:tr>
      <w:tr>
        <w:tc>
          <w:tcPr>
            <w:tcW w:type="dxa" w:w="8051"/>
            <w:vAlign w:val="center"/>
          </w:tcPr>
          <w:p>
            <w:pPr>
              <w:spacing w:before="0" w:after="0" w:line="360" w:lineRule="exact"/>
              <w:ind w:left="369"/>
            </w:pPr>
            <w:r/>
            <w:r>
              <w:rPr>
                <w:rFonts w:ascii="宋体" w:hAnsi="宋体" w:eastAsia="宋体" w:cs="宋体"/>
                <w:b w:val="0"/>
                <w:sz w:val="21"/>
              </w:rPr>
              <w:t>4.2 标准化与版本化入库实现</w:t>
            </w:r>
          </w:p>
        </w:tc>
        <w:tc>
          <w:tcPr>
            <w:tcW w:type="dxa" w:w="680"/>
            <w:vAlign w:val="center"/>
          </w:tcPr>
          <w:p>
            <w:pPr>
              <w:spacing w:before="0" w:after="0" w:line="360" w:lineRule="exact"/>
              <w:ind w:left="0"/>
              <w:jc w:val="right"/>
            </w:pPr>
            <w:r/>
            <w:r>
              <w:rPr>
                <w:rFonts w:ascii="宋体" w:hAnsi="宋体" w:eastAsia="宋体" w:cs="宋体"/>
                <w:b w:val="0"/>
                <w:sz w:val="21"/>
              </w:rPr>
              <w:t>21</w:t>
            </w:r>
          </w:p>
        </w:tc>
      </w:tr>
      <w:tr>
        <w:tc>
          <w:tcPr>
            <w:tcW w:type="dxa" w:w="8051"/>
            <w:vAlign w:val="center"/>
          </w:tcPr>
          <w:p>
            <w:pPr>
              <w:spacing w:before="0" w:after="0" w:line="360" w:lineRule="exact"/>
              <w:ind w:left="369"/>
            </w:pPr>
            <w:r/>
            <w:r>
              <w:rPr>
                <w:rFonts w:ascii="宋体" w:hAnsi="宋体" w:eastAsia="宋体" w:cs="宋体"/>
                <w:b w:val="0"/>
                <w:sz w:val="21"/>
              </w:rPr>
              <w:t>4.3 综合审计报告 LangGraph 实现</w:t>
            </w:r>
          </w:p>
        </w:tc>
        <w:tc>
          <w:tcPr>
            <w:tcW w:type="dxa" w:w="680"/>
            <w:vAlign w:val="center"/>
          </w:tcPr>
          <w:p>
            <w:pPr>
              <w:spacing w:before="0" w:after="0" w:line="360" w:lineRule="exact"/>
              <w:ind w:left="0"/>
              <w:jc w:val="right"/>
            </w:pPr>
            <w:r/>
            <w:r>
              <w:rPr>
                <w:rFonts w:ascii="宋体" w:hAnsi="宋体" w:eastAsia="宋体" w:cs="宋体"/>
                <w:b w:val="0"/>
                <w:sz w:val="21"/>
              </w:rPr>
              <w:t>22</w:t>
            </w:r>
          </w:p>
        </w:tc>
      </w:tr>
      <w:tr>
        <w:tc>
          <w:tcPr>
            <w:tcW w:type="dxa" w:w="8051"/>
            <w:vAlign w:val="center"/>
          </w:tcPr>
          <w:p>
            <w:pPr>
              <w:spacing w:before="0" w:after="0" w:line="360" w:lineRule="exact"/>
              <w:ind w:left="369"/>
            </w:pPr>
            <w:r/>
            <w:r>
              <w:rPr>
                <w:rFonts w:ascii="宋体" w:hAnsi="宋体" w:eastAsia="宋体" w:cs="宋体"/>
                <w:b w:val="0"/>
                <w:sz w:val="21"/>
              </w:rPr>
              <w:t>4.4 审计事件与节点状态持久化</w:t>
            </w:r>
          </w:p>
        </w:tc>
        <w:tc>
          <w:tcPr>
            <w:tcW w:type="dxa" w:w="680"/>
            <w:vAlign w:val="center"/>
          </w:tcPr>
          <w:p>
            <w:pPr>
              <w:spacing w:before="0" w:after="0" w:line="360" w:lineRule="exact"/>
              <w:ind w:left="0"/>
              <w:jc w:val="right"/>
            </w:pPr>
            <w:r/>
            <w:r>
              <w:rPr>
                <w:rFonts w:ascii="宋体" w:hAnsi="宋体" w:eastAsia="宋体" w:cs="宋体"/>
                <w:b w:val="0"/>
                <w:sz w:val="21"/>
              </w:rPr>
              <w:t>24</w:t>
            </w:r>
          </w:p>
        </w:tc>
      </w:tr>
      <w:tr>
        <w:tc>
          <w:tcPr>
            <w:tcW w:type="dxa" w:w="8051"/>
            <w:vAlign w:val="center"/>
          </w:tcPr>
          <w:p>
            <w:pPr>
              <w:spacing w:before="0" w:after="0" w:line="360" w:lineRule="exact"/>
              <w:ind w:left="369"/>
            </w:pPr>
            <w:r/>
            <w:r>
              <w:rPr>
                <w:rFonts w:ascii="宋体" w:hAnsi="宋体" w:eastAsia="宋体" w:cs="宋体"/>
                <w:b w:val="0"/>
                <w:sz w:val="21"/>
              </w:rPr>
              <w:t>4.5 前端模块实现</w:t>
            </w:r>
          </w:p>
        </w:tc>
        <w:tc>
          <w:tcPr>
            <w:tcW w:type="dxa" w:w="680"/>
            <w:vAlign w:val="center"/>
          </w:tcPr>
          <w:p>
            <w:pPr>
              <w:spacing w:before="0" w:after="0" w:line="360" w:lineRule="exact"/>
              <w:ind w:left="0"/>
              <w:jc w:val="right"/>
            </w:pPr>
            <w:r/>
            <w:r>
              <w:rPr>
                <w:rFonts w:ascii="宋体" w:hAnsi="宋体" w:eastAsia="宋体" w:cs="宋体"/>
                <w:b w:val="0"/>
                <w:sz w:val="21"/>
              </w:rPr>
              <w:t>25</w:t>
            </w:r>
          </w:p>
        </w:tc>
      </w:tr>
      <w:tr>
        <w:tc>
          <w:tcPr>
            <w:tcW w:type="dxa" w:w="8051"/>
            <w:vAlign w:val="center"/>
          </w:tcPr>
          <w:p>
            <w:pPr>
              <w:spacing w:before="0" w:after="0" w:line="360" w:lineRule="exact"/>
              <w:ind w:left="0"/>
            </w:pPr>
            <w:r/>
            <w:r>
              <w:rPr>
                <w:rFonts w:ascii="宋体" w:hAnsi="宋体" w:eastAsia="宋体" w:cs="宋体"/>
                <w:b/>
                <w:sz w:val="22"/>
              </w:rPr>
              <w:t>第五章 测试与运行效果分析</w:t>
            </w:r>
          </w:p>
        </w:tc>
        <w:tc>
          <w:tcPr>
            <w:tcW w:type="dxa" w:w="680"/>
            <w:vAlign w:val="center"/>
          </w:tcPr>
          <w:p>
            <w:pPr>
              <w:spacing w:before="0" w:after="0" w:line="360" w:lineRule="exact"/>
              <w:ind w:left="0"/>
              <w:jc w:val="right"/>
            </w:pPr>
            <w:r/>
            <w:r>
              <w:rPr>
                <w:rFonts w:ascii="宋体" w:hAnsi="宋体" w:eastAsia="宋体" w:cs="宋体"/>
                <w:b/>
                <w:sz w:val="22"/>
              </w:rPr>
              <w:t>28</w:t>
            </w:r>
          </w:p>
        </w:tc>
      </w:tr>
      <w:tr>
        <w:tc>
          <w:tcPr>
            <w:tcW w:type="dxa" w:w="8051"/>
            <w:vAlign w:val="center"/>
          </w:tcPr>
          <w:p>
            <w:pPr>
              <w:spacing w:before="0" w:after="0" w:line="360" w:lineRule="exact"/>
              <w:ind w:left="369"/>
            </w:pPr>
            <w:r/>
            <w:r>
              <w:rPr>
                <w:rFonts w:ascii="宋体" w:hAnsi="宋体" w:eastAsia="宋体" w:cs="宋体"/>
                <w:b w:val="0"/>
                <w:sz w:val="21"/>
              </w:rPr>
              <w:t>5.1 Mock 体检数据构造</w:t>
            </w:r>
          </w:p>
        </w:tc>
        <w:tc>
          <w:tcPr>
            <w:tcW w:type="dxa" w:w="680"/>
            <w:vAlign w:val="center"/>
          </w:tcPr>
          <w:p>
            <w:pPr>
              <w:spacing w:before="0" w:after="0" w:line="360" w:lineRule="exact"/>
              <w:ind w:left="0"/>
              <w:jc w:val="right"/>
            </w:pPr>
            <w:r/>
            <w:r>
              <w:rPr>
                <w:rFonts w:ascii="宋体" w:hAnsi="宋体" w:eastAsia="宋体" w:cs="宋体"/>
                <w:b w:val="0"/>
                <w:sz w:val="21"/>
              </w:rPr>
              <w:t>28</w:t>
            </w:r>
          </w:p>
        </w:tc>
      </w:tr>
      <w:tr>
        <w:tc>
          <w:tcPr>
            <w:tcW w:type="dxa" w:w="8051"/>
            <w:vAlign w:val="center"/>
          </w:tcPr>
          <w:p>
            <w:pPr>
              <w:spacing w:before="0" w:after="0" w:line="360" w:lineRule="exact"/>
              <w:ind w:left="369"/>
            </w:pPr>
            <w:r/>
            <w:r>
              <w:rPr>
                <w:rFonts w:ascii="宋体" w:hAnsi="宋体" w:eastAsia="宋体" w:cs="宋体"/>
                <w:b w:val="0"/>
                <w:sz w:val="21"/>
              </w:rPr>
              <w:t>5.2 接口与端到端测试</w:t>
            </w:r>
          </w:p>
        </w:tc>
        <w:tc>
          <w:tcPr>
            <w:tcW w:type="dxa" w:w="680"/>
            <w:vAlign w:val="center"/>
          </w:tcPr>
          <w:p>
            <w:pPr>
              <w:spacing w:before="0" w:after="0" w:line="360" w:lineRule="exact"/>
              <w:ind w:left="0"/>
              <w:jc w:val="right"/>
            </w:pPr>
            <w:r/>
            <w:r>
              <w:rPr>
                <w:rFonts w:ascii="宋体" w:hAnsi="宋体" w:eastAsia="宋体" w:cs="宋体"/>
                <w:b w:val="0"/>
                <w:sz w:val="21"/>
              </w:rPr>
              <w:t>29</w:t>
            </w:r>
          </w:p>
        </w:tc>
      </w:tr>
      <w:tr>
        <w:tc>
          <w:tcPr>
            <w:tcW w:type="dxa" w:w="8051"/>
            <w:vAlign w:val="center"/>
          </w:tcPr>
          <w:p>
            <w:pPr>
              <w:spacing w:before="0" w:after="0" w:line="360" w:lineRule="exact"/>
              <w:ind w:left="369"/>
            </w:pPr>
            <w:r/>
            <w:r>
              <w:rPr>
                <w:rFonts w:ascii="宋体" w:hAnsi="宋体" w:eastAsia="宋体" w:cs="宋体"/>
                <w:b w:val="0"/>
                <w:sz w:val="21"/>
              </w:rPr>
              <w:t>5.3 真实演示运行截图</w:t>
            </w:r>
          </w:p>
        </w:tc>
        <w:tc>
          <w:tcPr>
            <w:tcW w:type="dxa" w:w="680"/>
            <w:vAlign w:val="center"/>
          </w:tcPr>
          <w:p>
            <w:pPr>
              <w:spacing w:before="0" w:after="0" w:line="360" w:lineRule="exact"/>
              <w:ind w:left="0"/>
              <w:jc w:val="right"/>
            </w:pPr>
            <w:r/>
            <w:r>
              <w:rPr>
                <w:rFonts w:ascii="宋体" w:hAnsi="宋体" w:eastAsia="宋体" w:cs="宋体"/>
                <w:b w:val="0"/>
                <w:sz w:val="21"/>
              </w:rPr>
              <w:t>31</w:t>
            </w:r>
          </w:p>
        </w:tc>
      </w:tr>
      <w:tr>
        <w:tc>
          <w:tcPr>
            <w:tcW w:type="dxa" w:w="8051"/>
            <w:vAlign w:val="center"/>
          </w:tcPr>
          <w:p>
            <w:pPr>
              <w:spacing w:before="0" w:after="0" w:line="360" w:lineRule="exact"/>
              <w:ind w:left="369"/>
            </w:pPr>
            <w:r/>
            <w:r>
              <w:rPr>
                <w:rFonts w:ascii="宋体" w:hAnsi="宋体" w:eastAsia="宋体" w:cs="宋体"/>
                <w:b w:val="0"/>
                <w:sz w:val="21"/>
              </w:rPr>
              <w:t>5.4 运行效果与不足分析</w:t>
            </w:r>
          </w:p>
        </w:tc>
        <w:tc>
          <w:tcPr>
            <w:tcW w:type="dxa" w:w="680"/>
            <w:vAlign w:val="center"/>
          </w:tcPr>
          <w:p>
            <w:pPr>
              <w:spacing w:before="0" w:after="0" w:line="360" w:lineRule="exact"/>
              <w:ind w:left="0"/>
              <w:jc w:val="right"/>
            </w:pPr>
            <w:r/>
            <w:r>
              <w:rPr>
                <w:rFonts w:ascii="宋体" w:hAnsi="宋体" w:eastAsia="宋体" w:cs="宋体"/>
                <w:b w:val="0"/>
                <w:sz w:val="21"/>
              </w:rPr>
              <w:t>34</w:t>
            </w:r>
          </w:p>
        </w:tc>
      </w:tr>
      <w:tr>
        <w:tc>
          <w:tcPr>
            <w:tcW w:type="dxa" w:w="8051"/>
            <w:vAlign w:val="center"/>
          </w:tcPr>
          <w:p>
            <w:pPr>
              <w:spacing w:before="0" w:after="0" w:line="360" w:lineRule="exact"/>
              <w:ind w:left="0"/>
            </w:pPr>
            <w:r/>
            <w:r>
              <w:rPr>
                <w:rFonts w:ascii="宋体" w:hAnsi="宋体" w:eastAsia="宋体" w:cs="宋体"/>
                <w:b/>
                <w:sz w:val="22"/>
              </w:rPr>
              <w:t>结束语</w:t>
            </w:r>
          </w:p>
        </w:tc>
        <w:tc>
          <w:tcPr>
            <w:tcW w:type="dxa" w:w="680"/>
            <w:vAlign w:val="center"/>
          </w:tcPr>
          <w:p>
            <w:pPr>
              <w:spacing w:before="0" w:after="0" w:line="360" w:lineRule="exact"/>
              <w:ind w:left="0"/>
              <w:jc w:val="right"/>
            </w:pPr>
            <w:r/>
            <w:r>
              <w:rPr>
                <w:rFonts w:ascii="宋体" w:hAnsi="宋体" w:eastAsia="宋体" w:cs="宋体"/>
                <w:b/>
                <w:sz w:val="22"/>
              </w:rPr>
              <w:t>36</w:t>
            </w:r>
          </w:p>
        </w:tc>
      </w:tr>
      <w:tr>
        <w:tc>
          <w:tcPr>
            <w:tcW w:type="dxa" w:w="8051"/>
            <w:vAlign w:val="center"/>
          </w:tcPr>
          <w:p>
            <w:pPr>
              <w:spacing w:before="0" w:after="0" w:line="360" w:lineRule="exact"/>
              <w:ind w:left="0"/>
            </w:pPr>
            <w:r/>
            <w:r>
              <w:rPr>
                <w:rFonts w:ascii="宋体" w:hAnsi="宋体" w:eastAsia="宋体" w:cs="宋体"/>
                <w:b/>
                <w:sz w:val="22"/>
              </w:rPr>
              <w:t>参考文献</w:t>
            </w:r>
          </w:p>
        </w:tc>
        <w:tc>
          <w:tcPr>
            <w:tcW w:type="dxa" w:w="680"/>
            <w:vAlign w:val="center"/>
          </w:tcPr>
          <w:p>
            <w:pPr>
              <w:spacing w:before="0" w:after="0" w:line="360" w:lineRule="exact"/>
              <w:ind w:left="0"/>
              <w:jc w:val="right"/>
            </w:pPr>
            <w:r/>
            <w:r>
              <w:rPr>
                <w:rFonts w:ascii="宋体" w:hAnsi="宋体" w:eastAsia="宋体" w:cs="宋体"/>
                <w:b/>
                <w:sz w:val="22"/>
              </w:rPr>
              <w:t>37</w:t>
            </w:r>
          </w:p>
        </w:tc>
      </w:tr>
      <w:tr>
        <w:tc>
          <w:tcPr>
            <w:tcW w:type="dxa" w:w="8051"/>
            <w:vAlign w:val="center"/>
          </w:tcPr>
          <w:p>
            <w:pPr>
              <w:spacing w:before="0" w:after="0" w:line="360" w:lineRule="exact"/>
              <w:ind w:left="0"/>
            </w:pPr>
            <w:r/>
            <w:r>
              <w:rPr>
                <w:rFonts w:ascii="宋体" w:hAnsi="宋体" w:eastAsia="宋体" w:cs="宋体"/>
                <w:b/>
                <w:sz w:val="22"/>
              </w:rPr>
              <w:t>致谢</w:t>
            </w:r>
          </w:p>
        </w:tc>
        <w:tc>
          <w:tcPr>
            <w:tcW w:type="dxa" w:w="680"/>
            <w:vAlign w:val="center"/>
          </w:tcPr>
          <w:p>
            <w:pPr>
              <w:spacing w:before="0" w:after="0" w:line="360" w:lineRule="exact"/>
              <w:ind w:left="0"/>
              <w:jc w:val="right"/>
            </w:pPr>
            <w:r/>
            <w:r>
              <w:rPr>
                <w:rFonts w:ascii="宋体" w:hAnsi="宋体" w:eastAsia="宋体" w:cs="宋体"/>
                <w:b/>
                <w:sz w:val="22"/>
              </w:rPr>
              <w:t>39</w:t>
            </w:r>
          </w:p>
        </w:tc>
      </w:tr>
    </w:tbl>
    <w:p>
      <w:pPr>
        <w:sectPr>
          <w:headerReference w:type="default" r:id="rId15"/>
          <w:footerReference w:type="default" r:id="rId16"/>
          <w:pgSz w:w="11906" w:h="16838"/>
          <w:pgMar w:top="1417" w:right="1417" w:bottom="1417" w:left="1701" w:header="850" w:footer="850" w:gutter="0"/>
          <w:cols w:space="720"/>
          <w:docGrid w:linePitch="360"/>
          <w:pgNumType w:start="3" w:fmt="upperRoman"/>
        </w:sectPr>
      </w:pPr>
    </w:p>
    <w:p>
      <w:pPr>
        <w:pStyle w:val="Heading1"/>
        <w:jc w:val="center"/>
      </w:pPr>
      <w:r>
        <w:rPr>
          <w:rFonts w:ascii="黑体" w:hAnsi="黑体" w:eastAsia="黑体" w:cs="黑体"/>
          <w:b/>
          <w:color w:val="000000"/>
          <w:sz w:val="32"/>
        </w:rPr>
        <w:t>第一章 绪论</w:t>
      </w:r>
    </w:p>
    <w:p>
      <w:pPr>
        <w:spacing w:before="0" w:after="0" w:line="360" w:lineRule="exact"/>
        <w:ind w:firstLine="420"/>
      </w:pPr>
      <w:r>
        <w:rPr>
          <w:rFonts w:ascii="宋体" w:hAnsi="宋体" w:eastAsia="宋体" w:cs="宋体"/>
          <w:b w:val="0"/>
          <w:sz w:val="21"/>
        </w:rPr>
        <w:t>本章首先说明课题的实现背景和意义，随后概述国内外相关技术实现现状，最后说明本文围绕基于 LangGraph 的多 Agent 协作框架所完成的主要工程实现工作。</w:t>
      </w:r>
    </w:p>
    <w:p>
      <w:pPr>
        <w:pStyle w:val="Heading2"/>
      </w:pPr>
      <w:r>
        <w:rPr>
          <w:rFonts w:ascii="黑体" w:hAnsi="黑体" w:eastAsia="黑体" w:cs="黑体"/>
          <w:b/>
          <w:color w:val="000000"/>
          <w:sz w:val="24"/>
        </w:rPr>
        <w:t>1.1 实现背景和意义</w:t>
      </w:r>
    </w:p>
    <w:p>
      <w:pPr>
        <w:spacing w:before="0" w:after="0" w:line="360" w:lineRule="exact"/>
        <w:ind w:firstLine="420"/>
      </w:pPr>
      <w:r>
        <w:rPr>
          <w:rFonts w:ascii="宋体" w:hAnsi="宋体" w:eastAsia="宋体" w:cs="宋体"/>
          <w:b w:val="0"/>
          <w:sz w:val="21"/>
        </w:rPr>
        <w:t>随着医院信息化、个人健康档案和体检服务的普及，普通用户能够获得的医疗资料越来越多。这些资料既包括体检总检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pPr>
        <w:spacing w:before="0" w:after="0" w:line="360" w:lineRule="exact"/>
        <w:ind w:firstLine="420"/>
      </w:pPr>
      <w:r>
        <w:rPr>
          <w:rFonts w:ascii="宋体" w:hAnsi="宋体" w:eastAsia="宋体" w:cs="宋体"/>
          <w:b w:val="0"/>
          <w:sz w:val="21"/>
        </w:rPr>
        <w:t>生成式大语言模型在医疗问答、文本总结和临床知识组织方面表现出较强的语言理解能力，国内中文文献已经讨论了其在医学场景中的机遇、限制和安全边界</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ref_009 \h</w:instrText>
        <w:fldChar w:fldCharType="separate"/>
        <w:t>9</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ref_013 \h</w:instrText>
        <w:fldChar w:fldCharType="separate"/>
        <w:t>13</w:t>
        <w:fldChar w:fldCharType="end"/>
      </w:r>
      <w:r>
        <w:rPr>
          <w:rFonts w:ascii="Times New Roman" w:hAnsi="Times New Roman" w:eastAsia="Times New Roman" w:cs="Times New Roman"/>
          <w:b w:val="0"/>
          <w:sz w:val="21"/>
        </w:rPr>
        <w:t>]</w:t>
      </w:r>
      <w:r>
        <w:rPr>
          <w:rFonts w:ascii="宋体" w:hAnsi="宋体" w:eastAsia="宋体" w:cs="宋体"/>
          <w:b w:val="0"/>
          <w:sz w:val="21"/>
        </w:rPr>
        <w:t>。但医疗场景具有高敏感性和高责任属性，仅依赖一次性生成式回答无法满足审计要求。系统必须清楚记录数据来源、处理步骤、证据绑定、异常依据和人工复核边界，使每一条提示都能回到具体文档和具体字段，而不是停留在无法解释的自然语言结论。</w:t>
      </w:r>
    </w:p>
    <w:p>
      <w:pPr>
        <w:spacing w:before="0" w:after="0" w:line="360" w:lineRule="exact"/>
        <w:ind w:firstLine="420"/>
      </w:pPr>
      <w:r>
        <w:rPr>
          <w:rFonts w:ascii="宋体" w:hAnsi="宋体" w:eastAsia="宋体" w:cs="宋体"/>
          <w:b w:val="0"/>
          <w:sz w:val="21"/>
        </w:rPr>
        <w:t>国家医院信息化建设和电子病历应用评价均强调数据标准化、质量控制、过程留痕和信息安全</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ref_001 \h</w:instrText>
        <w:fldChar w:fldCharType="separate"/>
        <w:t>1</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ref_002 \h</w:instrText>
        <w:fldChar w:fldCharType="separate"/>
        <w:t>2</w:t>
        <w:fldChar w:fldCharType="end"/>
      </w:r>
      <w:r>
        <w:rPr>
          <w:rFonts w:ascii="Times New Roman" w:hAnsi="Times New Roman" w:eastAsia="Times New Roman" w:cs="Times New Roman"/>
          <w:b w:val="0"/>
          <w:sz w:val="21"/>
        </w:rPr>
        <w:t>]</w:t>
      </w:r>
      <w:r>
        <w:rPr>
          <w:rFonts w:ascii="宋体" w:hAnsi="宋体" w:eastAsia="宋体" w:cs="宋体"/>
          <w:b w:val="0"/>
          <w:sz w:val="21"/>
        </w:rPr>
        <w:t>，个人信息安全规范也要求在个人敏感信息处理过程中落实最小必要、访问控制和可追溯措施</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ref_003 \h</w:instrText>
        <w:fldChar w:fldCharType="separate"/>
        <w:t>3</w:t>
        <w:fldChar w:fldCharType="end"/>
      </w:r>
      <w:r>
        <w:rPr>
          <w:rFonts w:ascii="Times New Roman" w:hAnsi="Times New Roman" w:eastAsia="Times New Roman" w:cs="Times New Roman"/>
          <w:b w:val="0"/>
          <w:sz w:val="21"/>
        </w:rPr>
        <w:t>]</w:t>
      </w:r>
      <w:r>
        <w:rPr>
          <w:rFonts w:ascii="宋体" w:hAnsi="宋体" w:eastAsia="宋体" w:cs="宋体"/>
          <w:b w:val="0"/>
          <w:sz w:val="21"/>
        </w:rPr>
        <w:t>。因此，本课题并不把系统实现目标设定为替代医生诊断，而是定位为医疗资料整理和医疗审计辅助：通过工程化方式把原始资料转化为结构化数据，再使用状态机式多 Agent 协作框架完成质量检查、风险提示、证据补全和报告输出。</w:t>
      </w:r>
    </w:p>
    <w:p>
      <w:pPr>
        <w:spacing w:before="0" w:after="0" w:line="360" w:lineRule="exact"/>
        <w:ind w:firstLine="420"/>
      </w:pPr>
      <w:r>
        <w:rPr>
          <w:rFonts w:ascii="宋体" w:hAnsi="宋体" w:eastAsia="宋体" w:cs="宋体"/>
          <w:b w:val="0"/>
          <w:sz w:val="21"/>
        </w:rPr>
        <w:t>从工程实现角度看，传统线性工作流可以完成固定步骤的数据处理，但难以表达“发现证据不足后回到证据节点”“安全审查不通过后回到报告生成节点”“引用检查不通过后回到审计节点”等循环过程。LangGraph 提供了状态图、条件边和持久化状态的实现基础，适合把医疗审计过程组织为可回环、可观测、可恢复的状态机。本文围绕这一特点完成系统设计，使课题题目中的“基于 LangGraph 的多 Agent 协作框架”在系统核心流程中得到明确体现。</w:t>
      </w:r>
    </w:p>
    <w:p>
      <w:pPr>
        <w:spacing w:before="0" w:after="0" w:line="360" w:lineRule="exact"/>
        <w:ind w:firstLine="420"/>
      </w:pPr>
      <w:r>
        <w:rPr>
          <w:rFonts w:ascii="宋体" w:hAnsi="宋体" w:eastAsia="宋体" w:cs="宋体"/>
          <w:b w:val="0"/>
          <w:sz w:val="21"/>
        </w:rPr>
        <w:t>图1-1给出了本文系统面向的医疗审计场景与系统边界。图中将输入资料、处理流程、审计输出和非诊断性边界分开表示，强调系统输出是健康资料审计和风险提示，而不是临床诊断。</w:t>
      </w:r>
    </w:p>
    <w:p>
      <w:pPr>
        <w:keepNext/>
        <w:spacing w:line="240" w:lineRule="auto" w:before="120" w:after="0"/>
        <w:jc w:val="center"/>
      </w:pPr>
      <w:r>
        <w:drawing>
          <wp:inline xmlns:a="http://schemas.openxmlformats.org/drawingml/2006/main" xmlns:pic="http://schemas.openxmlformats.org/drawingml/2006/picture">
            <wp:extent cx="5256000" cy="2956500"/>
            <wp:docPr id="1" name="Picture 1"/>
            <wp:cNvGraphicFramePr>
              <a:graphicFrameLocks noChangeAspect="1"/>
            </wp:cNvGraphicFramePr>
            <a:graphic>
              <a:graphicData uri="http://schemas.openxmlformats.org/drawingml/2006/picture">
                <pic:pic>
                  <pic:nvPicPr>
                    <pic:cNvPr id="0" name="图1-1_医疗审计场景与系统边界.png"/>
                    <pic:cNvPicPr/>
                  </pic:nvPicPr>
                  <pic:blipFill>
                    <a:blip r:embed="rId19"/>
                    <a:stretch>
                      <a:fillRect/>
                    </a:stretch>
                  </pic:blipFill>
                  <pic:spPr>
                    <a:xfrm>
                      <a:off x="0" y="0"/>
                      <a:ext cx="5256000" cy="2956500"/>
                    </a:xfrm>
                    <a:prstGeom prst="rect"/>
                  </pic:spPr>
                </pic:pic>
              </a:graphicData>
            </a:graphic>
          </wp:inline>
        </w:drawing>
      </w:r>
    </w:p>
    <w:p>
      <w:pPr>
        <w:spacing w:before="40" w:after="120" w:line="360" w:lineRule="exact"/>
        <w:jc w:val="center"/>
      </w:pPr>
      <w:r>
        <w:rPr>
          <w:rFonts w:ascii="宋体" w:hAnsi="宋体" w:eastAsia="宋体" w:cs="宋体"/>
          <w:b/>
          <w:sz w:val="21"/>
        </w:rPr>
        <w:t>图1-1 医疗审计场景与系统边界</w:t>
      </w:r>
    </w:p>
    <w:p>
      <w:pPr>
        <w:pStyle w:val="Heading2"/>
      </w:pPr>
      <w:r>
        <w:rPr>
          <w:rFonts w:ascii="黑体" w:hAnsi="黑体" w:eastAsia="黑体" w:cs="黑体"/>
          <w:b/>
          <w:color w:val="000000"/>
          <w:sz w:val="24"/>
        </w:rPr>
        <w:t>1.2 国内外实现现状</w:t>
      </w:r>
    </w:p>
    <w:p>
      <w:pPr>
        <w:spacing w:before="0" w:after="0" w:line="360" w:lineRule="exact"/>
        <w:ind w:firstLine="420"/>
      </w:pPr>
      <w:r>
        <w:rPr>
          <w:rFonts w:ascii="宋体" w:hAnsi="宋体" w:eastAsia="宋体" w:cs="宋体"/>
          <w:b w:val="0"/>
          <w:sz w:val="21"/>
        </w:rPr>
        <w:t>在医疗人工智能方向，国内研究主要围绕医疗大语言模型的机会、典型应用、知识增强方法、落地风险和创新应用展开，相关文献普遍认为医疗大模型不能脱离真实业务流程、数据治理和责任边界单独使用</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ref_009 \h</w:instrText>
        <w:fldChar w:fldCharType="separate"/>
        <w:t>9</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ref_013 \h</w:instrText>
        <w:fldChar w:fldCharType="separate"/>
        <w:t>13</w:t>
        <w:fldChar w:fldCharType="end"/>
      </w:r>
      <w:r>
        <w:rPr>
          <w:rFonts w:ascii="Times New Roman" w:hAnsi="Times New Roman" w:eastAsia="Times New Roman" w:cs="Times New Roman"/>
          <w:b w:val="0"/>
          <w:sz w:val="21"/>
        </w:rPr>
        <w:t>]</w:t>
      </w:r>
      <w:r>
        <w:rPr>
          <w:rFonts w:ascii="宋体" w:hAnsi="宋体" w:eastAsia="宋体" w:cs="宋体"/>
          <w:b w:val="0"/>
          <w:sz w:val="21"/>
        </w:rPr>
        <w:t>。同时，电子病历文本挖掘、中文电子病历命名实体识别和真实世界病历数据治理等研究，为本文将原始医疗资料转化为结构化字段提供了直接参考</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ref_004 \h</w:instrText>
        <w:fldChar w:fldCharType="separate"/>
        <w:t>4</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ref_008 \h</w:instrText>
        <w:fldChar w:fldCharType="separate"/>
        <w:t>8</w:t>
        <w:fldChar w:fldCharType="end"/>
      </w:r>
      <w:r>
        <w:rPr>
          <w:rFonts w:ascii="Times New Roman" w:hAnsi="Times New Roman" w:eastAsia="Times New Roman" w:cs="Times New Roman"/>
          <w:b w:val="0"/>
          <w:sz w:val="21"/>
        </w:rPr>
        <w:t>]</w:t>
      </w:r>
      <w:r>
        <w:rPr>
          <w:rFonts w:ascii="宋体" w:hAnsi="宋体" w:eastAsia="宋体" w:cs="宋体"/>
          <w:b w:val="0"/>
          <w:sz w:val="21"/>
        </w:rPr>
        <w:t>。</w:t>
      </w:r>
    </w:p>
    <w:p>
      <w:pPr>
        <w:spacing w:before="0" w:after="0" w:line="360" w:lineRule="exact"/>
        <w:ind w:firstLine="420"/>
      </w:pPr>
      <w:r>
        <w:rPr>
          <w:rFonts w:ascii="宋体" w:hAnsi="宋体" w:eastAsia="宋体" w:cs="宋体"/>
          <w:b w:val="0"/>
          <w:sz w:val="21"/>
        </w:rPr>
        <w:t>在工程架构方向，检索增强生成、推理与工具调用结合、多 Agent 协作成为提升生成式系统可控性的常用方式。RAG 通过外部知识或业务数据补充模型上下文，降低脱离事实回答的概率</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ref_019 \h</w:instrText>
        <w:fldChar w:fldCharType="separate"/>
        <w:t>19</w:t>
        <w:fldChar w:fldCharType="end"/>
      </w:r>
      <w:r>
        <w:rPr>
          <w:rFonts w:ascii="Times New Roman" w:hAnsi="Times New Roman" w:eastAsia="Times New Roman" w:cs="Times New Roman"/>
          <w:b w:val="0"/>
          <w:sz w:val="21"/>
        </w:rPr>
        <w:t>]</w:t>
      </w:r>
      <w:r>
        <w:rPr>
          <w:rFonts w:ascii="宋体" w:hAnsi="宋体" w:eastAsia="宋体" w:cs="宋体"/>
          <w:b w:val="0"/>
          <w:sz w:val="21"/>
        </w:rPr>
        <w:t>；ReAct 将推理轨迹和行动调用交替组织，使系统能够根据环境反馈调整任务计划</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ref_020 \h</w:instrText>
        <w:fldChar w:fldCharType="separate"/>
        <w:t>20</w:t>
        <w:fldChar w:fldCharType="end"/>
      </w:r>
      <w:r>
        <w:rPr>
          <w:rFonts w:ascii="Times New Roman" w:hAnsi="Times New Roman" w:eastAsia="Times New Roman" w:cs="Times New Roman"/>
          <w:b w:val="0"/>
          <w:sz w:val="21"/>
        </w:rPr>
        <w:t>]</w:t>
      </w:r>
      <w:r>
        <w:rPr>
          <w:rFonts w:ascii="宋体" w:hAnsi="宋体" w:eastAsia="宋体" w:cs="宋体"/>
          <w:b w:val="0"/>
          <w:sz w:val="21"/>
        </w:rPr>
        <w:t>；AutoGen 等多 Agent 框架则强调用不同角色承担拆解、执行、评审和修正职责</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ref_021 \h</w:instrText>
        <w:fldChar w:fldCharType="separate"/>
        <w:t>21</w:t>
        <w:fldChar w:fldCharType="end"/>
      </w:r>
      <w:r>
        <w:rPr>
          <w:rFonts w:ascii="Times New Roman" w:hAnsi="Times New Roman" w:eastAsia="Times New Roman" w:cs="Times New Roman"/>
          <w:b w:val="0"/>
          <w:sz w:val="21"/>
        </w:rPr>
        <w:t>]</w:t>
      </w:r>
      <w:r>
        <w:rPr>
          <w:rFonts w:ascii="宋体" w:hAnsi="宋体" w:eastAsia="宋体" w:cs="宋体"/>
          <w:b w:val="0"/>
          <w:sz w:val="21"/>
        </w:rPr>
        <w:t>。这些工作为本文拆分审计节点、保存中间状态和设计回环复核提供了参考。</w:t>
      </w:r>
    </w:p>
    <w:p>
      <w:pPr>
        <w:spacing w:before="0" w:after="0" w:line="360" w:lineRule="exact"/>
        <w:ind w:firstLine="420"/>
      </w:pPr>
      <w:r>
        <w:rPr>
          <w:rFonts w:ascii="宋体" w:hAnsi="宋体" w:eastAsia="宋体" w:cs="宋体"/>
          <w:b w:val="0"/>
          <w:sz w:val="21"/>
        </w:rPr>
        <w:t>在软件工程实现方向，Web 系统需要稳定的数据模型、清晰的接口边界和可测试的服务层。软件工程和数据库教材为系统分层、接口边界、数据建模和事务处理提供了基础依据</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ref_014 \h</w:instrText>
        <w:fldChar w:fldCharType="separate"/>
        <w:t>14</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ref_015 \h</w:instrText>
        <w:fldChar w:fldCharType="separate"/>
        <w:t>15</w:t>
        <w:fldChar w:fldCharType="end"/>
      </w:r>
      <w:r>
        <w:rPr>
          <w:rFonts w:ascii="Times New Roman" w:hAnsi="Times New Roman" w:eastAsia="Times New Roman" w:cs="Times New Roman"/>
          <w:b w:val="0"/>
          <w:sz w:val="21"/>
        </w:rPr>
        <w:t>]</w:t>
      </w:r>
      <w:r>
        <w:rPr>
          <w:rFonts w:ascii="宋体" w:hAnsi="宋体" w:eastAsia="宋体" w:cs="宋体"/>
          <w:b w:val="0"/>
          <w:sz w:val="21"/>
        </w:rPr>
        <w:t>；自然语言处理、机器学习和深度学习教材为 OCR 文本处理、指标抽取和语言模型能力边界提供了基本方法参考</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ref_016 \h</w:instrText>
        <w:fldChar w:fldCharType="separate"/>
        <w:t>16</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ref_018 \h</w:instrText>
        <w:fldChar w:fldCharType="separate"/>
        <w:t>18</w:t>
        <w:fldChar w:fldCharType="end"/>
      </w:r>
      <w:r>
        <w:rPr>
          <w:rFonts w:ascii="Times New Roman" w:hAnsi="Times New Roman" w:eastAsia="Times New Roman" w:cs="Times New Roman"/>
          <w:b w:val="0"/>
          <w:sz w:val="21"/>
        </w:rPr>
        <w:t>]</w:t>
      </w:r>
      <w:r>
        <w:rPr>
          <w:rFonts w:ascii="宋体" w:hAnsi="宋体" w:eastAsia="宋体" w:cs="宋体"/>
          <w:b w:val="0"/>
          <w:sz w:val="21"/>
        </w:rPr>
        <w:t>。本文系统在后端使用这些工程化原则构建资料处理和审计接口，在智能能力部分通过 Provider 抽象将 OCR、标准化和 LLM 调用从业务流程中隔离出来，从而降低替换外部服务时对业务代码的影响。</w:t>
      </w:r>
    </w:p>
    <w:p>
      <w:pPr>
        <w:spacing w:before="0" w:after="0" w:line="360" w:lineRule="exact"/>
        <w:ind w:firstLine="420"/>
      </w:pPr>
      <w:r>
        <w:rPr>
          <w:rFonts w:ascii="宋体" w:hAnsi="宋体" w:eastAsia="宋体" w:cs="宋体"/>
          <w:b w:val="0"/>
          <w:sz w:val="21"/>
        </w:rPr>
        <w:t>与单纯聊天机器人或固定工作流不同，本文实现重点在于把医疗资料处理、结构化入库和多 Agent 审计串成闭环。系统不仅要回答“生成了什么报告”，还要说明“报告从哪些文档来、经过哪些节点、每个节点输出什么、为什么可以结束或为什么需要回退”。这也是开题报告中“多 Agent 协作、任务审计、来源可追溯和前端展示”的延续。后续章节将围绕数据模型、接口设计和 LangGraph 状态机实现展开。</w:t>
      </w:r>
    </w:p>
    <w:p>
      <w:pPr>
        <w:pStyle w:val="Heading2"/>
      </w:pPr>
      <w:r>
        <w:rPr>
          <w:rFonts w:ascii="黑体" w:hAnsi="黑体" w:eastAsia="黑体" w:cs="黑体"/>
          <w:b/>
          <w:color w:val="000000"/>
          <w:sz w:val="24"/>
        </w:rPr>
        <w:t>1.3 本文主要工作</w:t>
      </w:r>
    </w:p>
    <w:p>
      <w:pPr>
        <w:spacing w:before="0" w:after="0" w:line="360" w:lineRule="exact"/>
        <w:ind w:firstLine="420"/>
      </w:pPr>
      <w:r>
        <w:rPr>
          <w:rFonts w:ascii="宋体" w:hAnsi="宋体" w:eastAsia="宋体" w:cs="宋体"/>
          <w:b w:val="0"/>
          <w:sz w:val="21"/>
        </w:rPr>
        <w:t>本文完成的主要工作包括四个方面。第一，设计并实现医疗资料数据底座，覆盖用户、健康记录、原始文件、OCR 结果、结构化文档、文档版本、指标、后台任务、任务事件、Provider 调用事件和审计报告运行记录等对象。所有关键对象均有明确字段和关联关系，能够支持后续论文中的 ER 图、字段表和接口说明。</w:t>
      </w:r>
    </w:p>
    <w:p>
      <w:pPr>
        <w:spacing w:before="0" w:after="0" w:line="360" w:lineRule="exact"/>
        <w:ind w:firstLine="420"/>
      </w:pPr>
      <w:r>
        <w:rPr>
          <w:rFonts w:ascii="宋体" w:hAnsi="宋体" w:eastAsia="宋体" w:cs="宋体"/>
          <w:b w:val="0"/>
          <w:sz w:val="21"/>
        </w:rPr>
        <w:t>第二，设计并实现资料处理流程。系统支持文件上传、文本型 OCR 抽取、LLM/规则混合标准化、指标入库、版本快照和指标查询。标准化结果不直接覆盖原文，而是同时保留 OCR 原文、标准化 payload、版本 hash 和结构化指标，从数据结构上支持回溯和复核。</w:t>
      </w:r>
    </w:p>
    <w:p>
      <w:pPr>
        <w:spacing w:before="0" w:after="0" w:line="360" w:lineRule="exact"/>
        <w:ind w:firstLine="420"/>
      </w:pPr>
      <w:r>
        <w:rPr>
          <w:rFonts w:ascii="宋体" w:hAnsi="宋体" w:eastAsia="宋体" w:cs="宋体"/>
          <w:b w:val="0"/>
          <w:sz w:val="21"/>
        </w:rPr>
        <w:t>第三，设计并实现基于 LangGraph 的综合审计报告生成流程。该流程不是一条直线，而是包含 audit_router 和 final_router 两个路由节点，并允许 Agent 节点完成后回到 audit_router；当引用检查或安全审查未通过时，final_router 能够回到审计或报告生成节点。该设计体现了状态机、条件边、回环复核和过程持久化。</w:t>
      </w:r>
    </w:p>
    <w:p>
      <w:pPr>
        <w:spacing w:before="0" w:after="0" w:line="360" w:lineRule="exact"/>
        <w:ind w:firstLine="420"/>
      </w:pPr>
      <w:r>
        <w:rPr>
          <w:rFonts w:ascii="宋体" w:hAnsi="宋体" w:eastAsia="宋体" w:cs="宋体"/>
          <w:b w:val="0"/>
          <w:sz w:val="21"/>
        </w:rPr>
        <w:t>第四，完成前端模块和测试数据准备。前端包括文档接入、文档库、综合审计报告、智能洞察、RAG 知识库、指标探索和任务状态监控；Mock 数据包括多份体检、化验、病历、影像和报告型文档，用于支撑端到端测试、真实演示截图与论文图表展示。本文使用真实源码、数据库模型、运行页面和测试脚本生成图表，避免图表与项目实现脱节。</w:t>
      </w:r>
    </w:p>
    <w:p>
      <w:pPr>
        <w:spacing w:before="0" w:after="0" w:line="360" w:lineRule="exact"/>
        <w:ind w:firstLine="420"/>
      </w:pPr>
      <w:r>
        <w:rPr>
          <w:rFonts w:ascii="宋体" w:hAnsi="宋体" w:eastAsia="宋体" w:cs="宋体"/>
          <w:b w:val="0"/>
          <w:sz w:val="21"/>
        </w:rPr>
        <w:t>从本科毕业设计的工程定位看，本文更强调“设计与实现”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 OCR 或哪一个审计节点。因此本文在课题实现中把数据结构、服务接口和状态机执行过程放在同等重要的位置，保证系统不仅能够生成文本，还能够解释文本生成过程。</w:t>
      </w:r>
    </w:p>
    <w:p>
      <w:pPr>
        <w:spacing w:before="0" w:after="0" w:line="360" w:lineRule="exact"/>
        <w:ind w:firstLine="420"/>
      </w:pPr>
      <w:r>
        <w:rPr>
          <w:rFonts w:ascii="宋体" w:hAnsi="宋体" w:eastAsia="宋体" w:cs="宋体"/>
          <w:b w:val="0"/>
          <w:sz w:val="21"/>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 OCR、标准化、数据库建模、后端接口、前端交互和多 Agent 状态图等技术点；另一方面，系统不会越过临床诊断边界，避免把毕业设计做成无法验证的医疗问答系统。论文后续章节中的数据模型、流程图和测试用例都围绕这一边界展开。</w:t>
      </w:r>
    </w:p>
    <w:p>
      <w:pPr>
        <w:spacing w:before="0" w:after="0" w:line="360" w:lineRule="exact"/>
        <w:ind w:firstLine="420"/>
      </w:pPr>
      <w:r>
        <w:rPr>
          <w:rFonts w:ascii="宋体" w:hAnsi="宋体" w:eastAsia="宋体" w:cs="宋体"/>
          <w:b w:val="0"/>
          <w:sz w:val="21"/>
        </w:rPr>
        <w:t>在资料输入方面，普通用户能够提供的材料往往不是统一格式。体检报告中可能包含总检结论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 OCR、再标准化、再审计的实现路线，是为了把非结构化资料逐步转化为可查询、可比较和可追溯的数据对象。</w:t>
      </w:r>
    </w:p>
    <w:p>
      <w:pPr>
        <w:spacing w:before="0" w:after="0" w:line="360" w:lineRule="exact"/>
        <w:ind w:firstLine="420"/>
      </w:pPr>
      <w:r>
        <w:rPr>
          <w:rFonts w:ascii="宋体" w:hAnsi="宋体" w:eastAsia="宋体" w:cs="宋体"/>
          <w:b w:val="0"/>
          <w:sz w:val="21"/>
        </w:rPr>
        <w:t>选择 LangGraph 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流只能把这些情况写成大量 if-else，而状态图能够把这些回环作为边关系显式表达出来。</w:t>
      </w:r>
    </w:p>
    <w:p>
      <w:pPr>
        <w:spacing w:before="0" w:after="0" w:line="360" w:lineRule="exact"/>
        <w:ind w:firstLine="420"/>
      </w:pPr>
      <w:r>
        <w:rPr>
          <w:rFonts w:ascii="宋体" w:hAnsi="宋体" w:eastAsia="宋体" w:cs="宋体"/>
          <w:b w:val="0"/>
          <w:sz w:val="21"/>
        </w:rPr>
        <w:t>因此，本文的主要目标可以概括为三个层次。第一，完成医疗资料处理底座，使原始文件、OCR 文本、结构化文档、版本快照和指标表形成稳定的数据链路。第二，完成基于 LangGraph 的综合审计报告状态机，使多个 Agent 节点能够围绕同一份 GraphState 协作执行。第三，完成前端可视化展示，使用户能够看到真实事件如何驱动节点高亮和边流转，而不是只看到静态流程图。这三个层次共同构成本文工程实现的核心。</w:t>
      </w:r>
    </w:p>
    <w:p>
      <w:r>
        <w:br w:type="page"/>
      </w:r>
    </w:p>
    <w:p>
      <w:pPr>
        <w:pStyle w:val="Heading1"/>
        <w:jc w:val="center"/>
      </w:pPr>
      <w:r>
        <w:rPr>
          <w:rFonts w:ascii="黑体" w:hAnsi="黑体" w:eastAsia="黑体" w:cs="黑体"/>
          <w:b/>
          <w:color w:val="000000"/>
          <w:sz w:val="32"/>
        </w:rPr>
        <w:t>第二章 相关技术与系统基础</w:t>
      </w:r>
    </w:p>
    <w:p>
      <w:pPr>
        <w:spacing w:before="0" w:after="0" w:line="360" w:lineRule="exact"/>
        <w:ind w:firstLine="420"/>
      </w:pPr>
      <w:r>
        <w:rPr>
          <w:rFonts w:ascii="宋体" w:hAnsi="宋体" w:eastAsia="宋体" w:cs="宋体"/>
          <w:b w:val="0"/>
          <w:sz w:val="21"/>
        </w:rPr>
        <w:t>本章不把参考文献简单堆放在章末，而是围绕医疗资料标准化、医疗大模型与知识增强、Agent 工作流和 Provider 工程抽象四条线索，逐篇梳理已有研究的做法，并说明这些研究如何影响本文系统设计。表2-1列出本章核心引用文献及其对本文实现的直接启示。</w:t>
      </w:r>
    </w:p>
    <w:p>
      <w:pPr>
        <w:spacing w:before="0" w:after="60" w:line="360" w:lineRule="exact"/>
        <w:jc w:val="center"/>
      </w:pPr>
      <w:r>
        <w:rPr>
          <w:rFonts w:ascii="宋体" w:hAnsi="宋体" w:eastAsia="宋体" w:cs="宋体"/>
          <w:b/>
          <w:sz w:val="21"/>
        </w:rPr>
        <w:t>表2-1 相关研究引用依据与本文启示</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FFFFFF"/>
          </w:tcPr>
          <w:p>
            <w:pPr>
              <w:spacing w:before="0" w:after="0" w:line="360" w:lineRule="exact"/>
              <w:jc w:val="center"/>
            </w:pPr>
            <w:r/>
            <w:r>
              <w:rPr>
                <w:rFonts w:ascii="宋体" w:hAnsi="宋体" w:eastAsia="宋体" w:cs="宋体"/>
                <w:b/>
                <w:sz w:val="19"/>
              </w:rPr>
              <w:t>文献</w:t>
            </w:r>
          </w:p>
        </w:tc>
        <w:tc>
          <w:tcPr>
            <w:tcW w:type="dxa" w:w="2929"/>
            <w:vAlign w:val="center"/>
            <w:shd w:fill="FFFFFF"/>
          </w:tcPr>
          <w:p>
            <w:pPr>
              <w:spacing w:before="0" w:after="0" w:line="360" w:lineRule="exact"/>
              <w:jc w:val="center"/>
            </w:pPr>
            <w:r/>
            <w:r>
              <w:rPr>
                <w:rFonts w:ascii="宋体" w:hAnsi="宋体" w:eastAsia="宋体" w:cs="宋体"/>
                <w:b/>
                <w:sz w:val="19"/>
              </w:rPr>
              <w:t>已有工作做法</w:t>
            </w:r>
          </w:p>
        </w:tc>
        <w:tc>
          <w:tcPr>
            <w:tcW w:type="dxa" w:w="2929"/>
            <w:vAlign w:val="center"/>
            <w:shd w:fill="FFFFFF"/>
          </w:tcPr>
          <w:p>
            <w:pPr>
              <w:spacing w:before="0" w:after="0" w:line="360" w:lineRule="exact"/>
              <w:jc w:val="center"/>
            </w:pPr>
            <w:r/>
            <w:r>
              <w:rPr>
                <w:rFonts w:ascii="宋体" w:hAnsi="宋体" w:eastAsia="宋体" w:cs="宋体"/>
                <w:b/>
                <w:sz w:val="19"/>
              </w:rPr>
              <w:t>本文设计启示</w:t>
            </w:r>
          </w:p>
        </w:tc>
      </w:tr>
      <w:tr>
        <w:tc>
          <w:tcPr>
            <w:tcW w:type="dxa" w:w="2929"/>
            <w:vAlign w:val="center"/>
          </w:tcPr>
          <w:p>
            <w:pPr>
              <w:spacing w:before="0" w:after="0" w:line="360" w:lineRule="exact"/>
            </w:pPr>
            <w:r/>
            <w:r>
              <w:rPr>
                <w:rFonts w:ascii="宋体" w:hAnsi="宋体" w:eastAsia="宋体" w:cs="宋体"/>
                <w:b w:val="0"/>
                <w:sz w:val="19"/>
              </w:rPr>
              <w:t>吴宗友等</w:t>
            </w:r>
            <w:r>
              <w:rPr>
                <w:rFonts w:ascii="Times New Roman" w:hAnsi="Times New Roman" w:eastAsia="Times New Roman" w:cs="Times New Roman"/>
                <w:b w:val="0"/>
                <w:sz w:val="19"/>
              </w:rPr>
              <w:t>[</w:t>
            </w:r>
            <w:r>
              <w:rPr>
                <w:rFonts w:ascii="Times New Roman" w:hAnsi="Times New Roman" w:eastAsia="Times New Roman" w:cs="Times New Roman"/>
                <w:b w:val="0"/>
                <w:sz w:val="19"/>
              </w:rPr>
              <w:fldChar w:fldCharType="begin"/>
              <w:instrText xml:space="preserve">REF ref_004 \h</w:instrText>
              <w:fldChar w:fldCharType="separate"/>
              <w:t>4</w:t>
              <w:fldChar w:fldCharType="end"/>
            </w:r>
            <w:r>
              <w:rPr>
                <w:rFonts w:ascii="Times New Roman" w:hAnsi="Times New Roman" w:eastAsia="Times New Roman" w:cs="Times New Roman"/>
                <w:b w:val="0"/>
                <w:sz w:val="19"/>
              </w:rPr>
              <w:t>]</w:t>
            </w:r>
          </w:p>
        </w:tc>
        <w:tc>
          <w:tcPr>
            <w:tcW w:type="dxa" w:w="2929"/>
            <w:vAlign w:val="center"/>
          </w:tcPr>
          <w:p>
            <w:pPr>
              <w:spacing w:before="0" w:after="0" w:line="360" w:lineRule="exact"/>
            </w:pPr>
            <w:r/>
            <w:r>
              <w:rPr>
                <w:rFonts w:ascii="宋体" w:hAnsi="宋体" w:eastAsia="宋体" w:cs="宋体"/>
                <w:b w:val="0"/>
                <w:sz w:val="19"/>
              </w:rPr>
              <w:t>综述电子病历文本挖掘，将任务归纳为清洗、集成、命名实体识别、关系抽取、检索和问答等环节。</w:t>
            </w:r>
          </w:p>
        </w:tc>
        <w:tc>
          <w:tcPr>
            <w:tcW w:type="dxa" w:w="2929"/>
            <w:vAlign w:val="center"/>
          </w:tcPr>
          <w:p>
            <w:pPr>
              <w:spacing w:before="0" w:after="0" w:line="360" w:lineRule="exact"/>
            </w:pPr>
            <w:r/>
            <w:r>
              <w:rPr>
                <w:rFonts w:ascii="宋体" w:hAnsi="宋体" w:eastAsia="宋体" w:cs="宋体"/>
                <w:b w:val="0"/>
                <w:sz w:val="19"/>
              </w:rPr>
              <w:t>本文采用 OCR、标准化、指标入库、审计报告的分层链路。</w:t>
            </w:r>
          </w:p>
        </w:tc>
      </w:tr>
      <w:tr>
        <w:tc>
          <w:tcPr>
            <w:tcW w:type="dxa" w:w="2929"/>
            <w:vAlign w:val="center"/>
          </w:tcPr>
          <w:p>
            <w:pPr>
              <w:spacing w:before="0" w:after="0" w:line="360" w:lineRule="exact"/>
            </w:pPr>
            <w:r/>
            <w:r>
              <w:rPr>
                <w:rFonts w:ascii="宋体" w:hAnsi="宋体" w:eastAsia="宋体" w:cs="宋体"/>
                <w:b w:val="0"/>
                <w:sz w:val="19"/>
              </w:rPr>
              <w:t>韩普等</w:t>
            </w:r>
            <w:r>
              <w:rPr>
                <w:rFonts w:ascii="Times New Roman" w:hAnsi="Times New Roman" w:eastAsia="Times New Roman" w:cs="Times New Roman"/>
                <w:b w:val="0"/>
                <w:sz w:val="19"/>
              </w:rPr>
              <w:t>[</w:t>
            </w:r>
            <w:r>
              <w:rPr>
                <w:rFonts w:ascii="Times New Roman" w:hAnsi="Times New Roman" w:eastAsia="Times New Roman" w:cs="Times New Roman"/>
                <w:b w:val="0"/>
                <w:sz w:val="19"/>
              </w:rPr>
              <w:fldChar w:fldCharType="begin"/>
              <w:instrText xml:space="preserve">REF ref_006 \h</w:instrText>
              <w:fldChar w:fldCharType="separate"/>
              <w:t>6</w:t>
              <w:fldChar w:fldCharType="end"/>
            </w:r>
            <w:r>
              <w:rPr>
                <w:rFonts w:ascii="Times New Roman" w:hAnsi="Times New Roman" w:eastAsia="Times New Roman" w:cs="Times New Roman"/>
                <w:b w:val="0"/>
                <w:sz w:val="19"/>
              </w:rPr>
              <w:t>]</w:t>
            </w:r>
          </w:p>
        </w:tc>
        <w:tc>
          <w:tcPr>
            <w:tcW w:type="dxa" w:w="2929"/>
            <w:vAlign w:val="center"/>
          </w:tcPr>
          <w:p>
            <w:pPr>
              <w:spacing w:before="0" w:after="0" w:line="360" w:lineRule="exact"/>
            </w:pPr>
            <w:r/>
            <w:r>
              <w:rPr>
                <w:rFonts w:ascii="宋体" w:hAnsi="宋体" w:eastAsia="宋体" w:cs="宋体"/>
                <w:b w:val="0"/>
                <w:sz w:val="19"/>
              </w:rPr>
              <w:t>提出结合外部语义特征、深度学习与 CRF/Voting 的中文电子病历实体识别方法，实验 F 值达到 94.06%。</w:t>
            </w:r>
          </w:p>
        </w:tc>
        <w:tc>
          <w:tcPr>
            <w:tcW w:type="dxa" w:w="2929"/>
            <w:vAlign w:val="center"/>
          </w:tcPr>
          <w:p>
            <w:pPr>
              <w:spacing w:before="0" w:after="0" w:line="360" w:lineRule="exact"/>
            </w:pPr>
            <w:r/>
            <w:r>
              <w:rPr>
                <w:rFonts w:ascii="宋体" w:hAnsi="宋体" w:eastAsia="宋体" w:cs="宋体"/>
                <w:b w:val="0"/>
                <w:sz w:val="19"/>
              </w:rPr>
              <w:t>本文承认专门模型对标准语料有效，但本系统先做工程化标准化和证据留痕。</w:t>
            </w:r>
          </w:p>
        </w:tc>
      </w:tr>
      <w:tr>
        <w:tc>
          <w:tcPr>
            <w:tcW w:type="dxa" w:w="2929"/>
            <w:vAlign w:val="center"/>
          </w:tcPr>
          <w:p>
            <w:pPr>
              <w:spacing w:before="0" w:after="0" w:line="360" w:lineRule="exact"/>
            </w:pPr>
            <w:r/>
            <w:r>
              <w:rPr>
                <w:rFonts w:ascii="宋体" w:hAnsi="宋体" w:eastAsia="宋体" w:cs="宋体"/>
                <w:b w:val="0"/>
                <w:sz w:val="19"/>
              </w:rPr>
              <w:t>崔少国等</w:t>
            </w:r>
            <w:r>
              <w:rPr>
                <w:rFonts w:ascii="Times New Roman" w:hAnsi="Times New Roman" w:eastAsia="Times New Roman" w:cs="Times New Roman"/>
                <w:b w:val="0"/>
                <w:sz w:val="19"/>
              </w:rPr>
              <w:t>[</w:t>
            </w:r>
            <w:r>
              <w:rPr>
                <w:rFonts w:ascii="Times New Roman" w:hAnsi="Times New Roman" w:eastAsia="Times New Roman" w:cs="Times New Roman"/>
                <w:b w:val="0"/>
                <w:sz w:val="19"/>
              </w:rPr>
              <w:fldChar w:fldCharType="begin"/>
              <w:instrText xml:space="preserve">REF ref_007 \h</w:instrText>
              <w:fldChar w:fldCharType="separate"/>
              <w:t>7</w:t>
              <w:fldChar w:fldCharType="end"/>
            </w:r>
            <w:r>
              <w:rPr>
                <w:rFonts w:ascii="Times New Roman" w:hAnsi="Times New Roman" w:eastAsia="Times New Roman" w:cs="Times New Roman"/>
                <w:b w:val="0"/>
                <w:sz w:val="19"/>
              </w:rPr>
              <w:t>]</w:t>
            </w:r>
          </w:p>
        </w:tc>
        <w:tc>
          <w:tcPr>
            <w:tcW w:type="dxa" w:w="2929"/>
            <w:vAlign w:val="center"/>
          </w:tcPr>
          <w:p>
            <w:pPr>
              <w:spacing w:before="0" w:after="0" w:line="360" w:lineRule="exact"/>
            </w:pPr>
            <w:r/>
            <w:r>
              <w:rPr>
                <w:rFonts w:ascii="宋体" w:hAnsi="宋体" w:eastAsia="宋体" w:cs="宋体"/>
                <w:b w:val="0"/>
                <w:sz w:val="19"/>
              </w:rPr>
              <w:t>融合汉字图像、五笔、医学词典和 Lattice 结构，提升中文电子病历命名实体识别效果。</w:t>
            </w:r>
          </w:p>
        </w:tc>
        <w:tc>
          <w:tcPr>
            <w:tcW w:type="dxa" w:w="2929"/>
            <w:vAlign w:val="center"/>
          </w:tcPr>
          <w:p>
            <w:pPr>
              <w:spacing w:before="0" w:after="0" w:line="360" w:lineRule="exact"/>
            </w:pPr>
            <w:r/>
            <w:r>
              <w:rPr>
                <w:rFonts w:ascii="宋体" w:hAnsi="宋体" w:eastAsia="宋体" w:cs="宋体"/>
                <w:b w:val="0"/>
                <w:sz w:val="19"/>
              </w:rPr>
              <w:t>本文保留指标别名、单位和原文证据，避免只依赖通用模型。</w:t>
            </w:r>
          </w:p>
        </w:tc>
      </w:tr>
      <w:tr>
        <w:tc>
          <w:tcPr>
            <w:tcW w:type="dxa" w:w="2929"/>
            <w:vAlign w:val="center"/>
          </w:tcPr>
          <w:p>
            <w:pPr>
              <w:spacing w:before="0" w:after="0" w:line="360" w:lineRule="exact"/>
            </w:pPr>
            <w:r/>
            <w:r>
              <w:rPr>
                <w:rFonts w:ascii="宋体" w:hAnsi="宋体" w:eastAsia="宋体" w:cs="宋体"/>
                <w:b w:val="0"/>
                <w:sz w:val="19"/>
              </w:rPr>
              <w:t>盖彦蓉等</w:t>
            </w:r>
            <w:r>
              <w:rPr>
                <w:rFonts w:ascii="Times New Roman" w:hAnsi="Times New Roman" w:eastAsia="Times New Roman" w:cs="Times New Roman"/>
                <w:b w:val="0"/>
                <w:sz w:val="19"/>
              </w:rPr>
              <w:t>[</w:t>
            </w:r>
            <w:r>
              <w:rPr>
                <w:rFonts w:ascii="Times New Roman" w:hAnsi="Times New Roman" w:eastAsia="Times New Roman" w:cs="Times New Roman"/>
                <w:b w:val="0"/>
                <w:sz w:val="19"/>
              </w:rPr>
              <w:fldChar w:fldCharType="begin"/>
              <w:instrText xml:space="preserve">REF ref_008 \h</w:instrText>
              <w:fldChar w:fldCharType="separate"/>
              <w:t>8</w:t>
              <w:fldChar w:fldCharType="end"/>
            </w:r>
            <w:r>
              <w:rPr>
                <w:rFonts w:ascii="Times New Roman" w:hAnsi="Times New Roman" w:eastAsia="Times New Roman" w:cs="Times New Roman"/>
                <w:b w:val="0"/>
                <w:sz w:val="19"/>
              </w:rPr>
              <w:t>]</w:t>
            </w:r>
          </w:p>
        </w:tc>
        <w:tc>
          <w:tcPr>
            <w:tcW w:type="dxa" w:w="2929"/>
            <w:vAlign w:val="center"/>
          </w:tcPr>
          <w:p>
            <w:pPr>
              <w:spacing w:before="0" w:after="0" w:line="360" w:lineRule="exact"/>
            </w:pPr>
            <w:r/>
            <w:r>
              <w:rPr>
                <w:rFonts w:ascii="宋体" w:hAnsi="宋体" w:eastAsia="宋体" w:cs="宋体"/>
                <w:b w:val="0"/>
                <w:sz w:val="19"/>
              </w:rPr>
              <w:t>真实世界电子病历抽取实验显示，模型在真实数据上的表现明显低于公开数据集，问题来自表述不规范、数据稀疏和治理不足。</w:t>
            </w:r>
          </w:p>
        </w:tc>
        <w:tc>
          <w:tcPr>
            <w:tcW w:type="dxa" w:w="2929"/>
            <w:vAlign w:val="center"/>
          </w:tcPr>
          <w:p>
            <w:pPr>
              <w:spacing w:before="0" w:after="0" w:line="360" w:lineRule="exact"/>
            </w:pPr>
            <w:r/>
            <w:r>
              <w:rPr>
                <w:rFonts w:ascii="宋体" w:hAnsi="宋体" w:eastAsia="宋体" w:cs="宋体"/>
                <w:b w:val="0"/>
                <w:sz w:val="19"/>
              </w:rPr>
              <w:t>本文把版本、原文、任务事件和审计事件都保存下来，强调数据治理。</w:t>
            </w:r>
          </w:p>
        </w:tc>
      </w:tr>
      <w:tr>
        <w:tc>
          <w:tcPr>
            <w:tcW w:type="dxa" w:w="2929"/>
            <w:vAlign w:val="center"/>
          </w:tcPr>
          <w:p>
            <w:pPr>
              <w:spacing w:before="0" w:after="0" w:line="360" w:lineRule="exact"/>
            </w:pPr>
            <w:r/>
            <w:r>
              <w:rPr>
                <w:rFonts w:ascii="宋体" w:hAnsi="宋体" w:eastAsia="宋体" w:cs="宋体"/>
                <w:b w:val="0"/>
                <w:sz w:val="19"/>
              </w:rPr>
              <w:t>Lewis 等</w:t>
            </w:r>
            <w:r>
              <w:rPr>
                <w:rFonts w:ascii="Times New Roman" w:hAnsi="Times New Roman" w:eastAsia="Times New Roman" w:cs="Times New Roman"/>
                <w:b w:val="0"/>
                <w:sz w:val="19"/>
              </w:rPr>
              <w:t>[</w:t>
            </w:r>
            <w:r>
              <w:rPr>
                <w:rFonts w:ascii="Times New Roman" w:hAnsi="Times New Roman" w:eastAsia="Times New Roman" w:cs="Times New Roman"/>
                <w:b w:val="0"/>
                <w:sz w:val="19"/>
              </w:rPr>
              <w:fldChar w:fldCharType="begin"/>
              <w:instrText xml:space="preserve">REF ref_019 \h</w:instrText>
              <w:fldChar w:fldCharType="separate"/>
              <w:t>19</w:t>
              <w:fldChar w:fldCharType="end"/>
            </w:r>
            <w:r>
              <w:rPr>
                <w:rFonts w:ascii="Times New Roman" w:hAnsi="Times New Roman" w:eastAsia="Times New Roman" w:cs="Times New Roman"/>
                <w:b w:val="0"/>
                <w:sz w:val="19"/>
              </w:rPr>
              <w:t>]</w:t>
            </w:r>
          </w:p>
        </w:tc>
        <w:tc>
          <w:tcPr>
            <w:tcW w:type="dxa" w:w="2929"/>
            <w:vAlign w:val="center"/>
          </w:tcPr>
          <w:p>
            <w:pPr>
              <w:spacing w:before="0" w:after="0" w:line="360" w:lineRule="exact"/>
            </w:pPr>
            <w:r/>
            <w:r>
              <w:rPr>
                <w:rFonts w:ascii="宋体" w:hAnsi="宋体" w:eastAsia="宋体" w:cs="宋体"/>
                <w:b w:val="0"/>
                <w:sz w:val="19"/>
              </w:rPr>
              <w:t>提出 RAG，将参数化模型和非参数化检索记忆结合，用外部文档提高知识密集任务的事实性和可解释性。</w:t>
            </w:r>
          </w:p>
        </w:tc>
        <w:tc>
          <w:tcPr>
            <w:tcW w:type="dxa" w:w="2929"/>
            <w:vAlign w:val="center"/>
          </w:tcPr>
          <w:p>
            <w:pPr>
              <w:spacing w:before="0" w:after="0" w:line="360" w:lineRule="exact"/>
            </w:pPr>
            <w:r/>
            <w:r>
              <w:rPr>
                <w:rFonts w:ascii="宋体" w:hAnsi="宋体" w:eastAsia="宋体" w:cs="宋体"/>
                <w:b w:val="0"/>
                <w:sz w:val="19"/>
              </w:rPr>
              <w:t>本文把 RAG 作为审计状态机中的知识检索节点，而不是独立聊天功能。</w:t>
            </w:r>
          </w:p>
        </w:tc>
      </w:tr>
      <w:tr>
        <w:tc>
          <w:tcPr>
            <w:tcW w:type="dxa" w:w="2929"/>
            <w:vAlign w:val="center"/>
          </w:tcPr>
          <w:p>
            <w:pPr>
              <w:spacing w:before="0" w:after="0" w:line="360" w:lineRule="exact"/>
            </w:pPr>
            <w:r/>
            <w:r>
              <w:rPr>
                <w:rFonts w:ascii="宋体" w:hAnsi="宋体" w:eastAsia="宋体" w:cs="宋体"/>
                <w:b w:val="0"/>
                <w:sz w:val="19"/>
              </w:rPr>
              <w:t>Yao 等</w:t>
            </w:r>
            <w:r>
              <w:rPr>
                <w:rFonts w:ascii="Times New Roman" w:hAnsi="Times New Roman" w:eastAsia="Times New Roman" w:cs="Times New Roman"/>
                <w:b w:val="0"/>
                <w:sz w:val="19"/>
              </w:rPr>
              <w:t>[</w:t>
            </w:r>
            <w:r>
              <w:rPr>
                <w:rFonts w:ascii="Times New Roman" w:hAnsi="Times New Roman" w:eastAsia="Times New Roman" w:cs="Times New Roman"/>
                <w:b w:val="0"/>
                <w:sz w:val="19"/>
              </w:rPr>
              <w:fldChar w:fldCharType="begin"/>
              <w:instrText xml:space="preserve">REF ref_020 \h</w:instrText>
              <w:fldChar w:fldCharType="separate"/>
              <w:t>20</w:t>
              <w:fldChar w:fldCharType="end"/>
            </w:r>
            <w:r>
              <w:rPr>
                <w:rFonts w:ascii="Times New Roman" w:hAnsi="Times New Roman" w:eastAsia="Times New Roman" w:cs="Times New Roman"/>
                <w:b w:val="0"/>
                <w:sz w:val="19"/>
              </w:rPr>
              <w:t>]</w:t>
            </w:r>
          </w:p>
        </w:tc>
        <w:tc>
          <w:tcPr>
            <w:tcW w:type="dxa" w:w="2929"/>
            <w:vAlign w:val="center"/>
          </w:tcPr>
          <w:p>
            <w:pPr>
              <w:spacing w:before="0" w:after="0" w:line="360" w:lineRule="exact"/>
            </w:pPr>
            <w:r/>
            <w:r>
              <w:rPr>
                <w:rFonts w:ascii="宋体" w:hAnsi="宋体" w:eastAsia="宋体" w:cs="宋体"/>
                <w:b w:val="0"/>
                <w:sz w:val="19"/>
              </w:rPr>
              <w:t>提出 ReAct，将推理轨迹和外部行动交替组织，使模型能够通过工具或知识库获得外部信息。</w:t>
            </w:r>
          </w:p>
        </w:tc>
        <w:tc>
          <w:tcPr>
            <w:tcW w:type="dxa" w:w="2929"/>
            <w:vAlign w:val="center"/>
          </w:tcPr>
          <w:p>
            <w:pPr>
              <w:spacing w:before="0" w:after="0" w:line="360" w:lineRule="exact"/>
            </w:pPr>
            <w:r/>
            <w:r>
              <w:rPr>
                <w:rFonts w:ascii="宋体" w:hAnsi="宋体" w:eastAsia="宋体" w:cs="宋体"/>
                <w:b w:val="0"/>
                <w:sz w:val="19"/>
              </w:rPr>
              <w:t>本文把审计拆成节点和工具调用，避免一次性生成报告。</w:t>
            </w:r>
          </w:p>
        </w:tc>
      </w:tr>
      <w:tr>
        <w:tc>
          <w:tcPr>
            <w:tcW w:type="dxa" w:w="2929"/>
            <w:vAlign w:val="center"/>
          </w:tcPr>
          <w:p>
            <w:pPr>
              <w:spacing w:before="0" w:after="0" w:line="360" w:lineRule="exact"/>
            </w:pPr>
            <w:r/>
            <w:r>
              <w:rPr>
                <w:rFonts w:ascii="宋体" w:hAnsi="宋体" w:eastAsia="宋体" w:cs="宋体"/>
                <w:b w:val="0"/>
                <w:sz w:val="19"/>
              </w:rPr>
              <w:t>Wu 等</w:t>
            </w:r>
            <w:r>
              <w:rPr>
                <w:rFonts w:ascii="Times New Roman" w:hAnsi="Times New Roman" w:eastAsia="Times New Roman" w:cs="Times New Roman"/>
                <w:b w:val="0"/>
                <w:sz w:val="19"/>
              </w:rPr>
              <w:t>[</w:t>
            </w:r>
            <w:r>
              <w:rPr>
                <w:rFonts w:ascii="Times New Roman" w:hAnsi="Times New Roman" w:eastAsia="Times New Roman" w:cs="Times New Roman"/>
                <w:b w:val="0"/>
                <w:sz w:val="19"/>
              </w:rPr>
              <w:fldChar w:fldCharType="begin"/>
              <w:instrText xml:space="preserve">REF ref_021 \h</w:instrText>
              <w:fldChar w:fldCharType="separate"/>
              <w:t>21</w:t>
              <w:fldChar w:fldCharType="end"/>
            </w:r>
            <w:r>
              <w:rPr>
                <w:rFonts w:ascii="Times New Roman" w:hAnsi="Times New Roman" w:eastAsia="Times New Roman" w:cs="Times New Roman"/>
                <w:b w:val="0"/>
                <w:sz w:val="19"/>
              </w:rPr>
              <w:t>]</w:t>
            </w:r>
          </w:p>
        </w:tc>
        <w:tc>
          <w:tcPr>
            <w:tcW w:type="dxa" w:w="2929"/>
            <w:vAlign w:val="center"/>
          </w:tcPr>
          <w:p>
            <w:pPr>
              <w:spacing w:before="0" w:after="0" w:line="360" w:lineRule="exact"/>
            </w:pPr>
            <w:r/>
            <w:r>
              <w:rPr>
                <w:rFonts w:ascii="宋体" w:hAnsi="宋体" w:eastAsia="宋体" w:cs="宋体"/>
                <w:b w:val="0"/>
                <w:sz w:val="19"/>
              </w:rPr>
              <w:t>AutoGen 将多 Agent 对话用于复杂任务，支持 LLM、工具和人类输入组合。</w:t>
            </w:r>
          </w:p>
        </w:tc>
        <w:tc>
          <w:tcPr>
            <w:tcW w:type="dxa" w:w="2929"/>
            <w:vAlign w:val="center"/>
          </w:tcPr>
          <w:p>
            <w:pPr>
              <w:spacing w:before="0" w:after="0" w:line="360" w:lineRule="exact"/>
            </w:pPr>
            <w:r/>
            <w:r>
              <w:rPr>
                <w:rFonts w:ascii="宋体" w:hAnsi="宋体" w:eastAsia="宋体" w:cs="宋体"/>
                <w:b w:val="0"/>
                <w:sz w:val="19"/>
              </w:rPr>
              <w:t>本文借鉴职责拆分思想，但采用状态机而非纯聊天式 Agent。</w:t>
            </w:r>
          </w:p>
        </w:tc>
      </w:tr>
      <w:tr>
        <w:tc>
          <w:tcPr>
            <w:tcW w:type="dxa" w:w="2929"/>
            <w:vAlign w:val="center"/>
          </w:tcPr>
          <w:p>
            <w:pPr>
              <w:spacing w:before="0" w:after="0" w:line="360" w:lineRule="exact"/>
            </w:pPr>
            <w:r/>
            <w:r>
              <w:rPr>
                <w:rFonts w:ascii="宋体" w:hAnsi="宋体" w:eastAsia="宋体" w:cs="宋体"/>
                <w:b w:val="0"/>
                <w:sz w:val="19"/>
              </w:rPr>
              <w:t>LangChain</w:t>
            </w:r>
            <w:r>
              <w:rPr>
                <w:rFonts w:ascii="Times New Roman" w:hAnsi="Times New Roman" w:eastAsia="Times New Roman" w:cs="Times New Roman"/>
                <w:b w:val="0"/>
                <w:sz w:val="19"/>
              </w:rPr>
              <w:t>[</w:t>
            </w:r>
            <w:r>
              <w:rPr>
                <w:rFonts w:ascii="Times New Roman" w:hAnsi="Times New Roman" w:eastAsia="Times New Roman" w:cs="Times New Roman"/>
                <w:b w:val="0"/>
                <w:sz w:val="19"/>
              </w:rPr>
              <w:fldChar w:fldCharType="begin"/>
              <w:instrText xml:space="preserve">REF ref_022 \h</w:instrText>
              <w:fldChar w:fldCharType="separate"/>
              <w:t>22</w:t>
              <w:fldChar w:fldCharType="end"/>
            </w:r>
            <w:r>
              <w:rPr>
                <w:rFonts w:ascii="Times New Roman" w:hAnsi="Times New Roman" w:eastAsia="Times New Roman" w:cs="Times New Roman"/>
                <w:b w:val="0"/>
                <w:sz w:val="19"/>
              </w:rPr>
              <w:t>]</w:t>
            </w:r>
          </w:p>
        </w:tc>
        <w:tc>
          <w:tcPr>
            <w:tcW w:type="dxa" w:w="2929"/>
            <w:vAlign w:val="center"/>
          </w:tcPr>
          <w:p>
            <w:pPr>
              <w:spacing w:before="0" w:after="0" w:line="360" w:lineRule="exact"/>
            </w:pPr>
            <w:r/>
            <w:r>
              <w:rPr>
                <w:rFonts w:ascii="宋体" w:hAnsi="宋体" w:eastAsia="宋体" w:cs="宋体"/>
                <w:b w:val="0"/>
                <w:sz w:val="19"/>
              </w:rPr>
              <w:t>LangGraph 强调长运行、有状态、可持久化的 Agent 工作流，并提供状态图、边和条件路由。</w:t>
            </w:r>
          </w:p>
        </w:tc>
        <w:tc>
          <w:tcPr>
            <w:tcW w:type="dxa" w:w="2929"/>
            <w:vAlign w:val="center"/>
          </w:tcPr>
          <w:p>
            <w:pPr>
              <w:spacing w:before="0" w:after="0" w:line="360" w:lineRule="exact"/>
            </w:pPr>
            <w:r/>
            <w:r>
              <w:rPr>
                <w:rFonts w:ascii="宋体" w:hAnsi="宋体" w:eastAsia="宋体" w:cs="宋体"/>
                <w:b w:val="0"/>
                <w:sz w:val="19"/>
              </w:rPr>
              <w:t>本文用 LangGraph 表达审计回环、引用检查和安全审查。</w:t>
            </w:r>
          </w:p>
        </w:tc>
      </w:tr>
    </w:tbl>
    <w:p/>
    <w:p>
      <w:pPr>
        <w:pStyle w:val="Heading2"/>
      </w:pPr>
      <w:r>
        <w:rPr>
          <w:rFonts w:ascii="黑体" w:hAnsi="黑体" w:eastAsia="黑体" w:cs="黑体"/>
          <w:b/>
          <w:color w:val="000000"/>
          <w:sz w:val="24"/>
        </w:rPr>
        <w:t>2.1 医疗资料标准化与电子病历文本挖掘</w:t>
      </w:r>
    </w:p>
    <w:p>
      <w:pPr>
        <w:spacing w:before="0" w:after="0" w:line="360" w:lineRule="exact"/>
        <w:ind w:firstLine="420"/>
      </w:pPr>
      <w:r>
        <w:rPr>
          <w:rFonts w:ascii="宋体" w:hAnsi="宋体" w:eastAsia="宋体" w:cs="宋体"/>
          <w:b w:val="0"/>
          <w:sz w:val="21"/>
        </w:rPr>
        <w:t>医疗资料标准化首先面对的是非结构化和半结构化文本。国家卫生健康委员会发布的医院信息化建设标准强调医疗数据、系统功能和质量管理的规范化要求</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ref_001 \h</w:instrText>
        <w:fldChar w:fldCharType="separate"/>
        <w:t>1</w:t>
        <w:fldChar w:fldCharType="end"/>
      </w:r>
      <w:r>
        <w:rPr>
          <w:rFonts w:ascii="Times New Roman" w:hAnsi="Times New Roman" w:eastAsia="Times New Roman" w:cs="Times New Roman"/>
          <w:b w:val="0"/>
          <w:sz w:val="21"/>
        </w:rPr>
        <w:t>]</w:t>
      </w:r>
      <w:r>
        <w:rPr>
          <w:rFonts w:ascii="宋体" w:hAnsi="宋体" w:eastAsia="宋体" w:cs="宋体"/>
          <w:b w:val="0"/>
          <w:sz w:val="21"/>
        </w:rPr>
        <w:t>，电子病历应用水平分级评价也把数据质量、业务闭环和过程留痕作为医院信息化建设的重要内容</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ref_002 \h</w:instrText>
        <w:fldChar w:fldCharType="separate"/>
        <w:t>2</w:t>
        <w:fldChar w:fldCharType="end"/>
      </w:r>
      <w:r>
        <w:rPr>
          <w:rFonts w:ascii="Times New Roman" w:hAnsi="Times New Roman" w:eastAsia="Times New Roman" w:cs="Times New Roman"/>
          <w:b w:val="0"/>
          <w:sz w:val="21"/>
        </w:rPr>
        <w:t>]</w:t>
      </w:r>
      <w:r>
        <w:rPr>
          <w:rFonts w:ascii="宋体" w:hAnsi="宋体" w:eastAsia="宋体" w:cs="宋体"/>
          <w:b w:val="0"/>
          <w:sz w:val="21"/>
        </w:rPr>
        <w:t>。个人信息安全规范进一步要求敏感个人信息处理具备明确目的、访问控制和可追溯能力</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ref_003 \h</w:instrText>
        <w:fldChar w:fldCharType="separate"/>
        <w:t>3</w:t>
        <w:fldChar w:fldCharType="end"/>
      </w:r>
      <w:r>
        <w:rPr>
          <w:rFonts w:ascii="Times New Roman" w:hAnsi="Times New Roman" w:eastAsia="Times New Roman" w:cs="Times New Roman"/>
          <w:b w:val="0"/>
          <w:sz w:val="21"/>
        </w:rPr>
        <w:t>]</w:t>
      </w:r>
      <w:r>
        <w:rPr>
          <w:rFonts w:ascii="宋体" w:hAnsi="宋体" w:eastAsia="宋体" w:cs="宋体"/>
          <w:b w:val="0"/>
          <w:sz w:val="21"/>
        </w:rPr>
        <w:t>。因此，面向医疗审计的系统不能只保存一段模型摘要，而要把原始文件、识别文本、结构化字段、版本快照和最终证据之间的关系保存下来。</w:t>
      </w:r>
    </w:p>
    <w:p>
      <w:pPr>
        <w:spacing w:before="0" w:after="0" w:line="360" w:lineRule="exact"/>
        <w:ind w:firstLine="420"/>
      </w:pPr>
      <w:r>
        <w:rPr>
          <w:rFonts w:ascii="宋体" w:hAnsi="宋体" w:eastAsia="宋体" w:cs="宋体"/>
          <w:b w:val="0"/>
          <w:sz w:val="21"/>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ref_004 \h</w:instrText>
        <w:fldChar w:fldCharType="separate"/>
        <w:t>4</w:t>
        <w:fldChar w:fldCharType="end"/>
      </w:r>
      <w:r>
        <w:rPr>
          <w:rFonts w:ascii="Times New Roman" w:hAnsi="Times New Roman" w:eastAsia="Times New Roman" w:cs="Times New Roman"/>
          <w:b w:val="0"/>
          <w:sz w:val="21"/>
        </w:rPr>
        <w:t>]</w:t>
      </w:r>
      <w:r>
        <w:rPr>
          <w:rFonts w:ascii="宋体" w:hAnsi="宋体" w:eastAsia="宋体" w:cs="宋体"/>
          <w:b w:val="0"/>
          <w:sz w:val="21"/>
        </w:rPr>
        <w:t>。这一综述给本文的直接启示是：医疗资料审计不应从“报告生成”开始，而应先完成资料接入、OCR、标准化和指标索引，再进入审计报告状态机。</w:t>
      </w:r>
    </w:p>
    <w:p>
      <w:pPr>
        <w:spacing w:before="0" w:after="0" w:line="360" w:lineRule="exact"/>
        <w:ind w:firstLine="420"/>
      </w:pPr>
      <w:r>
        <w:rPr>
          <w:rFonts w:ascii="宋体" w:hAnsi="宋体" w:eastAsia="宋体" w:cs="宋体"/>
          <w:b w:val="0"/>
          <w:sz w:val="21"/>
        </w:rPr>
        <w:t>杜晋华等围绕中文电子病历命名实体识别进行综述，关注疾病、症状、检查、药物、身体部位等实体类型，并指出中文病历文本存在术语密集、表达不规范和标注语料不足等问题</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ref_005 \h</w:instrText>
        <w:fldChar w:fldCharType="separate"/>
        <w:t>5</w:t>
        <w:fldChar w:fldCharType="end"/>
      </w:r>
      <w:r>
        <w:rPr>
          <w:rFonts w:ascii="Times New Roman" w:hAnsi="Times New Roman" w:eastAsia="Times New Roman" w:cs="Times New Roman"/>
          <w:b w:val="0"/>
          <w:sz w:val="21"/>
        </w:rPr>
        <w:t>]</w:t>
      </w:r>
      <w:r>
        <w:rPr>
          <w:rFonts w:ascii="宋体" w:hAnsi="宋体" w:eastAsia="宋体" w:cs="宋体"/>
          <w:b w:val="0"/>
          <w:sz w:val="21"/>
        </w:rPr>
        <w:t>。韩普等提出融合外部语义特征、深度学习模型和 CRF 输出的中文电子病历实体识别方法，实验 F 值达到 94.06%，说明专门模型在标注数据和任务边界清晰时能够取得较好效果</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ref_006 \h</w:instrText>
        <w:fldChar w:fldCharType="separate"/>
        <w:t>6</w:t>
        <w:fldChar w:fldCharType="end"/>
      </w:r>
      <w:r>
        <w:rPr>
          <w:rFonts w:ascii="Times New Roman" w:hAnsi="Times New Roman" w:eastAsia="Times New Roman" w:cs="Times New Roman"/>
          <w:b w:val="0"/>
          <w:sz w:val="21"/>
        </w:rPr>
        <w:t>]</w:t>
      </w:r>
      <w:r>
        <w:rPr>
          <w:rFonts w:ascii="宋体" w:hAnsi="宋体" w:eastAsia="宋体" w:cs="宋体"/>
          <w:b w:val="0"/>
          <w:sz w:val="21"/>
        </w:rPr>
        <w:t>。崔少国等进一步融合汉字图像、五笔编码、医学词典和 Lattice 结构，用语义与边界信息提升中文电子病历 NER 效果</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ref_007 \h</w:instrText>
        <w:fldChar w:fldCharType="separate"/>
        <w:t>7</w:t>
        <w:fldChar w:fldCharType="end"/>
      </w:r>
      <w:r>
        <w:rPr>
          <w:rFonts w:ascii="Times New Roman" w:hAnsi="Times New Roman" w:eastAsia="Times New Roman" w:cs="Times New Roman"/>
          <w:b w:val="0"/>
          <w:sz w:val="21"/>
        </w:rPr>
        <w:t>]</w:t>
      </w:r>
      <w:r>
        <w:rPr>
          <w:rFonts w:ascii="宋体" w:hAnsi="宋体" w:eastAsia="宋体" w:cs="宋体"/>
          <w:b w:val="0"/>
          <w:sz w:val="21"/>
        </w:rPr>
        <w:t>。</w:t>
      </w:r>
    </w:p>
    <w:p>
      <w:pPr>
        <w:spacing w:before="0" w:after="0" w:line="360" w:lineRule="exact"/>
        <w:ind w:firstLine="420"/>
      </w:pPr>
      <w:r>
        <w:rPr>
          <w:rFonts w:ascii="宋体" w:hAnsi="宋体" w:eastAsia="宋体" w:cs="宋体"/>
          <w:b w:val="0"/>
          <w:sz w:val="21"/>
        </w:rPr>
        <w:t>上述研究说明，中文医疗文本处理不是简单提示词可以完全解决的问题。专门 NER 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 NER 模型，而是采用“原始文件、OCR 结果、当前文档投影、文档版本、结构化指标”五层数据结构。</w:t>
      </w:r>
    </w:p>
    <w:p>
      <w:pPr>
        <w:spacing w:before="0" w:after="0" w:line="360" w:lineRule="exact"/>
        <w:ind w:firstLine="420"/>
      </w:pPr>
      <w:r>
        <w:rPr>
          <w:rFonts w:ascii="宋体" w:hAnsi="宋体" w:eastAsia="宋体" w:cs="宋体"/>
          <w:b w:val="0"/>
          <w:sz w:val="21"/>
        </w:rPr>
        <w:t>盖彦蓉等针对真实世界中文电子病历开展知识抽取和数据治理分析，发现即使采用 BERT+Bi-LSTM+CRF 等主流模型，真实世界数据上的实体和关系识别效果仍明显低于公开数据集，原因包括表述不规范、数据稀疏、科室术语差异、隐私保护与数据利用平衡不足、全流程治理缺失等</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ref_008 \h</w:instrText>
        <w:fldChar w:fldCharType="separate"/>
        <w:t>8</w:t>
        <w:fldChar w:fldCharType="end"/>
      </w:r>
      <w:r>
        <w:rPr>
          <w:rFonts w:ascii="Times New Roman" w:hAnsi="Times New Roman" w:eastAsia="Times New Roman" w:cs="Times New Roman"/>
          <w:b w:val="0"/>
          <w:sz w:val="21"/>
        </w:rPr>
        <w:t>]</w:t>
      </w:r>
      <w:r>
        <w:rPr>
          <w:rFonts w:ascii="宋体" w:hAnsi="宋体" w:eastAsia="宋体" w:cs="宋体"/>
          <w:b w:val="0"/>
          <w:sz w:val="21"/>
        </w:rPr>
        <w:t>。这与本文的工程取舍一致：系统需要保存 OCR 原文、标准化 payload、版本 hash、结构化指标、任务事件和审计事件，让后续报告能够回到具体数据来源，而不是只追求一次抽取结果。</w:t>
      </w:r>
    </w:p>
    <w:p>
      <w:pPr>
        <w:pStyle w:val="Heading2"/>
      </w:pPr>
      <w:r>
        <w:rPr>
          <w:rFonts w:ascii="黑体" w:hAnsi="黑体" w:eastAsia="黑体" w:cs="黑体"/>
          <w:b/>
          <w:color w:val="000000"/>
          <w:sz w:val="24"/>
        </w:rPr>
        <w:t>2.2 医疗大模型、知识增强与 RAG 方法</w:t>
      </w:r>
    </w:p>
    <w:p>
      <w:pPr>
        <w:spacing w:before="0" w:after="0" w:line="360" w:lineRule="exact"/>
        <w:ind w:firstLine="420"/>
      </w:pPr>
      <w:r>
        <w:rPr>
          <w:rFonts w:ascii="宋体" w:hAnsi="宋体" w:eastAsia="宋体" w:cs="宋体"/>
          <w:b w:val="0"/>
          <w:sz w:val="21"/>
        </w:rPr>
        <w:t>肖仰华和徐一丹从知识容器、能力引擎和自治智能体三个角度讨论生成式语言模型在医疗领域的机会，同时也指出医疗应用存在准确性、解释性、风险控制等局限</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ref_009 \h</w:instrText>
        <w:fldChar w:fldCharType="separate"/>
        <w:t>9</w:t>
        <w:fldChar w:fldCharType="end"/>
      </w:r>
      <w:r>
        <w:rPr>
          <w:rFonts w:ascii="Times New Roman" w:hAnsi="Times New Roman" w:eastAsia="Times New Roman" w:cs="Times New Roman"/>
          <w:b w:val="0"/>
          <w:sz w:val="21"/>
        </w:rPr>
        <w:t>]</w:t>
      </w:r>
      <w:r>
        <w:rPr>
          <w:rFonts w:ascii="宋体" w:hAnsi="宋体" w:eastAsia="宋体" w:cs="宋体"/>
          <w:b w:val="0"/>
          <w:sz w:val="21"/>
        </w:rPr>
        <w:t>。康砚澜等进一步提出知识增强医学语言模型，认为知识图谱和多模态数据融合可以提升模型的专业性、准确性和可信性</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ref_010 \h</w:instrText>
        <w:fldChar w:fldCharType="separate"/>
        <w:t>10</w:t>
        <w:fldChar w:fldCharType="end"/>
      </w:r>
      <w:r>
        <w:rPr>
          <w:rFonts w:ascii="Times New Roman" w:hAnsi="Times New Roman" w:eastAsia="Times New Roman" w:cs="Times New Roman"/>
          <w:b w:val="0"/>
          <w:sz w:val="21"/>
        </w:rPr>
        <w:t>]</w:t>
      </w:r>
      <w:r>
        <w:rPr>
          <w:rFonts w:ascii="宋体" w:hAnsi="宋体" w:eastAsia="宋体" w:cs="宋体"/>
          <w:b w:val="0"/>
          <w:sz w:val="21"/>
        </w:rPr>
        <w:t>。颜见智等系统梳理了生成式大语言模型在医疗服务、医学研究和教育中的典型应用，也强调幻觉、隐私保护、伦理、结果可控性和可解释性等挑战</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ref_011 \h</w:instrText>
        <w:fldChar w:fldCharType="separate"/>
        <w:t>11</w:t>
        <w:fldChar w:fldCharType="end"/>
      </w:r>
      <w:r>
        <w:rPr>
          <w:rFonts w:ascii="Times New Roman" w:hAnsi="Times New Roman" w:eastAsia="Times New Roman" w:cs="Times New Roman"/>
          <w:b w:val="0"/>
          <w:sz w:val="21"/>
        </w:rPr>
        <w:t>]</w:t>
      </w:r>
      <w:r>
        <w:rPr>
          <w:rFonts w:ascii="宋体" w:hAnsi="宋体" w:eastAsia="宋体" w:cs="宋体"/>
          <w:b w:val="0"/>
          <w:sz w:val="21"/>
        </w:rPr>
        <w:t>。</w:t>
      </w:r>
    </w:p>
    <w:p>
      <w:pPr>
        <w:spacing w:before="0" w:after="0" w:line="360" w:lineRule="exact"/>
        <w:ind w:firstLine="420"/>
      </w:pPr>
      <w:r>
        <w:rPr>
          <w:rFonts w:ascii="宋体" w:hAnsi="宋体" w:eastAsia="宋体" w:cs="宋体"/>
          <w:b w:val="0"/>
          <w:sz w:val="21"/>
        </w:rPr>
        <w:t>陈晓红等在医疗大模型技术及应用研究中提出，医疗大模型需要覆盖基础层、模型层、应用层和公共模块，并建立评价指标、数据集、模型对齐和评测平台等体系；该研究也把数据安全、技术风险、落地挑战和伦理道德列为核心问题</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ref_012 \h</w:instrText>
        <w:fldChar w:fldCharType="separate"/>
        <w:t>12</w:t>
        <w:fldChar w:fldCharType="end"/>
      </w:r>
      <w:r>
        <w:rPr>
          <w:rFonts w:ascii="Times New Roman" w:hAnsi="Times New Roman" w:eastAsia="Times New Roman" w:cs="Times New Roman"/>
          <w:b w:val="0"/>
          <w:sz w:val="21"/>
        </w:rPr>
        <w:t>]</w:t>
      </w:r>
      <w:r>
        <w:rPr>
          <w:rFonts w:ascii="宋体" w:hAnsi="宋体" w:eastAsia="宋体" w:cs="宋体"/>
          <w:b w:val="0"/>
          <w:sz w:val="21"/>
        </w:rPr>
        <w:t>。何剑虎等采用系统性文献回顾方法梳理医疗大语言模型最新进展，指出未来研究应同时关注技术创新和伦理规范</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ref_013 \h</w:instrText>
        <w:fldChar w:fldCharType="separate"/>
        <w:t>13</w:t>
        <w:fldChar w:fldCharType="end"/>
      </w:r>
      <w:r>
        <w:rPr>
          <w:rFonts w:ascii="Times New Roman" w:hAnsi="Times New Roman" w:eastAsia="Times New Roman" w:cs="Times New Roman"/>
          <w:b w:val="0"/>
          <w:sz w:val="21"/>
        </w:rPr>
        <w:t>]</w:t>
      </w:r>
      <w:r>
        <w:rPr>
          <w:rFonts w:ascii="宋体" w:hAnsi="宋体" w:eastAsia="宋体" w:cs="宋体"/>
          <w:b w:val="0"/>
          <w:sz w:val="21"/>
        </w:rPr>
        <w:t>。这些文献共同说明，医疗大模型不能脱离数据治理、评测体系和责任边界单独落地。</w:t>
      </w:r>
    </w:p>
    <w:p>
      <w:pPr>
        <w:spacing w:before="0" w:after="0" w:line="360" w:lineRule="exact"/>
        <w:ind w:firstLine="420"/>
      </w:pPr>
      <w:r>
        <w:rPr>
          <w:rFonts w:ascii="宋体" w:hAnsi="宋体" w:eastAsia="宋体" w:cs="宋体"/>
          <w:b w:val="0"/>
          <w:sz w:val="21"/>
        </w:rPr>
        <w:t>国际研究也给出类似提醒。Thirunavukarasu 等在 Nature Medicine 发表的综述指出，LLM 在医学问答、临床文档和医学教育等场景中具有潜力，但临床使用仍需重视偏差、可解释性、安全性和监管问题</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ref_023 \h</w:instrText>
        <w:fldChar w:fldCharType="separate"/>
        <w:t>23</w:t>
        <w:fldChar w:fldCharType="end"/>
      </w:r>
      <w:r>
        <w:rPr>
          <w:rFonts w:ascii="Times New Roman" w:hAnsi="Times New Roman" w:eastAsia="Times New Roman" w:cs="Times New Roman"/>
          <w:b w:val="0"/>
          <w:sz w:val="21"/>
        </w:rPr>
        <w:t>]</w:t>
      </w:r>
      <w:r>
        <w:rPr>
          <w:rFonts w:ascii="宋体" w:hAnsi="宋体" w:eastAsia="宋体" w:cs="宋体"/>
          <w:b w:val="0"/>
          <w:sz w:val="21"/>
        </w:rPr>
        <w:t>。Wornow 等在 npj Digital Medicine 中讨论面向电子健康记录的 LLM 和基础模型，强调 EHR 数据具有异质性、缺失性和编码差异，许多模型评估任务并不能充分说明其对真实医疗系统的有效性</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ref_024 \h</w:instrText>
        <w:fldChar w:fldCharType="separate"/>
        <w:t>24</w:t>
        <w:fldChar w:fldCharType="end"/>
      </w:r>
      <w:r>
        <w:rPr>
          <w:rFonts w:ascii="Times New Roman" w:hAnsi="Times New Roman" w:eastAsia="Times New Roman" w:cs="Times New Roman"/>
          <w:b w:val="0"/>
          <w:sz w:val="21"/>
        </w:rPr>
        <w:t>]</w:t>
      </w:r>
      <w:r>
        <w:rPr>
          <w:rFonts w:ascii="宋体" w:hAnsi="宋体" w:eastAsia="宋体" w:cs="宋体"/>
          <w:b w:val="0"/>
          <w:sz w:val="21"/>
        </w:rPr>
        <w:t>。因此，本文系统只把大模型用于标准化、智能洞察和报告生成增强，不把生成结果直接等同于诊断结论。</w:t>
      </w:r>
    </w:p>
    <w:p>
      <w:pPr>
        <w:spacing w:before="0" w:after="0" w:line="360" w:lineRule="exact"/>
        <w:ind w:firstLine="420"/>
      </w:pPr>
      <w:r>
        <w:rPr>
          <w:rFonts w:ascii="宋体" w:hAnsi="宋体" w:eastAsia="宋体" w:cs="宋体"/>
          <w:b w:val="0"/>
          <w:sz w:val="21"/>
        </w:rPr>
        <w:t>知识增强是降低生成式系统脱离事实的重要方向。Lewis 等提出 Retrieval-Augmented Generation，将参数化 seq2seq 模型与非参数化检索记忆结合，生成前先从外部文档索引中检索相关内容，并指出这种方式有助于提供来源、更新知识和缓解纯参数模型的事实性问题</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ref_019 \h</w:instrText>
        <w:fldChar w:fldCharType="separate"/>
        <w:t>19</w:t>
        <w:fldChar w:fldCharType="end"/>
      </w:r>
      <w:r>
        <w:rPr>
          <w:rFonts w:ascii="Times New Roman" w:hAnsi="Times New Roman" w:eastAsia="Times New Roman" w:cs="Times New Roman"/>
          <w:b w:val="0"/>
          <w:sz w:val="21"/>
        </w:rPr>
        <w:t>]</w:t>
      </w:r>
      <w:r>
        <w:rPr>
          <w:rFonts w:ascii="宋体" w:hAnsi="宋体" w:eastAsia="宋体" w:cs="宋体"/>
          <w:b w:val="0"/>
          <w:sz w:val="21"/>
        </w:rPr>
        <w:t>。对于医疗资料审计来说，RAG 的价值不只是让回答更丰富，而是让报告能够附带知识来源、命中片段和审计依据，从而降低“凭空解释”的风险。</w:t>
      </w:r>
    </w:p>
    <w:p>
      <w:pPr>
        <w:spacing w:before="0" w:after="0" w:line="360" w:lineRule="exact"/>
        <w:ind w:firstLine="420"/>
      </w:pPr>
      <w:r>
        <w:rPr>
          <w:rFonts w:ascii="宋体" w:hAnsi="宋体" w:eastAsia="宋体" w:cs="宋体"/>
          <w:b w:val="0"/>
          <w:sz w:val="21"/>
        </w:rPr>
        <w:t>在当前实现中，RAG 并不是独立的聊天功能，而是服务于综合审计报告状态机。系统内置医学审计知识块和默沙东医学手册摘要知识块，通过 knowledge_retrieval_agent 根据风险点和异常指标构造查询，使用确定性的词法排序召回相关知识，再将 knowledge_context 写入 AuditGraphState。最终报告中的 rag_summary、knowledge_sources 和 knowledge_chunk 类型证据，用于展示知识命中情况和来源。该设计对应 Lewis 等提出的“检索外部知识再生成”的思想</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ref_019 \h</w:instrText>
        <w:fldChar w:fldCharType="separate"/>
        <w:t>19</w:t>
        <w:fldChar w:fldCharType="end"/>
      </w:r>
      <w:r>
        <w:rPr>
          <w:rFonts w:ascii="Times New Roman" w:hAnsi="Times New Roman" w:eastAsia="Times New Roman" w:cs="Times New Roman"/>
          <w:b w:val="0"/>
          <w:sz w:val="21"/>
        </w:rPr>
        <w:t>]</w:t>
      </w:r>
      <w:r>
        <w:rPr>
          <w:rFonts w:ascii="宋体" w:hAnsi="宋体" w:eastAsia="宋体" w:cs="宋体"/>
          <w:b w:val="0"/>
          <w:sz w:val="21"/>
        </w:rPr>
        <w:t>，也回应了医疗大模型研究中对事实性、可追溯性和责任边界的要求</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ref_009 \h</w:instrText>
        <w:fldChar w:fldCharType="separate"/>
        <w:t>9</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ref_013 \h</w:instrText>
        <w:fldChar w:fldCharType="separate"/>
        <w:t>13</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ref_023 \h</w:instrText>
        <w:fldChar w:fldCharType="separate"/>
        <w:t>23</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ref_024 \h</w:instrText>
        <w:fldChar w:fldCharType="separate"/>
        <w:t>24</w:t>
        <w:fldChar w:fldCharType="end"/>
      </w:r>
      <w:r>
        <w:rPr>
          <w:rFonts w:ascii="Times New Roman" w:hAnsi="Times New Roman" w:eastAsia="Times New Roman" w:cs="Times New Roman"/>
          <w:b w:val="0"/>
          <w:sz w:val="21"/>
        </w:rPr>
        <w:t>]</w:t>
      </w:r>
      <w:r>
        <w:rPr>
          <w:rFonts w:ascii="宋体" w:hAnsi="宋体" w:eastAsia="宋体" w:cs="宋体"/>
          <w:b w:val="0"/>
          <w:sz w:val="21"/>
        </w:rPr>
        <w:t>。</w:t>
      </w:r>
    </w:p>
    <w:p>
      <w:pPr>
        <w:pStyle w:val="Heading2"/>
      </w:pPr>
      <w:r>
        <w:rPr>
          <w:rFonts w:ascii="黑体" w:hAnsi="黑体" w:eastAsia="黑体" w:cs="黑体"/>
          <w:b/>
          <w:color w:val="000000"/>
          <w:sz w:val="24"/>
        </w:rPr>
        <w:t>2.3 Agent 工作流与状态机编排</w:t>
      </w:r>
    </w:p>
    <w:p>
      <w:pPr>
        <w:spacing w:before="0" w:after="0" w:line="360" w:lineRule="exact"/>
        <w:ind w:firstLine="420"/>
      </w:pPr>
      <w:r>
        <w:rPr>
          <w:rFonts w:ascii="宋体" w:hAnsi="宋体" w:eastAsia="宋体" w:cs="宋体"/>
          <w:b w:val="0"/>
          <w:sz w:val="21"/>
        </w:rPr>
        <w:t>Yao 等提出的 ReAct 方法把语言模型的推理轨迹和任务行动交替组织：推理轨迹用于诱导、跟踪和更新行动计划，行动则用于与知识库或环境交互并获得额外信息</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ref_020 \h</w:instrText>
        <w:fldChar w:fldCharType="separate"/>
        <w:t>20</w:t>
        <w:fldChar w:fldCharType="end"/>
      </w:r>
      <w:r>
        <w:rPr>
          <w:rFonts w:ascii="Times New Roman" w:hAnsi="Times New Roman" w:eastAsia="Times New Roman" w:cs="Times New Roman"/>
          <w:b w:val="0"/>
          <w:sz w:val="21"/>
        </w:rPr>
        <w:t>]</w:t>
      </w:r>
      <w:r>
        <w:rPr>
          <w:rFonts w:ascii="宋体" w:hAnsi="宋体" w:eastAsia="宋体" w:cs="宋体"/>
          <w:b w:val="0"/>
          <w:sz w:val="21"/>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pPr>
        <w:spacing w:before="0" w:after="0" w:line="360" w:lineRule="exact"/>
        <w:ind w:firstLine="420"/>
      </w:pPr>
      <w:r>
        <w:rPr>
          <w:rFonts w:ascii="宋体" w:hAnsi="宋体" w:eastAsia="宋体" w:cs="宋体"/>
          <w:b w:val="0"/>
          <w:sz w:val="21"/>
        </w:rPr>
        <w:t>Wu 等提出的 AutoGen 将 LLM 应用组织为多个可对话、可配置的 Agent，并允许 Agent 结合 LLM、工具和人工输入完成复杂任务</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ref_021 \h</w:instrText>
        <w:fldChar w:fldCharType="separate"/>
        <w:t>21</w:t>
        <w:fldChar w:fldCharType="end"/>
      </w:r>
      <w:r>
        <w:rPr>
          <w:rFonts w:ascii="Times New Roman" w:hAnsi="Times New Roman" w:eastAsia="Times New Roman" w:cs="Times New Roman"/>
          <w:b w:val="0"/>
          <w:sz w:val="21"/>
        </w:rPr>
        <w:t>]</w:t>
      </w:r>
      <w:r>
        <w:rPr>
          <w:rFonts w:ascii="宋体" w:hAnsi="宋体" w:eastAsia="宋体" w:cs="宋体"/>
          <w:b w:val="0"/>
          <w:sz w:val="21"/>
        </w:rPr>
        <w:t>。AutoGen 的重点是多 Agent 对话和灵活会话模式，这对本文有启发，但医疗审计场景并不适合完全采用开放式对话。原因在于审计流程需要确定的节点职责、状态字段、事件记录和失败回退路径，否则前端无法解释“流程为什么走到这里”。</w:t>
      </w:r>
    </w:p>
    <w:p>
      <w:pPr>
        <w:spacing w:before="0" w:after="0" w:line="360" w:lineRule="exact"/>
        <w:ind w:firstLine="420"/>
      </w:pPr>
      <w:r>
        <w:rPr>
          <w:rFonts w:ascii="宋体" w:hAnsi="宋体" w:eastAsia="宋体" w:cs="宋体"/>
          <w:b w:val="0"/>
          <w:sz w:val="21"/>
        </w:rPr>
        <w:t>LangGraph 提供了更贴近本文需求的状态图式 Agent 工作流。其官方文档强调，LangGraph 面向长运行、有状态的工作流或 Agent，支持持久化执行、人类参与、记忆、调试可观测和状态迁移</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ref_022 \h</w:instrText>
        <w:fldChar w:fldCharType="separate"/>
        <w:t>22</w:t>
        <w:fldChar w:fldCharType="end"/>
      </w:r>
      <w:r>
        <w:rPr>
          <w:rFonts w:ascii="Times New Roman" w:hAnsi="Times New Roman" w:eastAsia="Times New Roman" w:cs="Times New Roman"/>
          <w:b w:val="0"/>
          <w:sz w:val="21"/>
        </w:rPr>
        <w:t>]</w:t>
      </w:r>
      <w:r>
        <w:rPr>
          <w:rFonts w:ascii="宋体" w:hAnsi="宋体" w:eastAsia="宋体" w:cs="宋体"/>
          <w:b w:val="0"/>
          <w:sz w:val="21"/>
        </w:rPr>
        <w:t>。这与本文综合审计报告的需求一致：审计节点可能因为证据不足回到 evidence_agent，可能因为引用检查失败回到 audit_router，也可能因为安全审查失败回到 report_composer。</w:t>
      </w:r>
    </w:p>
    <w:p>
      <w:pPr>
        <w:spacing w:before="0" w:after="0" w:line="360" w:lineRule="exact"/>
        <w:ind w:firstLine="420"/>
      </w:pPr>
      <w:r>
        <w:rPr>
          <w:rFonts w:ascii="宋体" w:hAnsi="宋体" w:eastAsia="宋体" w:cs="宋体"/>
          <w:b w:val="0"/>
          <w:sz w:val="21"/>
        </w:rPr>
        <w:t>本文采用 LangGraph 的原因正来自上述需求。系统中的 document_quality_agent、timeline_builder、measurement_consistency_agent、risk_agent、knowledge_retrieval_agent、evidence_agent、conflict_agent、compliance_agent、report_composer、citation_checker 和 safety_reviewer 都围绕同一个 AuditGraphState 工作。每个节点只负责一个有限任务，路由节点根据 completed_agents、citation_issues、safety_issues、needs_report_revision 等字段决定下一步。相比 AutoGen 式的开放会话，本文更强调状态机可控性和审计可追溯性。</w:t>
      </w:r>
    </w:p>
    <w:p>
      <w:pPr>
        <w:spacing w:before="0" w:after="0" w:line="360" w:lineRule="exact"/>
        <w:ind w:firstLine="420"/>
      </w:pPr>
      <w:r>
        <w:rPr>
          <w:rFonts w:ascii="宋体" w:hAnsi="宋体" w:eastAsia="宋体" w:cs="宋体"/>
          <w:b w:val="0"/>
          <w:sz w:val="21"/>
        </w:rPr>
        <w:t>图2-1说明了本文使用 LangGraph 的基本机制。START 进入状态加载节点后，audit_router 按状态分派多个审计 Agent；普通 Agent 完成后回到 audit_router；报告链路完成后进入 final_router；final_router 根据引用检查和安全审查结果决定回到 audit_router、回到 report_composer 或进入 persist_report。该机制使系统具备状态机和回环能力，也使前端可以根据事件流展示节点高亮和边流转。</w:t>
      </w:r>
    </w:p>
    <w:p>
      <w:pPr>
        <w:keepNext/>
        <w:spacing w:line="240" w:lineRule="auto" w:before="120" w:after="0"/>
        <w:jc w:val="center"/>
      </w:pPr>
      <w:r>
        <w:drawing>
          <wp:inline xmlns:a="http://schemas.openxmlformats.org/drawingml/2006/main" xmlns:pic="http://schemas.openxmlformats.org/drawingml/2006/picture">
            <wp:extent cx="5328000" cy="3196800"/>
            <wp:docPr id="2" name="Picture 2"/>
            <wp:cNvGraphicFramePr>
              <a:graphicFrameLocks noChangeAspect="1"/>
            </wp:cNvGraphicFramePr>
            <a:graphic>
              <a:graphicData uri="http://schemas.openxmlformats.org/drawingml/2006/picture">
                <pic:pic>
                  <pic:nvPicPr>
                    <pic:cNvPr id="0" name="图2-2_LangGraph状态机机制.png"/>
                    <pic:cNvPicPr/>
                  </pic:nvPicPr>
                  <pic:blipFill>
                    <a:blip r:embed="rId20"/>
                    <a:stretch>
                      <a:fillRect/>
                    </a:stretch>
                  </pic:blipFill>
                  <pic:spPr>
                    <a:xfrm>
                      <a:off x="0" y="0"/>
                      <a:ext cx="5328000" cy="3196800"/>
                    </a:xfrm>
                    <a:prstGeom prst="rect"/>
                  </pic:spPr>
                </pic:pic>
              </a:graphicData>
            </a:graphic>
          </wp:inline>
        </w:drawing>
      </w:r>
    </w:p>
    <w:p>
      <w:pPr>
        <w:spacing w:before="40" w:after="120" w:line="360" w:lineRule="exact"/>
        <w:jc w:val="center"/>
      </w:pPr>
      <w:r>
        <w:rPr>
          <w:rFonts w:ascii="宋体" w:hAnsi="宋体" w:eastAsia="宋体" w:cs="宋体"/>
          <w:b/>
          <w:sz w:val="21"/>
        </w:rPr>
        <w:t>图2-1 LangGraph 状态机机制</w:t>
      </w:r>
    </w:p>
    <w:p>
      <w:pPr>
        <w:pStyle w:val="Heading2"/>
      </w:pPr>
      <w:r>
        <w:rPr>
          <w:rFonts w:ascii="黑体" w:hAnsi="黑体" w:eastAsia="黑体" w:cs="黑体"/>
          <w:b/>
          <w:color w:val="000000"/>
          <w:sz w:val="24"/>
        </w:rPr>
        <w:t>2.4 Provider 抽象与外部能力接入</w:t>
      </w:r>
    </w:p>
    <w:p>
      <w:pPr>
        <w:spacing w:before="0" w:after="60" w:line="360" w:lineRule="exact"/>
        <w:jc w:val="center"/>
      </w:pPr>
      <w:r>
        <w:rPr>
          <w:rFonts w:ascii="宋体" w:hAnsi="宋体" w:eastAsia="宋体" w:cs="宋体"/>
          <w:b/>
          <w:sz w:val="21"/>
        </w:rPr>
        <w:t>表2-2 Provider 抽象及当前配置</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FFFFFF"/>
          </w:tcPr>
          <w:p>
            <w:pPr>
              <w:spacing w:before="0" w:after="0" w:line="360" w:lineRule="exact"/>
              <w:jc w:val="center"/>
            </w:pPr>
            <w:r/>
            <w:r>
              <w:rPr>
                <w:rFonts w:ascii="宋体" w:hAnsi="宋体" w:eastAsia="宋体" w:cs="宋体"/>
                <w:b/>
                <w:sz w:val="19"/>
              </w:rPr>
              <w:t>抽象接口</w:t>
            </w:r>
          </w:p>
        </w:tc>
        <w:tc>
          <w:tcPr>
            <w:tcW w:type="dxa" w:w="2929"/>
            <w:vAlign w:val="center"/>
            <w:shd w:fill="FFFFFF"/>
          </w:tcPr>
          <w:p>
            <w:pPr>
              <w:spacing w:before="0" w:after="0" w:line="360" w:lineRule="exact"/>
              <w:jc w:val="center"/>
            </w:pPr>
            <w:r/>
            <w:r>
              <w:rPr>
                <w:rFonts w:ascii="宋体" w:hAnsi="宋体" w:eastAsia="宋体" w:cs="宋体"/>
                <w:b/>
                <w:sz w:val="19"/>
              </w:rPr>
              <w:t>当前配置</w:t>
            </w:r>
          </w:p>
        </w:tc>
        <w:tc>
          <w:tcPr>
            <w:tcW w:type="dxa" w:w="2929"/>
            <w:vAlign w:val="center"/>
            <w:shd w:fill="FFFFFF"/>
          </w:tcPr>
          <w:p>
            <w:pPr>
              <w:spacing w:before="0" w:after="0" w:line="360" w:lineRule="exact"/>
              <w:jc w:val="center"/>
            </w:pPr>
            <w:r/>
            <w:r>
              <w:rPr>
                <w:rFonts w:ascii="宋体" w:hAnsi="宋体" w:eastAsia="宋体" w:cs="宋体"/>
                <w:b/>
                <w:sz w:val="19"/>
              </w:rPr>
              <w:t>功能说明</w:t>
            </w:r>
          </w:p>
        </w:tc>
      </w:tr>
      <w:tr>
        <w:tc>
          <w:tcPr>
            <w:tcW w:type="dxa" w:w="2929"/>
            <w:vAlign w:val="center"/>
          </w:tcPr>
          <w:p>
            <w:pPr>
              <w:spacing w:before="0" w:after="0" w:line="360" w:lineRule="exact"/>
            </w:pPr>
            <w:r/>
            <w:r>
              <w:rPr>
                <w:rFonts w:ascii="宋体" w:hAnsi="宋体" w:eastAsia="宋体" w:cs="宋体"/>
                <w:b w:val="0"/>
                <w:sz w:val="19"/>
              </w:rPr>
              <w:t>OCRProvider</w:t>
            </w:r>
          </w:p>
        </w:tc>
        <w:tc>
          <w:tcPr>
            <w:tcW w:type="dxa" w:w="2929"/>
            <w:vAlign w:val="center"/>
          </w:tcPr>
          <w:p>
            <w:pPr>
              <w:spacing w:before="0" w:after="0" w:line="360" w:lineRule="exact"/>
            </w:pPr>
            <w:r/>
            <w:r>
              <w:rPr>
                <w:rFonts w:ascii="宋体" w:hAnsi="宋体" w:eastAsia="宋体" w:cs="宋体"/>
                <w:b w:val="0"/>
                <w:sz w:val="19"/>
              </w:rPr>
              <w:t>auto</w:t>
            </w:r>
          </w:p>
        </w:tc>
        <w:tc>
          <w:tcPr>
            <w:tcW w:type="dxa" w:w="2929"/>
            <w:vAlign w:val="center"/>
          </w:tcPr>
          <w:p>
            <w:pPr>
              <w:spacing w:before="0" w:after="0" w:line="360" w:lineRule="exact"/>
            </w:pPr>
            <w:r/>
            <w:r>
              <w:rPr>
                <w:rFonts w:ascii="宋体" w:hAnsi="宋体" w:eastAsia="宋体" w:cs="宋体"/>
                <w:b w:val="0"/>
                <w:sz w:val="19"/>
              </w:rPr>
              <w:t>负责从文件字节中抽取文本；当前配置为 auto，文本样本走 plaintext，图片样本在密钥配置后走 baidu_ocr accurate。</w:t>
            </w:r>
          </w:p>
        </w:tc>
      </w:tr>
      <w:tr>
        <w:tc>
          <w:tcPr>
            <w:tcW w:type="dxa" w:w="2929"/>
            <w:vAlign w:val="center"/>
          </w:tcPr>
          <w:p>
            <w:pPr>
              <w:spacing w:before="0" w:after="0" w:line="360" w:lineRule="exact"/>
            </w:pPr>
            <w:r/>
            <w:r>
              <w:rPr>
                <w:rFonts w:ascii="宋体" w:hAnsi="宋体" w:eastAsia="宋体" w:cs="宋体"/>
                <w:b w:val="0"/>
                <w:sz w:val="19"/>
              </w:rPr>
              <w:t>NormalizationProvider</w:t>
            </w:r>
          </w:p>
        </w:tc>
        <w:tc>
          <w:tcPr>
            <w:tcW w:type="dxa" w:w="2929"/>
            <w:vAlign w:val="center"/>
          </w:tcPr>
          <w:p>
            <w:pPr>
              <w:spacing w:before="0" w:after="0" w:line="360" w:lineRule="exact"/>
            </w:pPr>
            <w:r/>
            <w:r>
              <w:rPr>
                <w:rFonts w:ascii="宋体" w:hAnsi="宋体" w:eastAsia="宋体" w:cs="宋体"/>
                <w:b w:val="0"/>
                <w:sz w:val="19"/>
              </w:rPr>
              <w:t>llm_direct</w:t>
            </w:r>
          </w:p>
        </w:tc>
        <w:tc>
          <w:tcPr>
            <w:tcW w:type="dxa" w:w="2929"/>
            <w:vAlign w:val="center"/>
          </w:tcPr>
          <w:p>
            <w:pPr>
              <w:spacing w:before="0" w:after="0" w:line="360" w:lineRule="exact"/>
            </w:pPr>
            <w:r/>
            <w:r>
              <w:rPr>
                <w:rFonts w:ascii="宋体" w:hAnsi="宋体" w:eastAsia="宋体" w:cs="宋体"/>
                <w:b w:val="0"/>
                <w:sz w:val="19"/>
              </w:rPr>
              <w:t>负责把 OCR 原文转换为文档类型、报告日期、指标数组和叙事事实；当前为 llm_direct，并带规则兜底。</w:t>
            </w:r>
          </w:p>
        </w:tc>
      </w:tr>
      <w:tr>
        <w:tc>
          <w:tcPr>
            <w:tcW w:type="dxa" w:w="2929"/>
            <w:vAlign w:val="center"/>
          </w:tcPr>
          <w:p>
            <w:pPr>
              <w:spacing w:before="0" w:after="0" w:line="360" w:lineRule="exact"/>
            </w:pPr>
            <w:r/>
            <w:r>
              <w:rPr>
                <w:rFonts w:ascii="宋体" w:hAnsi="宋体" w:eastAsia="宋体" w:cs="宋体"/>
                <w:b w:val="0"/>
                <w:sz w:val="19"/>
              </w:rPr>
              <w:t>LLMProvider</w:t>
            </w:r>
          </w:p>
        </w:tc>
        <w:tc>
          <w:tcPr>
            <w:tcW w:type="dxa" w:w="2929"/>
            <w:vAlign w:val="center"/>
          </w:tcPr>
          <w:p>
            <w:pPr>
              <w:spacing w:before="0" w:after="0" w:line="360" w:lineRule="exact"/>
            </w:pPr>
            <w:r/>
            <w:r>
              <w:rPr>
                <w:rFonts w:ascii="宋体" w:hAnsi="宋体" w:eastAsia="宋体" w:cs="宋体"/>
                <w:b w:val="0"/>
                <w:sz w:val="19"/>
              </w:rPr>
              <w:t>openai_compatible</w:t>
            </w:r>
          </w:p>
        </w:tc>
        <w:tc>
          <w:tcPr>
            <w:tcW w:type="dxa" w:w="2929"/>
            <w:vAlign w:val="center"/>
          </w:tcPr>
          <w:p>
            <w:pPr>
              <w:spacing w:before="0" w:after="0" w:line="360" w:lineRule="exact"/>
            </w:pPr>
            <w:r/>
            <w:r>
              <w:rPr>
                <w:rFonts w:ascii="宋体" w:hAnsi="宋体" w:eastAsia="宋体" w:cs="宋体"/>
                <w:b w:val="0"/>
                <w:sz w:val="19"/>
              </w:rPr>
              <w:t>负责对话、洞察、报告生成增强和部分标准化能力，当前通过 openai_compatible 接入兼容模型服务。</w:t>
            </w:r>
          </w:p>
        </w:tc>
      </w:tr>
      <w:tr>
        <w:tc>
          <w:tcPr>
            <w:tcW w:type="dxa" w:w="2929"/>
            <w:vAlign w:val="center"/>
          </w:tcPr>
          <w:p>
            <w:pPr>
              <w:spacing w:before="0" w:after="0" w:line="360" w:lineRule="exact"/>
            </w:pPr>
            <w:r/>
            <w:r>
              <w:rPr>
                <w:rFonts w:ascii="宋体" w:hAnsi="宋体" w:eastAsia="宋体" w:cs="宋体"/>
                <w:b w:val="0"/>
                <w:sz w:val="19"/>
              </w:rPr>
              <w:t>StorageProvider</w:t>
            </w:r>
          </w:p>
        </w:tc>
        <w:tc>
          <w:tcPr>
            <w:tcW w:type="dxa" w:w="2929"/>
            <w:vAlign w:val="center"/>
          </w:tcPr>
          <w:p>
            <w:pPr>
              <w:spacing w:before="0" w:after="0" w:line="360" w:lineRule="exact"/>
            </w:pPr>
            <w:r/>
            <w:r>
              <w:rPr>
                <w:rFonts w:ascii="宋体" w:hAnsi="宋体" w:eastAsia="宋体" w:cs="宋体"/>
                <w:b w:val="0"/>
                <w:sz w:val="19"/>
              </w:rPr>
              <w:t>database_inline</w:t>
            </w:r>
          </w:p>
        </w:tc>
        <w:tc>
          <w:tcPr>
            <w:tcW w:type="dxa" w:w="2929"/>
            <w:vAlign w:val="center"/>
          </w:tcPr>
          <w:p>
            <w:pPr>
              <w:spacing w:before="0" w:after="0" w:line="360" w:lineRule="exact"/>
            </w:pPr>
            <w:r/>
            <w:r>
              <w:rPr>
                <w:rFonts w:ascii="宋体" w:hAnsi="宋体" w:eastAsia="宋体" w:cs="宋体"/>
                <w:b w:val="0"/>
                <w:sz w:val="19"/>
              </w:rPr>
              <w:t>负责文件存储，当前使用 database_inline，便于本地演示和测试复现。</w:t>
            </w:r>
          </w:p>
        </w:tc>
      </w:tr>
    </w:tbl>
    <w:p/>
    <w:p>
      <w:pPr>
        <w:spacing w:before="0" w:after="0" w:line="360" w:lineRule="exact"/>
        <w:ind w:firstLine="420"/>
      </w:pPr>
      <w:r>
        <w:rPr>
          <w:rFonts w:ascii="宋体" w:hAnsi="宋体" w:eastAsia="宋体" w:cs="宋体"/>
          <w:b w:val="0"/>
          <w:sz w:val="21"/>
        </w:rPr>
        <w:t>Provider 抽象的核心作用是隔离业务流程与外部能力。OCR、LLM 和存储服务具有明显的不稳定性和环境差异：本地演示时可能只处理纯文本，生产部署时可能需要百度 OCR、视觉模型或对象存储；标准化能力也可能在规则解析、LLM 解析和混合解析之间切换。如果业务服务直接依赖某个具体 SDK，后续替换成本会很高，也不利于记录调用耗时、错误类别和重试结果。该设计符合软件工程中通过接口边界降低模块耦合、提高可维护性的基本思想</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ref_014 \h</w:instrText>
        <w:fldChar w:fldCharType="separate"/>
        <w:t>14</w:t>
        <w:fldChar w:fldCharType="end"/>
      </w:r>
      <w:r>
        <w:rPr>
          <w:rFonts w:ascii="Times New Roman" w:hAnsi="Times New Roman" w:eastAsia="Times New Roman" w:cs="Times New Roman"/>
          <w:b w:val="0"/>
          <w:sz w:val="21"/>
        </w:rPr>
        <w:t>]</w:t>
      </w:r>
      <w:r>
        <w:rPr>
          <w:rFonts w:ascii="宋体" w:hAnsi="宋体" w:eastAsia="宋体" w:cs="宋体"/>
          <w:b w:val="0"/>
          <w:sz w:val="21"/>
        </w:rPr>
        <w:t>。</w:t>
      </w:r>
    </w:p>
    <w:p>
      <w:pPr>
        <w:spacing w:before="0" w:after="0" w:line="360" w:lineRule="exact"/>
        <w:ind w:firstLine="420"/>
      </w:pPr>
      <w:r>
        <w:rPr>
          <w:rFonts w:ascii="宋体" w:hAnsi="宋体" w:eastAsia="宋体" w:cs="宋体"/>
          <w:b w:val="0"/>
          <w:sz w:val="21"/>
        </w:rPr>
        <w:t>图2-2展示了本文系统的 Provider 接入方式。业务服务只依赖统一接口，ProviderGateway 负责记录 provider_events、映射异常、统计耗时并隐藏外部服务差异。论文中的测试环境读取 .env 后得到当前配置：ocr_provider 为 auto，normalization_provider 为 llm_direct，llm_provider 为 openai_compatible，storage_provider 为 database_inline。该图由项目配置和 Provider 代码生成，反映当前真实工程状态。</w:t>
      </w:r>
    </w:p>
    <w:p>
      <w:pPr>
        <w:keepNext/>
        <w:spacing w:line="240" w:lineRule="auto" w:before="120" w:after="0"/>
        <w:jc w:val="center"/>
      </w:pPr>
      <w:r>
        <w:drawing>
          <wp:inline xmlns:a="http://schemas.openxmlformats.org/drawingml/2006/main" xmlns:pic="http://schemas.openxmlformats.org/drawingml/2006/picture">
            <wp:extent cx="5328000" cy="3130200"/>
            <wp:docPr id="3" name="Picture 3"/>
            <wp:cNvGraphicFramePr>
              <a:graphicFrameLocks noChangeAspect="1"/>
            </wp:cNvGraphicFramePr>
            <a:graphic>
              <a:graphicData uri="http://schemas.openxmlformats.org/drawingml/2006/picture">
                <pic:pic>
                  <pic:nvPicPr>
                    <pic:cNvPr id="0" name="图2-1_Provider抽象与外部能力接入.png"/>
                    <pic:cNvPicPr/>
                  </pic:nvPicPr>
                  <pic:blipFill>
                    <a:blip r:embed="rId21"/>
                    <a:stretch>
                      <a:fillRect/>
                    </a:stretch>
                  </pic:blipFill>
                  <pic:spPr>
                    <a:xfrm>
                      <a:off x="0" y="0"/>
                      <a:ext cx="5328000" cy="3130200"/>
                    </a:xfrm>
                    <a:prstGeom prst="rect"/>
                  </pic:spPr>
                </pic:pic>
              </a:graphicData>
            </a:graphic>
          </wp:inline>
        </w:drawing>
      </w:r>
    </w:p>
    <w:p>
      <w:pPr>
        <w:spacing w:before="40" w:after="120" w:line="360" w:lineRule="exact"/>
        <w:jc w:val="center"/>
      </w:pPr>
      <w:r>
        <w:rPr>
          <w:rFonts w:ascii="宋体" w:hAnsi="宋体" w:eastAsia="宋体" w:cs="宋体"/>
          <w:b/>
          <w:sz w:val="21"/>
        </w:rPr>
        <w:t>图2-2 Provider 抽象与外部能力接入</w:t>
      </w:r>
    </w:p>
    <w:p>
      <w:pPr>
        <w:pStyle w:val="Heading2"/>
      </w:pPr>
      <w:r>
        <w:rPr>
          <w:rFonts w:ascii="黑体" w:hAnsi="黑体" w:eastAsia="黑体" w:cs="黑体"/>
          <w:b/>
          <w:color w:val="000000"/>
          <w:sz w:val="24"/>
        </w:rPr>
        <w:t>2.5 本项目已有实现基础</w:t>
      </w:r>
    </w:p>
    <w:p>
      <w:pPr>
        <w:spacing w:before="0" w:after="0" w:line="360" w:lineRule="exact"/>
        <w:ind w:firstLine="420"/>
      </w:pPr>
      <w:r>
        <w:rPr>
          <w:rFonts w:ascii="宋体" w:hAnsi="宋体" w:eastAsia="宋体" w:cs="宋体"/>
          <w:b w:val="0"/>
          <w:sz w:val="21"/>
        </w:rPr>
        <w:t>本文实现不是从空白项目开始，而是在开题报告确定的工程路线基础上完成系统化整理和强化。已有基础包括 FastAPI 后端、SQLAlchemy 模型、MySQL 数据库连接、用户认证、文件上传、OCR 结果保存、标准化服务、指标查询、智能洞察对话、RAG 知识库、综合审计报告接口、React 前端页面和 Mock 体检数据脚本。中期阶段暴露出的主要问题是系统展示没有充分体现 LangGraph 架构，因此本文后续实现重点转向综合审计报告模块和状态机可视化。</w:t>
      </w:r>
    </w:p>
    <w:p>
      <w:pPr>
        <w:spacing w:before="0" w:after="0" w:line="360" w:lineRule="exact"/>
        <w:ind w:firstLine="420"/>
      </w:pPr>
      <w:r>
        <w:rPr>
          <w:rFonts w:ascii="宋体" w:hAnsi="宋体" w:eastAsia="宋体" w:cs="宋体"/>
          <w:b w:val="0"/>
          <w:sz w:val="21"/>
        </w:rPr>
        <w:t>在当前版本中，后端路由统一挂载到 /api，已包含 auth、files、ocr、ingestion、documents、document-versions、records、measurements、query、tasks、knowledge、insight、chat 和 audit-reports 等分组。数据库模型覆盖核心业务对象，符合关系数据库通过主键、外键和关系模式组织业务对象的建模思路</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ref_015 \h</w:instrText>
        <w:fldChar w:fldCharType="separate"/>
        <w:t>15</w:t>
        <w:fldChar w:fldCharType="end"/>
      </w:r>
      <w:r>
        <w:rPr>
          <w:rFonts w:ascii="Times New Roman" w:hAnsi="Times New Roman" w:eastAsia="Times New Roman" w:cs="Times New Roman"/>
          <w:b w:val="0"/>
          <w:sz w:val="21"/>
        </w:rPr>
        <w:t>]</w:t>
      </w:r>
      <w:r>
        <w:rPr>
          <w:rFonts w:ascii="宋体" w:hAnsi="宋体" w:eastAsia="宋体" w:cs="宋体"/>
          <w:b w:val="0"/>
          <w:sz w:val="21"/>
        </w:rPr>
        <w:t>；测试脚本能够创建 admin@qq.com 测试账户并写入 25 份 Mock 文档，其中包含 20 份体检类单据、5 份报告型单据和 85 条结构化指标。综合审计报告模块已经能够持久化 audit_report_runs、audit_report_events 和 audit_report_node_states。</w:t>
      </w:r>
    </w:p>
    <w:p>
      <w:pPr>
        <w:spacing w:before="0" w:after="0" w:line="360" w:lineRule="exact"/>
        <w:ind w:firstLine="420"/>
      </w:pPr>
      <w:r>
        <w:rPr>
          <w:rFonts w:ascii="宋体" w:hAnsi="宋体" w:eastAsia="宋体" w:cs="宋体"/>
          <w:b w:val="0"/>
          <w:sz w:val="21"/>
        </w:rPr>
        <w:t>因此，本文后续章节的图表和表格均以当前源码为依据生成。需要特别说明的是，当前实现中的审计节点以规则审计、知识检索和证据绑定为主，LLM 主要用于标准化、智能洞察和报告生成增强；本文不会虚假描述为每个节点都由大模型自主生成，而是准确表述为“LangGraph 编排多个审计节点，结合规则审计、RAG 检索、证据绑定、条件路由和 LLM 增强能力”。这种表述更符合项目真实状态，也更符合工程类毕业设计的要求。</w:t>
      </w:r>
    </w:p>
    <w:p>
      <w:pPr>
        <w:spacing w:before="0" w:after="0" w:line="360" w:lineRule="exact"/>
        <w:ind w:firstLine="420"/>
      </w:pPr>
      <w:r>
        <w:rPr>
          <w:rFonts w:ascii="宋体" w:hAnsi="宋体" w:eastAsia="宋体" w:cs="宋体"/>
          <w:b w:val="0"/>
          <w:sz w:val="21"/>
        </w:rPr>
        <w:t>医疗资料标准化的关键是确定哪些信息必须结构化，哪些信息可以作为叙事事实保存。对于数值型检验指标，系统需要保存指标名称、数值、单位、参考范围、异常标记和观察时间；对于病历摘要、影像结论和总检建议，系统更适合保存为 prose_facts 或 narrative_context，避免把自然语言强行拆成错误的数值字段。这样的区分能够降低标准化失败对后续审计的影响，也使系统在面对不同报告模板时具有更好的容错能力</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ref_004 \h</w:instrText>
        <w:fldChar w:fldCharType="separate"/>
        <w:t>4</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ref_008 \h</w:instrText>
        <w:fldChar w:fldCharType="separate"/>
        <w:t>8</w:t>
        <w:fldChar w:fldCharType="end"/>
      </w:r>
      <w:r>
        <w:rPr>
          <w:rFonts w:ascii="Times New Roman" w:hAnsi="Times New Roman" w:eastAsia="Times New Roman" w:cs="Times New Roman"/>
          <w:b w:val="0"/>
          <w:sz w:val="21"/>
        </w:rPr>
        <w:t>]</w:t>
      </w:r>
      <w:r>
        <w:rPr>
          <w:rFonts w:ascii="宋体" w:hAnsi="宋体" w:eastAsia="宋体" w:cs="宋体"/>
          <w:b w:val="0"/>
          <w:sz w:val="21"/>
        </w:rPr>
        <w:t>。</w:t>
      </w:r>
    </w:p>
    <w:p>
      <w:pPr>
        <w:spacing w:before="0" w:after="0" w:line="360" w:lineRule="exact"/>
        <w:ind w:firstLine="420"/>
      </w:pPr>
      <w:r>
        <w:rPr>
          <w:rFonts w:ascii="宋体" w:hAnsi="宋体" w:eastAsia="宋体" w:cs="宋体"/>
          <w:b w:val="0"/>
          <w:sz w:val="21"/>
        </w:rPr>
        <w:t>在本文系统中，标准化不是一次性覆盖操作，而是一个可版本化过程。每次 OCR 结果进入标准化服务后，系统会生成 ExtractedDocument 当前投影，同时创建 DocumentVersion 保存版本快照。这样做的原因是 OCR Provider、LLM Provider 和规则库都可能发生变化，若系统直接覆盖旧结果，就无法解释历史报告为何得出当时的结论。版本化设计让每次综合审计报告都可以绑定具体 document_version_id，从而保证报告证据能够回到当时使用的结构化结果</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ref_008 \h</w:instrText>
        <w:fldChar w:fldCharType="separate"/>
        <w:t>8</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ref_015 \h</w:instrText>
        <w:fldChar w:fldCharType="separate"/>
        <w:t>15</w:t>
        <w:fldChar w:fldCharType="end"/>
      </w:r>
      <w:r>
        <w:rPr>
          <w:rFonts w:ascii="Times New Roman" w:hAnsi="Times New Roman" w:eastAsia="Times New Roman" w:cs="Times New Roman"/>
          <w:b w:val="0"/>
          <w:sz w:val="21"/>
        </w:rPr>
        <w:t>]</w:t>
      </w:r>
      <w:r>
        <w:rPr>
          <w:rFonts w:ascii="宋体" w:hAnsi="宋体" w:eastAsia="宋体" w:cs="宋体"/>
          <w:b w:val="0"/>
          <w:sz w:val="21"/>
        </w:rPr>
        <w:t>。</w:t>
      </w:r>
    </w:p>
    <w:p>
      <w:pPr>
        <w:spacing w:before="0" w:after="0" w:line="360" w:lineRule="exact"/>
        <w:ind w:firstLine="420"/>
      </w:pPr>
      <w:r>
        <w:rPr>
          <w:rFonts w:ascii="宋体" w:hAnsi="宋体" w:eastAsia="宋体" w:cs="宋体"/>
          <w:b w:val="0"/>
          <w:sz w:val="21"/>
        </w:rPr>
        <w:t>Provider 抽象在本项目中承担了工程隔离作用。OCR、LLM、标准化和存储都可能在不同环境下切换具体实现，例如文本样本使用 plaintext，图片样本在密钥配置后使用百度 OCR，部署时还可以接入视觉模型或对象存储；标准化在网络不可用时使用规则兜底，在可用时调用兼容 OpenAI 协议的模型。若业务服务直接依赖某个具体 SDK，后续替换成本会很高。本文通过 ProviderGateway 记录调用事件、耗时、状态和错误信息，使外部能力既可替换，又可被审计</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ref_014 \h</w:instrText>
        <w:fldChar w:fldCharType="separate"/>
        <w:t>14</w:t>
        <w:fldChar w:fldCharType="end"/>
      </w:r>
      <w:r>
        <w:rPr>
          <w:rFonts w:ascii="Times New Roman" w:hAnsi="Times New Roman" w:eastAsia="Times New Roman" w:cs="Times New Roman"/>
          <w:b w:val="0"/>
          <w:sz w:val="21"/>
        </w:rPr>
        <w:t>]</w:t>
      </w:r>
      <w:r>
        <w:rPr>
          <w:rFonts w:ascii="宋体" w:hAnsi="宋体" w:eastAsia="宋体" w:cs="宋体"/>
          <w:b w:val="0"/>
          <w:sz w:val="21"/>
        </w:rPr>
        <w:t>。</w:t>
      </w:r>
    </w:p>
    <w:p>
      <w:pPr>
        <w:spacing w:before="0" w:after="0" w:line="360" w:lineRule="exact"/>
        <w:ind w:firstLine="420"/>
      </w:pPr>
      <w:r>
        <w:rPr>
          <w:rFonts w:ascii="宋体" w:hAnsi="宋体" w:eastAsia="宋体" w:cs="宋体"/>
          <w:b w:val="0"/>
          <w:sz w:val="21"/>
        </w:rPr>
        <w:t>LangGraph 状态机的核心不是“多写几个函数”，而是把节点之间的控制权交给状态和条件边。AuditGraphState 中保存 selected_document_version_ids、documents、measurements、knowledge_chunks、knowledge_context、completed_agents、route_history、evidence_items、citation_issues、safety_issues、report_draft 和 final_report 等字段。每个节点只负责读取必要字段并返回局部更新，路由节点根据状态决定下一步。这样可以避免单个服务函数无限膨胀，也便于前端根据事件流展示节点执行过程</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ref_022 \h</w:instrText>
        <w:fldChar w:fldCharType="separate"/>
        <w:t>22</w:t>
        <w:fldChar w:fldCharType="end"/>
      </w:r>
      <w:r>
        <w:rPr>
          <w:rFonts w:ascii="Times New Roman" w:hAnsi="Times New Roman" w:eastAsia="Times New Roman" w:cs="Times New Roman"/>
          <w:b w:val="0"/>
          <w:sz w:val="21"/>
        </w:rPr>
        <w:t>]</w:t>
      </w:r>
      <w:r>
        <w:rPr>
          <w:rFonts w:ascii="宋体" w:hAnsi="宋体" w:eastAsia="宋体" w:cs="宋体"/>
          <w:b w:val="0"/>
          <w:sz w:val="21"/>
        </w:rPr>
        <w:t>。</w:t>
      </w:r>
    </w:p>
    <w:p>
      <w:pPr>
        <w:spacing w:before="0" w:after="0" w:line="360" w:lineRule="exact"/>
        <w:ind w:firstLine="420"/>
      </w:pPr>
      <w:r>
        <w:rPr>
          <w:rFonts w:ascii="宋体" w:hAnsi="宋体" w:eastAsia="宋体" w:cs="宋体"/>
          <w:b w:val="0"/>
          <w:sz w:val="21"/>
        </w:rPr>
        <w:t>多 Agent 协作在本文中采用职责拆分，而不是多个模型互相聊天。document_quality_agent 检查资料是否完整，timeline_builder 组织时间线，measurement_consistency_agent 检查指标变化和异常，risk_agent 生成非诊断性关注点，knowledge_retrieval_agent 检索医学审计知识，evidence_agent 负责证据绑定，conflict_agent 检查叙事事实与结构化指标之间的冲突，compliance_agent 检查结论是否缺少证据，report_composer 负责报告组织，citation_checker 和 safety_reviewer 分别进行引用和安全审查。各节点职责边界清晰，便于测试和论文说明</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ref_020 \h</w:instrText>
        <w:fldChar w:fldCharType="separate"/>
        <w:t>20</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ref_022 \h</w:instrText>
        <w:fldChar w:fldCharType="separate"/>
        <w:t>22</w:t>
        <w:fldChar w:fldCharType="end"/>
      </w:r>
      <w:r>
        <w:rPr>
          <w:rFonts w:ascii="Times New Roman" w:hAnsi="Times New Roman" w:eastAsia="Times New Roman" w:cs="Times New Roman"/>
          <w:b w:val="0"/>
          <w:sz w:val="21"/>
        </w:rPr>
        <w:t>]</w:t>
      </w:r>
      <w:r>
        <w:rPr>
          <w:rFonts w:ascii="宋体" w:hAnsi="宋体" w:eastAsia="宋体" w:cs="宋体"/>
          <w:b w:val="0"/>
          <w:sz w:val="21"/>
        </w:rPr>
        <w:t>。</w:t>
      </w:r>
    </w:p>
    <w:p>
      <w:pPr>
        <w:spacing w:before="0" w:after="0" w:line="360" w:lineRule="exact"/>
        <w:ind w:firstLine="420"/>
      </w:pPr>
      <w:r>
        <w:rPr>
          <w:rFonts w:ascii="宋体" w:hAnsi="宋体" w:eastAsia="宋体" w:cs="宋体"/>
          <w:b w:val="0"/>
          <w:sz w:val="21"/>
        </w:rPr>
        <w:t>项目已有基础包括 FastAPI 路由、SQLAlchemy 模型、Pydantic 数据校验、React 前端模块和 Mock 体检数据脚本。这些基础并不是论文外的附属内容，而是支撑 LangGraph 架构落地的工程条件。若没有稳定的数据模型，状态机无法获得可靠输入；若没有事件表和节点状态表，前端无法展示真实流转；若没有 Mock 数据，测试和答辩演示无法稳定复现。因此本章所述基础技术与后续系统实现之间存在直接对应关系</w:t>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ref_014 \h</w:instrText>
        <w:fldChar w:fldCharType="separate"/>
        <w:t>14</w:t>
        <w:fldChar w:fldCharType="end"/>
      </w:r>
      <w:r>
        <w:rPr>
          <w:rFonts w:ascii="Times New Roman" w:hAnsi="Times New Roman" w:eastAsia="Times New Roman" w:cs="Times New Roman"/>
          <w:b w:val="0"/>
          <w:sz w:val="21"/>
        </w:rPr>
        <w:t>-</w:t>
      </w:r>
      <w:r>
        <w:rPr>
          <w:rFonts w:ascii="Times New Roman" w:hAnsi="Times New Roman" w:eastAsia="Times New Roman" w:cs="Times New Roman"/>
          <w:b w:val="0"/>
          <w:sz w:val="21"/>
        </w:rPr>
        <w:fldChar w:fldCharType="begin"/>
        <w:instrText xml:space="preserve">REF ref_015 \h</w:instrText>
        <w:fldChar w:fldCharType="separate"/>
        <w:t>15</w:t>
        <w:fldChar w:fldCharType="end"/>
      </w:r>
      <w:r>
        <w:rPr>
          <w:rFonts w:ascii="Times New Roman" w:hAnsi="Times New Roman" w:eastAsia="Times New Roman" w:cs="Times New Roman"/>
          <w:b w:val="0"/>
          <w:sz w:val="21"/>
        </w:rPr>
        <w:t>]</w:t>
      </w:r>
      <w:r>
        <w:rPr>
          <w:rFonts w:ascii="宋体" w:hAnsi="宋体" w:eastAsia="宋体" w:cs="宋体"/>
          <w:b w:val="0"/>
          <w:sz w:val="21"/>
        </w:rPr>
        <w:t>。</w:t>
      </w:r>
    </w:p>
    <w:p>
      <w:r>
        <w:br w:type="page"/>
      </w:r>
    </w:p>
    <w:p>
      <w:pPr>
        <w:pStyle w:val="Heading1"/>
        <w:jc w:val="center"/>
      </w:pPr>
      <w:r>
        <w:rPr>
          <w:rFonts w:ascii="黑体" w:hAnsi="黑体" w:eastAsia="黑体" w:cs="黑体"/>
          <w:b/>
          <w:color w:val="000000"/>
          <w:sz w:val="32"/>
        </w:rPr>
        <w:t>第三章 需求分析与总体设计</w:t>
      </w:r>
    </w:p>
    <w:p>
      <w:pPr>
        <w:spacing w:before="0" w:after="0" w:line="360" w:lineRule="exact"/>
        <w:ind w:firstLine="420"/>
      </w:pPr>
      <w:r>
        <w:rPr>
          <w:rFonts w:ascii="宋体" w:hAnsi="宋体" w:eastAsia="宋体" w:cs="宋体"/>
          <w:b w:val="0"/>
          <w:sz w:val="21"/>
        </w:rPr>
        <w:t>本章从功能需求、总体架构、业务流程、后端接口、数据库结构和安全追溯等方面进行总体设计，说明系统如何将文档处理、结构化入库和综合审计报告生成组织为完整工程闭环。</w:t>
      </w:r>
    </w:p>
    <w:p>
      <w:pPr>
        <w:pStyle w:val="Heading2"/>
      </w:pPr>
      <w:r>
        <w:rPr>
          <w:rFonts w:ascii="黑体" w:hAnsi="黑体" w:eastAsia="黑体" w:cs="黑体"/>
          <w:b/>
          <w:color w:val="000000"/>
          <w:sz w:val="24"/>
        </w:rPr>
        <w:t>3.1 需求分析</w:t>
      </w:r>
    </w:p>
    <w:p>
      <w:pPr>
        <w:spacing w:before="0" w:after="60" w:line="360" w:lineRule="exact"/>
        <w:jc w:val="center"/>
      </w:pPr>
      <w:r>
        <w:rPr>
          <w:rFonts w:ascii="宋体" w:hAnsi="宋体" w:eastAsia="宋体" w:cs="宋体"/>
          <w:b/>
          <w:sz w:val="21"/>
        </w:rPr>
        <w:t>表3-1 系统功能需求与数据支撑</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FFFFFF"/>
          </w:tcPr>
          <w:p>
            <w:pPr>
              <w:spacing w:before="0" w:after="0" w:line="360" w:lineRule="exact"/>
              <w:jc w:val="center"/>
            </w:pPr>
            <w:r/>
            <w:r>
              <w:rPr>
                <w:rFonts w:ascii="宋体" w:hAnsi="宋体" w:eastAsia="宋体" w:cs="宋体"/>
                <w:b/>
                <w:sz w:val="19"/>
              </w:rPr>
              <w:t>需求</w:t>
            </w:r>
          </w:p>
        </w:tc>
        <w:tc>
          <w:tcPr>
            <w:tcW w:type="dxa" w:w="2929"/>
            <w:vAlign w:val="center"/>
            <w:shd w:fill="FFFFFF"/>
          </w:tcPr>
          <w:p>
            <w:pPr>
              <w:spacing w:before="0" w:after="0" w:line="360" w:lineRule="exact"/>
              <w:jc w:val="center"/>
            </w:pPr>
            <w:r/>
            <w:r>
              <w:rPr>
                <w:rFonts w:ascii="宋体" w:hAnsi="宋体" w:eastAsia="宋体" w:cs="宋体"/>
                <w:b/>
                <w:sz w:val="19"/>
              </w:rPr>
              <w:t>说明</w:t>
            </w:r>
          </w:p>
        </w:tc>
        <w:tc>
          <w:tcPr>
            <w:tcW w:type="dxa" w:w="2929"/>
            <w:vAlign w:val="center"/>
            <w:shd w:fill="FFFFFF"/>
          </w:tcPr>
          <w:p>
            <w:pPr>
              <w:spacing w:before="0" w:after="0" w:line="360" w:lineRule="exact"/>
              <w:jc w:val="center"/>
            </w:pPr>
            <w:r/>
            <w:r>
              <w:rPr>
                <w:rFonts w:ascii="宋体" w:hAnsi="宋体" w:eastAsia="宋体" w:cs="宋体"/>
                <w:b/>
                <w:sz w:val="19"/>
              </w:rPr>
              <w:t>支撑对象</w:t>
            </w:r>
          </w:p>
        </w:tc>
      </w:tr>
      <w:tr>
        <w:tc>
          <w:tcPr>
            <w:tcW w:type="dxa" w:w="2929"/>
            <w:vAlign w:val="center"/>
          </w:tcPr>
          <w:p>
            <w:pPr>
              <w:spacing w:before="0" w:after="0" w:line="360" w:lineRule="exact"/>
            </w:pPr>
            <w:r/>
            <w:r>
              <w:rPr>
                <w:rFonts w:ascii="宋体" w:hAnsi="宋体" w:eastAsia="宋体" w:cs="宋体"/>
                <w:b w:val="0"/>
                <w:sz w:val="19"/>
              </w:rPr>
              <w:t>资料接入</w:t>
            </w:r>
          </w:p>
        </w:tc>
        <w:tc>
          <w:tcPr>
            <w:tcW w:type="dxa" w:w="2929"/>
            <w:vAlign w:val="center"/>
          </w:tcPr>
          <w:p>
            <w:pPr>
              <w:spacing w:before="0" w:after="0" w:line="360" w:lineRule="exact"/>
            </w:pPr>
            <w:r/>
            <w:r>
              <w:rPr>
                <w:rFonts w:ascii="宋体" w:hAnsi="宋体" w:eastAsia="宋体" w:cs="宋体"/>
                <w:b w:val="0"/>
                <w:sz w:val="19"/>
              </w:rPr>
              <w:t>用户能够上传体检报告、检验单、病历摘要和影像文本结论，系统保存原始文件和文件元数据。</w:t>
            </w:r>
          </w:p>
        </w:tc>
        <w:tc>
          <w:tcPr>
            <w:tcW w:type="dxa" w:w="2929"/>
            <w:vAlign w:val="center"/>
          </w:tcPr>
          <w:p>
            <w:pPr>
              <w:spacing w:before="0" w:after="0" w:line="360" w:lineRule="exact"/>
            </w:pPr>
            <w:r/>
            <w:r>
              <w:rPr>
                <w:rFonts w:ascii="宋体" w:hAnsi="宋体" w:eastAsia="宋体" w:cs="宋体"/>
                <w:b w:val="0"/>
                <w:sz w:val="19"/>
              </w:rPr>
              <w:t>record_files</w:t>
            </w:r>
          </w:p>
        </w:tc>
      </w:tr>
      <w:tr>
        <w:tc>
          <w:tcPr>
            <w:tcW w:type="dxa" w:w="2929"/>
            <w:vAlign w:val="center"/>
          </w:tcPr>
          <w:p>
            <w:pPr>
              <w:spacing w:before="0" w:after="0" w:line="360" w:lineRule="exact"/>
            </w:pPr>
            <w:r/>
            <w:r>
              <w:rPr>
                <w:rFonts w:ascii="宋体" w:hAnsi="宋体" w:eastAsia="宋体" w:cs="宋体"/>
                <w:b w:val="0"/>
                <w:sz w:val="19"/>
              </w:rPr>
              <w:t>OCR 与标准化</w:t>
            </w:r>
          </w:p>
        </w:tc>
        <w:tc>
          <w:tcPr>
            <w:tcW w:type="dxa" w:w="2929"/>
            <w:vAlign w:val="center"/>
          </w:tcPr>
          <w:p>
            <w:pPr>
              <w:spacing w:before="0" w:after="0" w:line="360" w:lineRule="exact"/>
            </w:pPr>
            <w:r/>
            <w:r>
              <w:rPr>
                <w:rFonts w:ascii="宋体" w:hAnsi="宋体" w:eastAsia="宋体" w:cs="宋体"/>
                <w:b w:val="0"/>
                <w:sz w:val="19"/>
              </w:rPr>
              <w:t>系统能够抽取文本并生成结构化文档、版本快照和指标记录。</w:t>
            </w:r>
          </w:p>
        </w:tc>
        <w:tc>
          <w:tcPr>
            <w:tcW w:type="dxa" w:w="2929"/>
            <w:vAlign w:val="center"/>
          </w:tcPr>
          <w:p>
            <w:pPr>
              <w:spacing w:before="0" w:after="0" w:line="360" w:lineRule="exact"/>
            </w:pPr>
            <w:r/>
            <w:r>
              <w:rPr>
                <w:rFonts w:ascii="宋体" w:hAnsi="宋体" w:eastAsia="宋体" w:cs="宋体"/>
                <w:b w:val="0"/>
                <w:sz w:val="19"/>
              </w:rPr>
              <w:t>ocr_results、extracted_documents、document_versions、measurements</w:t>
            </w:r>
          </w:p>
        </w:tc>
      </w:tr>
      <w:tr>
        <w:tc>
          <w:tcPr>
            <w:tcW w:type="dxa" w:w="2929"/>
            <w:vAlign w:val="center"/>
          </w:tcPr>
          <w:p>
            <w:pPr>
              <w:spacing w:before="0" w:after="0" w:line="360" w:lineRule="exact"/>
            </w:pPr>
            <w:r/>
            <w:r>
              <w:rPr>
                <w:rFonts w:ascii="宋体" w:hAnsi="宋体" w:eastAsia="宋体" w:cs="宋体"/>
                <w:b w:val="0"/>
                <w:sz w:val="19"/>
              </w:rPr>
              <w:t>指标查询</w:t>
            </w:r>
          </w:p>
        </w:tc>
        <w:tc>
          <w:tcPr>
            <w:tcW w:type="dxa" w:w="2929"/>
            <w:vAlign w:val="center"/>
          </w:tcPr>
          <w:p>
            <w:pPr>
              <w:spacing w:before="0" w:after="0" w:line="360" w:lineRule="exact"/>
            </w:pPr>
            <w:r/>
            <w:r>
              <w:rPr>
                <w:rFonts w:ascii="宋体" w:hAnsi="宋体" w:eastAsia="宋体" w:cs="宋体"/>
                <w:b w:val="0"/>
                <w:sz w:val="19"/>
              </w:rPr>
              <w:t>用户能够按名称、时间和文档查询结构化指标，用于后续审计和趋势展示。</w:t>
            </w:r>
          </w:p>
        </w:tc>
        <w:tc>
          <w:tcPr>
            <w:tcW w:type="dxa" w:w="2929"/>
            <w:vAlign w:val="center"/>
          </w:tcPr>
          <w:p>
            <w:pPr>
              <w:spacing w:before="0" w:after="0" w:line="360" w:lineRule="exact"/>
            </w:pPr>
            <w:r/>
            <w:r>
              <w:rPr>
                <w:rFonts w:ascii="宋体" w:hAnsi="宋体" w:eastAsia="宋体" w:cs="宋体"/>
                <w:b w:val="0"/>
                <w:sz w:val="19"/>
              </w:rPr>
              <w:t>measurements API</w:t>
            </w:r>
          </w:p>
        </w:tc>
      </w:tr>
      <w:tr>
        <w:tc>
          <w:tcPr>
            <w:tcW w:type="dxa" w:w="2929"/>
            <w:vAlign w:val="center"/>
          </w:tcPr>
          <w:p>
            <w:pPr>
              <w:spacing w:before="0" w:after="0" w:line="360" w:lineRule="exact"/>
            </w:pPr>
            <w:r/>
            <w:r>
              <w:rPr>
                <w:rFonts w:ascii="宋体" w:hAnsi="宋体" w:eastAsia="宋体" w:cs="宋体"/>
                <w:b w:val="0"/>
                <w:sz w:val="19"/>
              </w:rPr>
              <w:t>综合审计</w:t>
            </w:r>
          </w:p>
        </w:tc>
        <w:tc>
          <w:tcPr>
            <w:tcW w:type="dxa" w:w="2929"/>
            <w:vAlign w:val="center"/>
          </w:tcPr>
          <w:p>
            <w:pPr>
              <w:spacing w:before="0" w:after="0" w:line="360" w:lineRule="exact"/>
            </w:pPr>
            <w:r/>
            <w:r>
              <w:rPr>
                <w:rFonts w:ascii="宋体" w:hAnsi="宋体" w:eastAsia="宋体" w:cs="宋体"/>
                <w:b w:val="0"/>
                <w:sz w:val="19"/>
              </w:rPr>
              <w:t>系统能够选择多个文档版本，通过 LangGraph 多节点流程生成综合审计报告。</w:t>
            </w:r>
          </w:p>
        </w:tc>
        <w:tc>
          <w:tcPr>
            <w:tcW w:type="dxa" w:w="2929"/>
            <w:vAlign w:val="center"/>
          </w:tcPr>
          <w:p>
            <w:pPr>
              <w:spacing w:before="0" w:after="0" w:line="360" w:lineRule="exact"/>
            </w:pPr>
            <w:r/>
            <w:r>
              <w:rPr>
                <w:rFonts w:ascii="宋体" w:hAnsi="宋体" w:eastAsia="宋体" w:cs="宋体"/>
                <w:b w:val="0"/>
                <w:sz w:val="19"/>
              </w:rPr>
              <w:t>audit_report_runs、events、node_states</w:t>
            </w:r>
          </w:p>
        </w:tc>
      </w:tr>
      <w:tr>
        <w:tc>
          <w:tcPr>
            <w:tcW w:type="dxa" w:w="2929"/>
            <w:vAlign w:val="center"/>
          </w:tcPr>
          <w:p>
            <w:pPr>
              <w:spacing w:before="0" w:after="0" w:line="360" w:lineRule="exact"/>
            </w:pPr>
            <w:r/>
            <w:r>
              <w:rPr>
                <w:rFonts w:ascii="宋体" w:hAnsi="宋体" w:eastAsia="宋体" w:cs="宋体"/>
                <w:b w:val="0"/>
                <w:sz w:val="19"/>
              </w:rPr>
              <w:t>过程可视化</w:t>
            </w:r>
          </w:p>
        </w:tc>
        <w:tc>
          <w:tcPr>
            <w:tcW w:type="dxa" w:w="2929"/>
            <w:vAlign w:val="center"/>
          </w:tcPr>
          <w:p>
            <w:pPr>
              <w:spacing w:before="0" w:after="0" w:line="360" w:lineRule="exact"/>
            </w:pPr>
            <w:r/>
            <w:r>
              <w:rPr>
                <w:rFonts w:ascii="宋体" w:hAnsi="宋体" w:eastAsia="宋体" w:cs="宋体"/>
                <w:b w:val="0"/>
                <w:sz w:val="19"/>
              </w:rPr>
              <w:t>前端能够展示审计节点、边流转、最终报告和历史记录。</w:t>
            </w:r>
          </w:p>
        </w:tc>
        <w:tc>
          <w:tcPr>
            <w:tcW w:type="dxa" w:w="2929"/>
            <w:vAlign w:val="center"/>
          </w:tcPr>
          <w:p>
            <w:pPr>
              <w:spacing w:before="0" w:after="0" w:line="360" w:lineRule="exact"/>
            </w:pPr>
            <w:r/>
            <w:r>
              <w:rPr>
                <w:rFonts w:ascii="宋体" w:hAnsi="宋体" w:eastAsia="宋体" w:cs="宋体"/>
                <w:b w:val="0"/>
                <w:sz w:val="19"/>
              </w:rPr>
              <w:t>audit-reports API</w:t>
            </w:r>
          </w:p>
        </w:tc>
      </w:tr>
      <w:tr>
        <w:tc>
          <w:tcPr>
            <w:tcW w:type="dxa" w:w="2929"/>
            <w:vAlign w:val="center"/>
          </w:tcPr>
          <w:p>
            <w:pPr>
              <w:spacing w:before="0" w:after="0" w:line="360" w:lineRule="exact"/>
            </w:pPr>
            <w:r/>
            <w:r>
              <w:rPr>
                <w:rFonts w:ascii="宋体" w:hAnsi="宋体" w:eastAsia="宋体" w:cs="宋体"/>
                <w:b w:val="0"/>
                <w:sz w:val="19"/>
              </w:rPr>
              <w:t>安全边界</w:t>
            </w:r>
          </w:p>
        </w:tc>
        <w:tc>
          <w:tcPr>
            <w:tcW w:type="dxa" w:w="2929"/>
            <w:vAlign w:val="center"/>
          </w:tcPr>
          <w:p>
            <w:pPr>
              <w:spacing w:before="0" w:after="0" w:line="360" w:lineRule="exact"/>
            </w:pPr>
            <w:r/>
            <w:r>
              <w:rPr>
                <w:rFonts w:ascii="宋体" w:hAnsi="宋体" w:eastAsia="宋体" w:cs="宋体"/>
                <w:b w:val="0"/>
                <w:sz w:val="19"/>
              </w:rPr>
              <w:t>系统输出为非诊断性风险提示，所有结论必须保留来源或提示人工复核。</w:t>
            </w:r>
          </w:p>
        </w:tc>
        <w:tc>
          <w:tcPr>
            <w:tcW w:type="dxa" w:w="2929"/>
            <w:vAlign w:val="center"/>
          </w:tcPr>
          <w:p>
            <w:pPr>
              <w:spacing w:before="0" w:after="0" w:line="360" w:lineRule="exact"/>
            </w:pPr>
            <w:r/>
            <w:r>
              <w:rPr>
                <w:rFonts w:ascii="宋体" w:hAnsi="宋体" w:eastAsia="宋体" w:cs="宋体"/>
                <w:b w:val="0"/>
                <w:sz w:val="19"/>
              </w:rPr>
              <w:t>evidence_items、safety_reviewer</w:t>
            </w:r>
          </w:p>
        </w:tc>
      </w:tr>
    </w:tbl>
    <w:p/>
    <w:p>
      <w:pPr>
        <w:spacing w:before="0" w:after="0" w:line="360" w:lineRule="exact"/>
        <w:ind w:firstLine="420"/>
      </w:pPr>
      <w:r>
        <w:rPr>
          <w:rFonts w:ascii="宋体" w:hAnsi="宋体" w:eastAsia="宋体" w:cs="宋体"/>
          <w:b w:val="0"/>
          <w:sz w:val="21"/>
        </w:rPr>
        <w:t>系统的用户角色为个人健康资料管理者。用户使用系统的基本过程为：登录账号，上传资料，触发 OCR 或文本抽取，执行标准化入库，在文档库中查看文档版本和指标，在综合审计报告模块中选择若干报告生成审计报告。由于本课题面向医疗审计辅助而非诊断，系统必须在输出层明确边界，避免出现“确诊”“治愈”“必须立即用药”等不适合审计场景的表述。</w:t>
      </w:r>
    </w:p>
    <w:p>
      <w:pPr>
        <w:spacing w:before="0" w:after="0" w:line="360" w:lineRule="exact"/>
        <w:ind w:firstLine="420"/>
      </w:pPr>
      <w:r>
        <w:rPr>
          <w:rFonts w:ascii="宋体" w:hAnsi="宋体" w:eastAsia="宋体" w:cs="宋体"/>
          <w:b w:val="0"/>
          <w:sz w:val="21"/>
        </w:rPr>
        <w:t>非功能需求主要包括可追溯性、可扩展性、稳定性和可测试性。可追溯性要求关键数据从原始文件到最终报告都有路径；可扩展性要求 OCR、标准化和 LLM 服务可替换；稳定性要求外部服务失败时有规则兜底或明确错误状态；可测试性要求接口、数据库和 LangGraph 审计流程能在 Mock 数据下复现。本文设计的数据库、Provider 抽象和 audit_report_events 正是围绕这些非功能需求展开。</w:t>
      </w:r>
    </w:p>
    <w:p>
      <w:pPr>
        <w:pStyle w:val="Heading2"/>
      </w:pPr>
      <w:r>
        <w:rPr>
          <w:rFonts w:ascii="黑体" w:hAnsi="黑体" w:eastAsia="黑体" w:cs="黑体"/>
          <w:b/>
          <w:color w:val="000000"/>
          <w:sz w:val="24"/>
        </w:rPr>
        <w:t>3.2 系统总体架构</w:t>
      </w:r>
    </w:p>
    <w:p>
      <w:pPr>
        <w:spacing w:before="0" w:after="0" w:line="360" w:lineRule="exact"/>
        <w:ind w:firstLine="420"/>
      </w:pPr>
      <w:r>
        <w:rPr>
          <w:rFonts w:ascii="宋体" w:hAnsi="宋体" w:eastAsia="宋体" w:cs="宋体"/>
          <w:b w:val="0"/>
          <w:sz w:val="21"/>
        </w:rPr>
        <w:t>系统采用前后端分离和分层后端架构。前端负责用户交互、文件选择、模块切换、数据展示和审计图流转；后端提供统一 REST 接口，按照 API 层、服务层、Provider 层和数据访问层组织；数据库保存业务数据、任务事件和审计状态；外部能力通过 Provider 层接入。综合审计报告模块位于服务层核心位置，负责把文档版本和指标数据组织为 LangGraph 初始状态，再将每个节点输出写入审计事件表。</w:t>
      </w:r>
    </w:p>
    <w:p>
      <w:pPr>
        <w:spacing w:before="0" w:after="0" w:line="360" w:lineRule="exact"/>
        <w:ind w:firstLine="420"/>
      </w:pPr>
      <w:r>
        <w:rPr>
          <w:rFonts w:ascii="宋体" w:hAnsi="宋体" w:eastAsia="宋体" w:cs="宋体"/>
          <w:b w:val="0"/>
          <w:sz w:val="21"/>
        </w:rPr>
        <w:t>图3-1展示系统总体架构。与开题报告中的技术路线一致，该架构从资料接入开始，经过 OCR、结构化抽取、版本化存储和指标查询，最终进入多 Agent 审计与前端展示。图中把数据库和 Provider 能力放在后端服务的支撑层，说明系统不是单一前端页面，也不是单一大模型调用，而是一个包含数据闭环、服务编排和审计留痕的工程系统。</w:t>
      </w:r>
    </w:p>
    <w:p>
      <w:pPr>
        <w:keepNext/>
        <w:spacing w:line="240" w:lineRule="auto" w:before="120" w:after="0"/>
        <w:jc w:val="center"/>
      </w:pPr>
      <w:r>
        <w:drawing>
          <wp:inline xmlns:a="http://schemas.openxmlformats.org/drawingml/2006/main" xmlns:pic="http://schemas.openxmlformats.org/drawingml/2006/picture">
            <wp:extent cx="5328000" cy="3196800"/>
            <wp:docPr id="4" name="Picture 4"/>
            <wp:cNvGraphicFramePr>
              <a:graphicFrameLocks noChangeAspect="1"/>
            </wp:cNvGraphicFramePr>
            <a:graphic>
              <a:graphicData uri="http://schemas.openxmlformats.org/drawingml/2006/picture">
                <pic:pic>
                  <pic:nvPicPr>
                    <pic:cNvPr id="0" name="图3-1_系统总体架构.png"/>
                    <pic:cNvPicPr/>
                  </pic:nvPicPr>
                  <pic:blipFill>
                    <a:blip r:embed="rId22"/>
                    <a:stretch>
                      <a:fillRect/>
                    </a:stretch>
                  </pic:blipFill>
                  <pic:spPr>
                    <a:xfrm>
                      <a:off x="0" y="0"/>
                      <a:ext cx="5328000" cy="3196800"/>
                    </a:xfrm>
                    <a:prstGeom prst="rect"/>
                  </pic:spPr>
                </pic:pic>
              </a:graphicData>
            </a:graphic>
          </wp:inline>
        </w:drawing>
      </w:r>
    </w:p>
    <w:p>
      <w:pPr>
        <w:spacing w:before="40" w:after="120" w:line="360" w:lineRule="exact"/>
        <w:jc w:val="center"/>
      </w:pPr>
      <w:r>
        <w:rPr>
          <w:rFonts w:ascii="宋体" w:hAnsi="宋体" w:eastAsia="宋体" w:cs="宋体"/>
          <w:b/>
          <w:sz w:val="21"/>
        </w:rPr>
        <w:t>图3-1 系统总体架构</w:t>
      </w:r>
    </w:p>
    <w:p>
      <w:pPr>
        <w:pStyle w:val="Heading2"/>
      </w:pPr>
      <w:r>
        <w:rPr>
          <w:rFonts w:ascii="黑体" w:hAnsi="黑体" w:eastAsia="黑体" w:cs="黑体"/>
          <w:b/>
          <w:color w:val="000000"/>
          <w:sz w:val="24"/>
        </w:rPr>
        <w:t>3.3 业务流程设计</w:t>
      </w:r>
    </w:p>
    <w:p>
      <w:pPr>
        <w:spacing w:before="0" w:after="0" w:line="360" w:lineRule="exact"/>
        <w:ind w:firstLine="420"/>
      </w:pPr>
      <w:r>
        <w:rPr>
          <w:rFonts w:ascii="宋体" w:hAnsi="宋体" w:eastAsia="宋体" w:cs="宋体"/>
          <w:b w:val="0"/>
          <w:sz w:val="21"/>
        </w:rPr>
        <w:t>业务流程围绕“上传资料后形成可审计数据资产”展开。用户上传文件后，系统创建 records 和 record_files，随后通过 OCR 接口生成 ocr_results。标准化接口读取 OCR 原文，将文档类型、报告日期、结构化指标和叙事事实写入 extracted_documents，同时创建 document_versions 和 measurements。综合审计报告模块再读取选中的文档版本和指标，启动 LangGraph 状态机，持续产生事件和节点状态，最后持久化 final_report。</w:t>
      </w:r>
    </w:p>
    <w:p>
      <w:pPr>
        <w:spacing w:before="0" w:after="0" w:line="360" w:lineRule="exact"/>
        <w:ind w:firstLine="420"/>
      </w:pPr>
      <w:r>
        <w:rPr>
          <w:rFonts w:ascii="宋体" w:hAnsi="宋体" w:eastAsia="宋体" w:cs="宋体"/>
          <w:b w:val="0"/>
          <w:sz w:val="21"/>
        </w:rPr>
        <w:t>图3-2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pPr>
        <w:keepNext/>
        <w:spacing w:line="240" w:lineRule="auto" w:before="120" w:after="0"/>
        <w:jc w:val="center"/>
      </w:pPr>
      <w:r>
        <w:drawing>
          <wp:inline xmlns:a="http://schemas.openxmlformats.org/drawingml/2006/main" xmlns:pic="http://schemas.openxmlformats.org/drawingml/2006/picture">
            <wp:extent cx="5328000" cy="2723200"/>
            <wp:docPr id="5" name="Picture 5"/>
            <wp:cNvGraphicFramePr>
              <a:graphicFrameLocks noChangeAspect="1"/>
            </wp:cNvGraphicFramePr>
            <a:graphic>
              <a:graphicData uri="http://schemas.openxmlformats.org/drawingml/2006/picture">
                <pic:pic>
                  <pic:nvPicPr>
                    <pic:cNvPr id="0" name="图3-2_医疗资料处理与审计业务流程.png"/>
                    <pic:cNvPicPr/>
                  </pic:nvPicPr>
                  <pic:blipFill>
                    <a:blip r:embed="rId23"/>
                    <a:stretch>
                      <a:fillRect/>
                    </a:stretch>
                  </pic:blipFill>
                  <pic:spPr>
                    <a:xfrm>
                      <a:off x="0" y="0"/>
                      <a:ext cx="5328000" cy="2723200"/>
                    </a:xfrm>
                    <a:prstGeom prst="rect"/>
                  </pic:spPr>
                </pic:pic>
              </a:graphicData>
            </a:graphic>
          </wp:inline>
        </w:drawing>
      </w:r>
    </w:p>
    <w:p>
      <w:pPr>
        <w:spacing w:before="40" w:after="120" w:line="360" w:lineRule="exact"/>
        <w:jc w:val="center"/>
      </w:pPr>
      <w:r>
        <w:rPr>
          <w:rFonts w:ascii="宋体" w:hAnsi="宋体" w:eastAsia="宋体" w:cs="宋体"/>
          <w:b/>
          <w:sz w:val="21"/>
        </w:rPr>
        <w:t>图3-2 医疗资料处理与审计业务流程</w:t>
      </w:r>
    </w:p>
    <w:p>
      <w:pPr>
        <w:pStyle w:val="Heading2"/>
      </w:pPr>
      <w:r>
        <w:rPr>
          <w:rFonts w:ascii="黑体" w:hAnsi="黑体" w:eastAsia="黑体" w:cs="黑体"/>
          <w:b/>
          <w:color w:val="000000"/>
          <w:sz w:val="24"/>
        </w:rPr>
        <w:t>3.4 后端分层与接口设计</w:t>
      </w:r>
    </w:p>
    <w:p>
      <w:pPr>
        <w:spacing w:before="0" w:after="60" w:line="360" w:lineRule="exact"/>
        <w:jc w:val="center"/>
      </w:pPr>
      <w:r>
        <w:rPr>
          <w:rFonts w:ascii="宋体" w:hAnsi="宋体" w:eastAsia="宋体" w:cs="宋体"/>
          <w:b/>
          <w:sz w:val="21"/>
        </w:rPr>
        <w:t>表3-2 主要 API 分组</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FFFFFF"/>
          </w:tcPr>
          <w:p>
            <w:pPr>
              <w:spacing w:before="0" w:after="0" w:line="360" w:lineRule="exact"/>
              <w:jc w:val="center"/>
            </w:pPr>
            <w:r/>
            <w:r>
              <w:rPr>
                <w:rFonts w:ascii="宋体" w:hAnsi="宋体" w:eastAsia="宋体" w:cs="宋体"/>
                <w:b/>
                <w:sz w:val="19"/>
              </w:rPr>
              <w:t>接口分组</w:t>
            </w:r>
          </w:p>
        </w:tc>
        <w:tc>
          <w:tcPr>
            <w:tcW w:type="dxa" w:w="2929"/>
            <w:vAlign w:val="center"/>
            <w:shd w:fill="FFFFFF"/>
          </w:tcPr>
          <w:p>
            <w:pPr>
              <w:spacing w:before="0" w:after="0" w:line="360" w:lineRule="exact"/>
              <w:jc w:val="center"/>
            </w:pPr>
            <w:r/>
            <w:r>
              <w:rPr>
                <w:rFonts w:ascii="宋体" w:hAnsi="宋体" w:eastAsia="宋体" w:cs="宋体"/>
                <w:b/>
                <w:sz w:val="19"/>
              </w:rPr>
              <w:t>数量</w:t>
            </w:r>
          </w:p>
        </w:tc>
        <w:tc>
          <w:tcPr>
            <w:tcW w:type="dxa" w:w="2929"/>
            <w:vAlign w:val="center"/>
            <w:shd w:fill="FFFFFF"/>
          </w:tcPr>
          <w:p>
            <w:pPr>
              <w:spacing w:before="0" w:after="0" w:line="360" w:lineRule="exact"/>
              <w:jc w:val="center"/>
            </w:pPr>
            <w:r/>
            <w:r>
              <w:rPr>
                <w:rFonts w:ascii="宋体" w:hAnsi="宋体" w:eastAsia="宋体" w:cs="宋体"/>
                <w:b/>
                <w:sz w:val="19"/>
              </w:rPr>
              <w:t>典型接口</w:t>
            </w:r>
          </w:p>
        </w:tc>
      </w:tr>
      <w:tr>
        <w:tc>
          <w:tcPr>
            <w:tcW w:type="dxa" w:w="2929"/>
            <w:vAlign w:val="center"/>
          </w:tcPr>
          <w:p>
            <w:pPr>
              <w:spacing w:before="0" w:after="0" w:line="360" w:lineRule="exact"/>
            </w:pPr>
            <w:r/>
            <w:r>
              <w:rPr>
                <w:rFonts w:ascii="宋体" w:hAnsi="宋体" w:eastAsia="宋体" w:cs="宋体"/>
                <w:b w:val="0"/>
                <w:sz w:val="19"/>
              </w:rPr>
              <w:t>auth</w:t>
            </w:r>
          </w:p>
        </w:tc>
        <w:tc>
          <w:tcPr>
            <w:tcW w:type="dxa" w:w="2929"/>
            <w:vAlign w:val="center"/>
          </w:tcPr>
          <w:p>
            <w:pPr>
              <w:spacing w:before="0" w:after="0" w:line="360" w:lineRule="exact"/>
            </w:pPr>
            <w:r/>
            <w:r>
              <w:rPr>
                <w:rFonts w:ascii="宋体" w:hAnsi="宋体" w:eastAsia="宋体" w:cs="宋体"/>
                <w:b w:val="0"/>
                <w:sz w:val="19"/>
              </w:rPr>
              <w:t>3</w:t>
            </w:r>
          </w:p>
        </w:tc>
        <w:tc>
          <w:tcPr>
            <w:tcW w:type="dxa" w:w="2929"/>
            <w:vAlign w:val="center"/>
          </w:tcPr>
          <w:p>
            <w:pPr>
              <w:spacing w:before="0" w:after="0" w:line="360" w:lineRule="exact"/>
            </w:pPr>
            <w:r/>
            <w:r>
              <w:rPr>
                <w:rFonts w:ascii="宋体" w:hAnsi="宋体" w:eastAsia="宋体" w:cs="宋体"/>
                <w:b w:val="0"/>
                <w:sz w:val="19"/>
              </w:rPr>
              <w:t>POST /auth/register；POST /auth/login；GET /auth/me</w:t>
            </w:r>
          </w:p>
        </w:tc>
      </w:tr>
      <w:tr>
        <w:tc>
          <w:tcPr>
            <w:tcW w:type="dxa" w:w="2929"/>
            <w:vAlign w:val="center"/>
          </w:tcPr>
          <w:p>
            <w:pPr>
              <w:spacing w:before="0" w:after="0" w:line="360" w:lineRule="exact"/>
            </w:pPr>
            <w:r/>
            <w:r>
              <w:rPr>
                <w:rFonts w:ascii="宋体" w:hAnsi="宋体" w:eastAsia="宋体" w:cs="宋体"/>
                <w:b w:val="0"/>
                <w:sz w:val="19"/>
              </w:rPr>
              <w:t>files</w:t>
            </w:r>
          </w:p>
        </w:tc>
        <w:tc>
          <w:tcPr>
            <w:tcW w:type="dxa" w:w="2929"/>
            <w:vAlign w:val="center"/>
          </w:tcPr>
          <w:p>
            <w:pPr>
              <w:spacing w:before="0" w:after="0" w:line="360" w:lineRule="exact"/>
            </w:pPr>
            <w:r/>
            <w:r>
              <w:rPr>
                <w:rFonts w:ascii="宋体" w:hAnsi="宋体" w:eastAsia="宋体" w:cs="宋体"/>
                <w:b w:val="0"/>
                <w:sz w:val="19"/>
              </w:rPr>
              <w:t>3</w:t>
            </w:r>
          </w:p>
        </w:tc>
        <w:tc>
          <w:tcPr>
            <w:tcW w:type="dxa" w:w="2929"/>
            <w:vAlign w:val="center"/>
          </w:tcPr>
          <w:p>
            <w:pPr>
              <w:spacing w:before="0" w:after="0" w:line="360" w:lineRule="exact"/>
            </w:pPr>
            <w:r/>
            <w:r>
              <w:rPr>
                <w:rFonts w:ascii="宋体" w:hAnsi="宋体" w:eastAsia="宋体" w:cs="宋体"/>
                <w:b w:val="0"/>
                <w:sz w:val="19"/>
              </w:rPr>
              <w:t>POST /files/upload；GET /files/{file_id}/documents；GET /files/{file_id}/measurements</w:t>
            </w:r>
          </w:p>
        </w:tc>
      </w:tr>
      <w:tr>
        <w:tc>
          <w:tcPr>
            <w:tcW w:type="dxa" w:w="2929"/>
            <w:vAlign w:val="center"/>
          </w:tcPr>
          <w:p>
            <w:pPr>
              <w:spacing w:before="0" w:after="0" w:line="360" w:lineRule="exact"/>
            </w:pPr>
            <w:r/>
            <w:r>
              <w:rPr>
                <w:rFonts w:ascii="宋体" w:hAnsi="宋体" w:eastAsia="宋体" w:cs="宋体"/>
                <w:b w:val="0"/>
                <w:sz w:val="19"/>
              </w:rPr>
              <w:t>ocr</w:t>
            </w:r>
          </w:p>
        </w:tc>
        <w:tc>
          <w:tcPr>
            <w:tcW w:type="dxa" w:w="2929"/>
            <w:vAlign w:val="center"/>
          </w:tcPr>
          <w:p>
            <w:pPr>
              <w:spacing w:before="0" w:after="0" w:line="360" w:lineRule="exact"/>
            </w:pPr>
            <w:r/>
            <w:r>
              <w:rPr>
                <w:rFonts w:ascii="宋体" w:hAnsi="宋体" w:eastAsia="宋体" w:cs="宋体"/>
                <w:b w:val="0"/>
                <w:sz w:val="19"/>
              </w:rPr>
              <w:t>5</w:t>
            </w:r>
          </w:p>
        </w:tc>
        <w:tc>
          <w:tcPr>
            <w:tcW w:type="dxa" w:w="2929"/>
            <w:vAlign w:val="center"/>
          </w:tcPr>
          <w:p>
            <w:pPr>
              <w:spacing w:before="0" w:after="0" w:line="360" w:lineRule="exact"/>
            </w:pPr>
            <w:r/>
            <w:r>
              <w:rPr>
                <w:rFonts w:ascii="宋体" w:hAnsi="宋体" w:eastAsia="宋体" w:cs="宋体"/>
                <w:b w:val="0"/>
                <w:sz w:val="19"/>
              </w:rPr>
              <w:t>POST /ocr/files/{record_file_id}/extract；GET /ocr/files/{record_file_id}/revisions；GET /ocr/files/{record_file_id}/revisions/current；...</w:t>
            </w:r>
          </w:p>
        </w:tc>
      </w:tr>
      <w:tr>
        <w:tc>
          <w:tcPr>
            <w:tcW w:type="dxa" w:w="2929"/>
            <w:vAlign w:val="center"/>
          </w:tcPr>
          <w:p>
            <w:pPr>
              <w:spacing w:before="0" w:after="0" w:line="360" w:lineRule="exact"/>
            </w:pPr>
            <w:r/>
            <w:r>
              <w:rPr>
                <w:rFonts w:ascii="宋体" w:hAnsi="宋体" w:eastAsia="宋体" w:cs="宋体"/>
                <w:b w:val="0"/>
                <w:sz w:val="19"/>
              </w:rPr>
              <w:t>ingestion</w:t>
            </w:r>
          </w:p>
        </w:tc>
        <w:tc>
          <w:tcPr>
            <w:tcW w:type="dxa" w:w="2929"/>
            <w:vAlign w:val="center"/>
          </w:tcPr>
          <w:p>
            <w:pPr>
              <w:spacing w:before="0" w:after="0" w:line="360" w:lineRule="exact"/>
            </w:pPr>
            <w:r/>
            <w:r>
              <w:rPr>
                <w:rFonts w:ascii="宋体" w:hAnsi="宋体" w:eastAsia="宋体" w:cs="宋体"/>
                <w:b w:val="0"/>
                <w:sz w:val="19"/>
              </w:rPr>
              <w:t>1</w:t>
            </w:r>
          </w:p>
        </w:tc>
        <w:tc>
          <w:tcPr>
            <w:tcW w:type="dxa" w:w="2929"/>
            <w:vAlign w:val="center"/>
          </w:tcPr>
          <w:p>
            <w:pPr>
              <w:spacing w:before="0" w:after="0" w:line="360" w:lineRule="exact"/>
            </w:pPr>
            <w:r/>
            <w:r>
              <w:rPr>
                <w:rFonts w:ascii="宋体" w:hAnsi="宋体" w:eastAsia="宋体" w:cs="宋体"/>
                <w:b w:val="0"/>
                <w:sz w:val="19"/>
              </w:rPr>
              <w:t>POST /ingestion/ocr-results/{ocr_result_id}/normalize</w:t>
            </w:r>
          </w:p>
        </w:tc>
      </w:tr>
      <w:tr>
        <w:tc>
          <w:tcPr>
            <w:tcW w:type="dxa" w:w="2929"/>
            <w:vAlign w:val="center"/>
          </w:tcPr>
          <w:p>
            <w:pPr>
              <w:spacing w:before="0" w:after="0" w:line="360" w:lineRule="exact"/>
            </w:pPr>
            <w:r/>
            <w:r>
              <w:rPr>
                <w:rFonts w:ascii="宋体" w:hAnsi="宋体" w:eastAsia="宋体" w:cs="宋体"/>
                <w:b w:val="0"/>
                <w:sz w:val="19"/>
              </w:rPr>
              <w:t>documents</w:t>
            </w:r>
          </w:p>
        </w:tc>
        <w:tc>
          <w:tcPr>
            <w:tcW w:type="dxa" w:w="2929"/>
            <w:vAlign w:val="center"/>
          </w:tcPr>
          <w:p>
            <w:pPr>
              <w:spacing w:before="0" w:after="0" w:line="360" w:lineRule="exact"/>
            </w:pPr>
            <w:r/>
            <w:r>
              <w:rPr>
                <w:rFonts w:ascii="宋体" w:hAnsi="宋体" w:eastAsia="宋体" w:cs="宋体"/>
                <w:b w:val="0"/>
                <w:sz w:val="19"/>
              </w:rPr>
              <w:t>7</w:t>
            </w:r>
          </w:p>
        </w:tc>
        <w:tc>
          <w:tcPr>
            <w:tcW w:type="dxa" w:w="2929"/>
            <w:vAlign w:val="center"/>
          </w:tcPr>
          <w:p>
            <w:pPr>
              <w:spacing w:before="0" w:after="0" w:line="360" w:lineRule="exact"/>
            </w:pPr>
            <w:r/>
            <w:r>
              <w:rPr>
                <w:rFonts w:ascii="宋体" w:hAnsi="宋体" w:eastAsia="宋体" w:cs="宋体"/>
                <w:b w:val="0"/>
                <w:sz w:val="19"/>
              </w:rPr>
              <w:t>GET /documents；GET /documents/{document_id}；GET /documents/{document_id}/versions；...</w:t>
            </w:r>
          </w:p>
        </w:tc>
      </w:tr>
      <w:tr>
        <w:tc>
          <w:tcPr>
            <w:tcW w:type="dxa" w:w="2929"/>
            <w:vAlign w:val="center"/>
          </w:tcPr>
          <w:p>
            <w:pPr>
              <w:spacing w:before="0" w:after="0" w:line="360" w:lineRule="exact"/>
            </w:pPr>
            <w:r/>
            <w:r>
              <w:rPr>
                <w:rFonts w:ascii="宋体" w:hAnsi="宋体" w:eastAsia="宋体" w:cs="宋体"/>
                <w:b w:val="0"/>
                <w:sz w:val="19"/>
              </w:rPr>
              <w:t>document-versions</w:t>
            </w:r>
          </w:p>
        </w:tc>
        <w:tc>
          <w:tcPr>
            <w:tcW w:type="dxa" w:w="2929"/>
            <w:vAlign w:val="center"/>
          </w:tcPr>
          <w:p>
            <w:pPr>
              <w:spacing w:before="0" w:after="0" w:line="360" w:lineRule="exact"/>
            </w:pPr>
            <w:r/>
            <w:r>
              <w:rPr>
                <w:rFonts w:ascii="宋体" w:hAnsi="宋体" w:eastAsia="宋体" w:cs="宋体"/>
                <w:b w:val="0"/>
                <w:sz w:val="19"/>
              </w:rPr>
              <w:t>2</w:t>
            </w:r>
          </w:p>
        </w:tc>
        <w:tc>
          <w:tcPr>
            <w:tcW w:type="dxa" w:w="2929"/>
            <w:vAlign w:val="center"/>
          </w:tcPr>
          <w:p>
            <w:pPr>
              <w:spacing w:before="0" w:after="0" w:line="360" w:lineRule="exact"/>
            </w:pPr>
            <w:r/>
            <w:r>
              <w:rPr>
                <w:rFonts w:ascii="宋体" w:hAnsi="宋体" w:eastAsia="宋体" w:cs="宋体"/>
                <w:b w:val="0"/>
                <w:sz w:val="19"/>
              </w:rPr>
              <w:t>GET /document-versions/compare；GET /document-versions/{version_id}</w:t>
            </w:r>
          </w:p>
        </w:tc>
      </w:tr>
      <w:tr>
        <w:tc>
          <w:tcPr>
            <w:tcW w:type="dxa" w:w="2929"/>
            <w:vAlign w:val="center"/>
          </w:tcPr>
          <w:p>
            <w:pPr>
              <w:spacing w:before="0" w:after="0" w:line="360" w:lineRule="exact"/>
            </w:pPr>
            <w:r/>
            <w:r>
              <w:rPr>
                <w:rFonts w:ascii="宋体" w:hAnsi="宋体" w:eastAsia="宋体" w:cs="宋体"/>
                <w:b w:val="0"/>
                <w:sz w:val="19"/>
              </w:rPr>
              <w:t>measurements</w:t>
            </w:r>
          </w:p>
        </w:tc>
        <w:tc>
          <w:tcPr>
            <w:tcW w:type="dxa" w:w="2929"/>
            <w:vAlign w:val="center"/>
          </w:tcPr>
          <w:p>
            <w:pPr>
              <w:spacing w:before="0" w:after="0" w:line="360" w:lineRule="exact"/>
            </w:pPr>
            <w:r/>
            <w:r>
              <w:rPr>
                <w:rFonts w:ascii="宋体" w:hAnsi="宋体" w:eastAsia="宋体" w:cs="宋体"/>
                <w:b w:val="0"/>
                <w:sz w:val="19"/>
              </w:rPr>
              <w:t>3</w:t>
            </w:r>
          </w:p>
        </w:tc>
        <w:tc>
          <w:tcPr>
            <w:tcW w:type="dxa" w:w="2929"/>
            <w:vAlign w:val="center"/>
          </w:tcPr>
          <w:p>
            <w:pPr>
              <w:spacing w:before="0" w:after="0" w:line="360" w:lineRule="exact"/>
            </w:pPr>
            <w:r/>
            <w:r>
              <w:rPr>
                <w:rFonts w:ascii="宋体" w:hAnsi="宋体" w:eastAsia="宋体" w:cs="宋体"/>
                <w:b w:val="0"/>
                <w:sz w:val="19"/>
              </w:rPr>
              <w:t>GET /measurements；GET /measurements/search；GET /measurements/timeseries</w:t>
            </w:r>
          </w:p>
        </w:tc>
      </w:tr>
      <w:tr>
        <w:tc>
          <w:tcPr>
            <w:tcW w:type="dxa" w:w="2929"/>
            <w:vAlign w:val="center"/>
          </w:tcPr>
          <w:p>
            <w:pPr>
              <w:spacing w:before="0" w:after="0" w:line="360" w:lineRule="exact"/>
            </w:pPr>
            <w:r/>
            <w:r>
              <w:rPr>
                <w:rFonts w:ascii="宋体" w:hAnsi="宋体" w:eastAsia="宋体" w:cs="宋体"/>
                <w:b w:val="0"/>
                <w:sz w:val="19"/>
              </w:rPr>
              <w:t>tasks</w:t>
            </w:r>
          </w:p>
        </w:tc>
        <w:tc>
          <w:tcPr>
            <w:tcW w:type="dxa" w:w="2929"/>
            <w:vAlign w:val="center"/>
          </w:tcPr>
          <w:p>
            <w:pPr>
              <w:spacing w:before="0" w:after="0" w:line="360" w:lineRule="exact"/>
            </w:pPr>
            <w:r/>
            <w:r>
              <w:rPr>
                <w:rFonts w:ascii="宋体" w:hAnsi="宋体" w:eastAsia="宋体" w:cs="宋体"/>
                <w:b w:val="0"/>
                <w:sz w:val="19"/>
              </w:rPr>
              <w:t>7</w:t>
            </w:r>
          </w:p>
        </w:tc>
        <w:tc>
          <w:tcPr>
            <w:tcW w:type="dxa" w:w="2929"/>
            <w:vAlign w:val="center"/>
          </w:tcPr>
          <w:p>
            <w:pPr>
              <w:spacing w:before="0" w:after="0" w:line="360" w:lineRule="exact"/>
            </w:pPr>
            <w:r/>
            <w:r>
              <w:rPr>
                <w:rFonts w:ascii="宋体" w:hAnsi="宋体" w:eastAsia="宋体" w:cs="宋体"/>
                <w:b w:val="0"/>
                <w:sz w:val="19"/>
              </w:rPr>
              <w:t>GET /tasks；GET /tasks/provider-events/summary；GET /tasks/{task_id}；...</w:t>
            </w:r>
          </w:p>
        </w:tc>
      </w:tr>
      <w:tr>
        <w:tc>
          <w:tcPr>
            <w:tcW w:type="dxa" w:w="2929"/>
            <w:vAlign w:val="center"/>
          </w:tcPr>
          <w:p>
            <w:pPr>
              <w:spacing w:before="0" w:after="0" w:line="360" w:lineRule="exact"/>
            </w:pPr>
            <w:r/>
            <w:r>
              <w:rPr>
                <w:rFonts w:ascii="宋体" w:hAnsi="宋体" w:eastAsia="宋体" w:cs="宋体"/>
                <w:b w:val="0"/>
                <w:sz w:val="19"/>
              </w:rPr>
              <w:t>knowledge</w:t>
            </w:r>
          </w:p>
        </w:tc>
        <w:tc>
          <w:tcPr>
            <w:tcW w:type="dxa" w:w="2929"/>
            <w:vAlign w:val="center"/>
          </w:tcPr>
          <w:p>
            <w:pPr>
              <w:spacing w:before="0" w:after="0" w:line="360" w:lineRule="exact"/>
            </w:pPr>
            <w:r/>
            <w:r>
              <w:rPr>
                <w:rFonts w:ascii="宋体" w:hAnsi="宋体" w:eastAsia="宋体" w:cs="宋体"/>
                <w:b w:val="0"/>
                <w:sz w:val="19"/>
              </w:rPr>
              <w:t>3</w:t>
            </w:r>
          </w:p>
        </w:tc>
        <w:tc>
          <w:tcPr>
            <w:tcW w:type="dxa" w:w="2929"/>
            <w:vAlign w:val="center"/>
          </w:tcPr>
          <w:p>
            <w:pPr>
              <w:spacing w:before="0" w:after="0" w:line="360" w:lineRule="exact"/>
            </w:pPr>
            <w:r/>
            <w:r>
              <w:rPr>
                <w:rFonts w:ascii="宋体" w:hAnsi="宋体" w:eastAsia="宋体" w:cs="宋体"/>
                <w:b w:val="0"/>
                <w:sz w:val="19"/>
              </w:rPr>
              <w:t>GET /knowledge/chunks；GET /knowledge/sources；GET /knowledge/search</w:t>
            </w:r>
          </w:p>
        </w:tc>
      </w:tr>
      <w:tr>
        <w:tc>
          <w:tcPr>
            <w:tcW w:type="dxa" w:w="2929"/>
            <w:vAlign w:val="center"/>
          </w:tcPr>
          <w:p>
            <w:pPr>
              <w:spacing w:before="0" w:after="0" w:line="360" w:lineRule="exact"/>
            </w:pPr>
            <w:r/>
            <w:r>
              <w:rPr>
                <w:rFonts w:ascii="宋体" w:hAnsi="宋体" w:eastAsia="宋体" w:cs="宋体"/>
                <w:b w:val="0"/>
                <w:sz w:val="19"/>
              </w:rPr>
              <w:t>audit-reports</w:t>
            </w:r>
          </w:p>
        </w:tc>
        <w:tc>
          <w:tcPr>
            <w:tcW w:type="dxa" w:w="2929"/>
            <w:vAlign w:val="center"/>
          </w:tcPr>
          <w:p>
            <w:pPr>
              <w:spacing w:before="0" w:after="0" w:line="360" w:lineRule="exact"/>
            </w:pPr>
            <w:r/>
            <w:r>
              <w:rPr>
                <w:rFonts w:ascii="宋体" w:hAnsi="宋体" w:eastAsia="宋体" w:cs="宋体"/>
                <w:b w:val="0"/>
                <w:sz w:val="19"/>
              </w:rPr>
              <w:t>6</w:t>
            </w:r>
          </w:p>
        </w:tc>
        <w:tc>
          <w:tcPr>
            <w:tcW w:type="dxa" w:w="2929"/>
            <w:vAlign w:val="center"/>
          </w:tcPr>
          <w:p>
            <w:pPr>
              <w:spacing w:before="0" w:after="0" w:line="360" w:lineRule="exact"/>
            </w:pPr>
            <w:r/>
            <w:r>
              <w:rPr>
                <w:rFonts w:ascii="宋体" w:hAnsi="宋体" w:eastAsia="宋体" w:cs="宋体"/>
                <w:b w:val="0"/>
                <w:sz w:val="19"/>
              </w:rPr>
              <w:t>POST /audit-reports；POST /audit-reports/{run_id}/execute；GET /audit-reports；...</w:t>
            </w:r>
          </w:p>
        </w:tc>
      </w:tr>
      <w:tr>
        <w:tc>
          <w:tcPr>
            <w:tcW w:type="dxa" w:w="2929"/>
            <w:vAlign w:val="center"/>
          </w:tcPr>
          <w:p>
            <w:pPr>
              <w:spacing w:before="0" w:after="0" w:line="360" w:lineRule="exact"/>
            </w:pPr>
            <w:r/>
            <w:r>
              <w:rPr>
                <w:rFonts w:ascii="宋体" w:hAnsi="宋体" w:eastAsia="宋体" w:cs="宋体"/>
                <w:b w:val="0"/>
                <w:sz w:val="19"/>
              </w:rPr>
              <w:t>insight</w:t>
            </w:r>
          </w:p>
        </w:tc>
        <w:tc>
          <w:tcPr>
            <w:tcW w:type="dxa" w:w="2929"/>
            <w:vAlign w:val="center"/>
          </w:tcPr>
          <w:p>
            <w:pPr>
              <w:spacing w:before="0" w:after="0" w:line="360" w:lineRule="exact"/>
            </w:pPr>
            <w:r/>
            <w:r>
              <w:rPr>
                <w:rFonts w:ascii="宋体" w:hAnsi="宋体" w:eastAsia="宋体" w:cs="宋体"/>
                <w:b w:val="0"/>
                <w:sz w:val="19"/>
              </w:rPr>
              <w:t>6</w:t>
            </w:r>
          </w:p>
        </w:tc>
        <w:tc>
          <w:tcPr>
            <w:tcW w:type="dxa" w:w="2929"/>
            <w:vAlign w:val="center"/>
          </w:tcPr>
          <w:p>
            <w:pPr>
              <w:spacing w:before="0" w:after="0" w:line="360" w:lineRule="exact"/>
            </w:pPr>
            <w:r/>
            <w:r>
              <w:rPr>
                <w:rFonts w:ascii="宋体" w:hAnsi="宋体" w:eastAsia="宋体" w:cs="宋体"/>
                <w:b w:val="0"/>
                <w:sz w:val="19"/>
              </w:rPr>
              <w:t>GET /insight/sessions；GET /insight/sessions/{session_id}；GET /insight/sessions/{session_id}/messages；...</w:t>
            </w:r>
          </w:p>
        </w:tc>
      </w:tr>
      <w:tr>
        <w:tc>
          <w:tcPr>
            <w:tcW w:type="dxa" w:w="2929"/>
            <w:vAlign w:val="center"/>
          </w:tcPr>
          <w:p>
            <w:pPr>
              <w:spacing w:before="0" w:after="0" w:line="360" w:lineRule="exact"/>
            </w:pPr>
            <w:r/>
            <w:r>
              <w:rPr>
                <w:rFonts w:ascii="宋体" w:hAnsi="宋体" w:eastAsia="宋体" w:cs="宋体"/>
                <w:b w:val="0"/>
                <w:sz w:val="19"/>
              </w:rPr>
              <w:t>chat</w:t>
            </w:r>
          </w:p>
        </w:tc>
        <w:tc>
          <w:tcPr>
            <w:tcW w:type="dxa" w:w="2929"/>
            <w:vAlign w:val="center"/>
          </w:tcPr>
          <w:p>
            <w:pPr>
              <w:spacing w:before="0" w:after="0" w:line="360" w:lineRule="exact"/>
            </w:pPr>
            <w:r/>
            <w:r>
              <w:rPr>
                <w:rFonts w:ascii="宋体" w:hAnsi="宋体" w:eastAsia="宋体" w:cs="宋体"/>
                <w:b w:val="0"/>
                <w:sz w:val="19"/>
              </w:rPr>
              <w:t>10</w:t>
            </w:r>
          </w:p>
        </w:tc>
        <w:tc>
          <w:tcPr>
            <w:tcW w:type="dxa" w:w="2929"/>
            <w:vAlign w:val="center"/>
          </w:tcPr>
          <w:p>
            <w:pPr>
              <w:spacing w:before="0" w:after="0" w:line="360" w:lineRule="exact"/>
            </w:pPr>
            <w:r/>
            <w:r>
              <w:rPr>
                <w:rFonts w:ascii="宋体" w:hAnsi="宋体" w:eastAsia="宋体" w:cs="宋体"/>
                <w:b w:val="0"/>
                <w:sz w:val="19"/>
              </w:rPr>
              <w:t>POST /chat/conversations；GET /chat/conversations；GET /chat/conversations/{conversation_id}；...</w:t>
            </w:r>
          </w:p>
        </w:tc>
      </w:tr>
    </w:tbl>
    <w:p/>
    <w:p>
      <w:pPr>
        <w:spacing w:before="0" w:after="0" w:line="360" w:lineRule="exact"/>
        <w:ind w:firstLine="420"/>
      </w:pPr>
      <w:r>
        <w:rPr>
          <w:rFonts w:ascii="宋体" w:hAnsi="宋体" w:eastAsia="宋体" w:cs="宋体"/>
          <w:b w:val="0"/>
          <w:sz w:val="21"/>
        </w:rPr>
        <w:t>后端分层结构如图3-3所示。API 层负责认证、参数解析和响应模型；服务层负责业务编排，例如文件上传、OCR 任务、标准化入库和综合审计报告；Provider 层封装外部能力；模型层由 SQLAlchemy ORM 定义数据库结构。这样的分层避免了接口函数直接操作复杂业务流程，也使论文中的每个功能点都能定位到具体代码层。</w:t>
      </w:r>
    </w:p>
    <w:p>
      <w:pPr>
        <w:spacing w:before="0" w:after="0" w:line="360" w:lineRule="exact"/>
        <w:ind w:firstLine="420"/>
      </w:pPr>
      <w:r>
        <w:rPr>
          <w:rFonts w:ascii="宋体" w:hAnsi="宋体" w:eastAsia="宋体" w:cs="宋体"/>
          <w:b w:val="0"/>
          <w:sz w:val="21"/>
        </w:rPr>
        <w:t>API 设计遵循资源化思路。files 分组负责文件上传和文件关联数据查询；ocr 分组负责 OCR 修订记录；ingestion 分组负责将 OCR 结果标准化；documents 和 document-versions 分组负责文档与版本查询；measurements 分组负责指标搜索和时序；tasks 分组负责后台任务状态、事件和 provider-events/summary 监控；knowledge 分组负责知识块、来源和检索；audit-reports 分组负责综合审计报告创建、执行、事件轮询和节点状态查询。表3-2中的接口数量来自当前 FastAPI APIRouter 快照。</w:t>
      </w:r>
    </w:p>
    <w:p>
      <w:pPr>
        <w:keepNext/>
        <w:spacing w:line="240" w:lineRule="auto" w:before="120" w:after="0"/>
        <w:jc w:val="center"/>
      </w:pPr>
      <w:r>
        <w:drawing>
          <wp:inline xmlns:a="http://schemas.openxmlformats.org/drawingml/2006/main" xmlns:pic="http://schemas.openxmlformats.org/drawingml/2006/picture">
            <wp:extent cx="5328000" cy="3330000"/>
            <wp:docPr id="6" name="Picture 6"/>
            <wp:cNvGraphicFramePr>
              <a:graphicFrameLocks noChangeAspect="1"/>
            </wp:cNvGraphicFramePr>
            <a:graphic>
              <a:graphicData uri="http://schemas.openxmlformats.org/drawingml/2006/picture">
                <pic:pic>
                  <pic:nvPicPr>
                    <pic:cNvPr id="0" name="图3-3_后端分层结构.png"/>
                    <pic:cNvPicPr/>
                  </pic:nvPicPr>
                  <pic:blipFill>
                    <a:blip r:embed="rId24"/>
                    <a:stretch>
                      <a:fillRect/>
                    </a:stretch>
                  </pic:blipFill>
                  <pic:spPr>
                    <a:xfrm>
                      <a:off x="0" y="0"/>
                      <a:ext cx="5328000" cy="3330000"/>
                    </a:xfrm>
                    <a:prstGeom prst="rect"/>
                  </pic:spPr>
                </pic:pic>
              </a:graphicData>
            </a:graphic>
          </wp:inline>
        </w:drawing>
      </w:r>
    </w:p>
    <w:p>
      <w:pPr>
        <w:spacing w:before="40" w:after="120" w:line="360" w:lineRule="exact"/>
        <w:jc w:val="center"/>
      </w:pPr>
      <w:r>
        <w:rPr>
          <w:rFonts w:ascii="宋体" w:hAnsi="宋体" w:eastAsia="宋体" w:cs="宋体"/>
          <w:b/>
          <w:sz w:val="21"/>
        </w:rPr>
        <w:t>图3-3 后端分层结构</w:t>
      </w:r>
    </w:p>
    <w:p>
      <w:pPr>
        <w:keepNext/>
        <w:spacing w:line="240" w:lineRule="auto" w:before="120" w:after="0"/>
        <w:jc w:val="center"/>
      </w:pPr>
      <w:r>
        <w:drawing>
          <wp:inline xmlns:a="http://schemas.openxmlformats.org/drawingml/2006/main" xmlns:pic="http://schemas.openxmlformats.org/drawingml/2006/picture">
            <wp:extent cx="5328000" cy="3108000"/>
            <wp:docPr id="7" name="Picture 7"/>
            <wp:cNvGraphicFramePr>
              <a:graphicFrameLocks noChangeAspect="1"/>
            </wp:cNvGraphicFramePr>
            <a:graphic>
              <a:graphicData uri="http://schemas.openxmlformats.org/drawingml/2006/picture">
                <pic:pic>
                  <pic:nvPicPr>
                    <pic:cNvPr id="0" name="图3-5_API接口分组图.png"/>
                    <pic:cNvPicPr/>
                  </pic:nvPicPr>
                  <pic:blipFill>
                    <a:blip r:embed="rId25"/>
                    <a:stretch>
                      <a:fillRect/>
                    </a:stretch>
                  </pic:blipFill>
                  <pic:spPr>
                    <a:xfrm>
                      <a:off x="0" y="0"/>
                      <a:ext cx="5328000" cy="3108000"/>
                    </a:xfrm>
                    <a:prstGeom prst="rect"/>
                  </pic:spPr>
                </pic:pic>
              </a:graphicData>
            </a:graphic>
          </wp:inline>
        </w:drawing>
      </w:r>
    </w:p>
    <w:p>
      <w:pPr>
        <w:spacing w:before="40" w:after="120" w:line="360" w:lineRule="exact"/>
        <w:jc w:val="center"/>
      </w:pPr>
      <w:r>
        <w:rPr>
          <w:rFonts w:ascii="宋体" w:hAnsi="宋体" w:eastAsia="宋体" w:cs="宋体"/>
          <w:b/>
          <w:sz w:val="21"/>
        </w:rPr>
        <w:t>图3-5 API 接口分组图</w:t>
      </w:r>
    </w:p>
    <w:p>
      <w:pPr>
        <w:pStyle w:val="Heading2"/>
      </w:pPr>
      <w:r>
        <w:rPr>
          <w:rFonts w:ascii="黑体" w:hAnsi="黑体" w:eastAsia="黑体" w:cs="黑体"/>
          <w:b/>
          <w:color w:val="000000"/>
          <w:sz w:val="24"/>
        </w:rPr>
        <w:t>3.5 数据库设计</w:t>
      </w:r>
    </w:p>
    <w:p>
      <w:pPr>
        <w:spacing w:before="0" w:after="60" w:line="360" w:lineRule="exact"/>
        <w:jc w:val="center"/>
      </w:pPr>
      <w:r>
        <w:rPr>
          <w:rFonts w:ascii="宋体" w:hAnsi="宋体" w:eastAsia="宋体" w:cs="宋体"/>
          <w:b/>
          <w:sz w:val="21"/>
        </w:rPr>
        <w:t>表3-3 核心数据表职责</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FFFFFF"/>
          </w:tcPr>
          <w:p>
            <w:pPr>
              <w:spacing w:before="0" w:after="0" w:line="360" w:lineRule="exact"/>
              <w:jc w:val="center"/>
            </w:pPr>
            <w:r/>
            <w:r>
              <w:rPr>
                <w:rFonts w:ascii="宋体" w:hAnsi="宋体" w:eastAsia="宋体" w:cs="宋体"/>
                <w:b/>
                <w:sz w:val="19"/>
              </w:rPr>
              <w:t>数据表</w:t>
            </w:r>
          </w:p>
        </w:tc>
        <w:tc>
          <w:tcPr>
            <w:tcW w:type="dxa" w:w="2929"/>
            <w:vAlign w:val="center"/>
            <w:shd w:fill="FFFFFF"/>
          </w:tcPr>
          <w:p>
            <w:pPr>
              <w:spacing w:before="0" w:after="0" w:line="360" w:lineRule="exact"/>
              <w:jc w:val="center"/>
            </w:pPr>
            <w:r/>
            <w:r>
              <w:rPr>
                <w:rFonts w:ascii="宋体" w:hAnsi="宋体" w:eastAsia="宋体" w:cs="宋体"/>
                <w:b/>
                <w:sz w:val="19"/>
              </w:rPr>
              <w:t>职责</w:t>
            </w:r>
          </w:p>
        </w:tc>
        <w:tc>
          <w:tcPr>
            <w:tcW w:type="dxa" w:w="2929"/>
            <w:vAlign w:val="center"/>
            <w:shd w:fill="FFFFFF"/>
          </w:tcPr>
          <w:p>
            <w:pPr>
              <w:spacing w:before="0" w:after="0" w:line="360" w:lineRule="exact"/>
              <w:jc w:val="center"/>
            </w:pPr>
            <w:r/>
            <w:r>
              <w:rPr>
                <w:rFonts w:ascii="宋体" w:hAnsi="宋体" w:eastAsia="宋体" w:cs="宋体"/>
                <w:b/>
                <w:sz w:val="19"/>
              </w:rPr>
              <w:t>主要字段</w:t>
            </w:r>
          </w:p>
        </w:tc>
      </w:tr>
      <w:tr>
        <w:tc>
          <w:tcPr>
            <w:tcW w:type="dxa" w:w="2929"/>
            <w:vAlign w:val="center"/>
          </w:tcPr>
          <w:p>
            <w:pPr>
              <w:spacing w:before="0" w:after="0" w:line="360" w:lineRule="exact"/>
            </w:pPr>
            <w:r/>
            <w:r>
              <w:rPr>
                <w:rFonts w:ascii="宋体" w:hAnsi="宋体" w:eastAsia="宋体" w:cs="宋体"/>
                <w:b w:val="0"/>
                <w:sz w:val="19"/>
              </w:rPr>
              <w:t>users</w:t>
            </w:r>
          </w:p>
        </w:tc>
        <w:tc>
          <w:tcPr>
            <w:tcW w:type="dxa" w:w="2929"/>
            <w:vAlign w:val="center"/>
          </w:tcPr>
          <w:p>
            <w:pPr>
              <w:spacing w:before="0" w:after="0" w:line="360" w:lineRule="exact"/>
            </w:pPr>
            <w:r/>
            <w:r>
              <w:rPr>
                <w:rFonts w:ascii="宋体" w:hAnsi="宋体" w:eastAsia="宋体" w:cs="宋体"/>
                <w:b w:val="0"/>
                <w:sz w:val="19"/>
              </w:rPr>
              <w:t>用户账号</w:t>
            </w:r>
          </w:p>
        </w:tc>
        <w:tc>
          <w:tcPr>
            <w:tcW w:type="dxa" w:w="2929"/>
            <w:vAlign w:val="center"/>
          </w:tcPr>
          <w:p>
            <w:pPr>
              <w:spacing w:before="0" w:after="0" w:line="360" w:lineRule="exact"/>
            </w:pPr>
            <w:r/>
            <w:r>
              <w:rPr>
                <w:rFonts w:ascii="宋体" w:hAnsi="宋体" w:eastAsia="宋体" w:cs="宋体"/>
                <w:b w:val="0"/>
                <w:sz w:val="19"/>
              </w:rPr>
              <w:t>id, email, password_hash, created_at</w:t>
            </w:r>
          </w:p>
        </w:tc>
      </w:tr>
      <w:tr>
        <w:tc>
          <w:tcPr>
            <w:tcW w:type="dxa" w:w="2929"/>
            <w:vAlign w:val="center"/>
          </w:tcPr>
          <w:p>
            <w:pPr>
              <w:spacing w:before="0" w:after="0" w:line="360" w:lineRule="exact"/>
            </w:pPr>
            <w:r/>
            <w:r>
              <w:rPr>
                <w:rFonts w:ascii="宋体" w:hAnsi="宋体" w:eastAsia="宋体" w:cs="宋体"/>
                <w:b w:val="0"/>
                <w:sz w:val="19"/>
              </w:rPr>
              <w:t>record_files</w:t>
            </w:r>
          </w:p>
        </w:tc>
        <w:tc>
          <w:tcPr>
            <w:tcW w:type="dxa" w:w="2929"/>
            <w:vAlign w:val="center"/>
          </w:tcPr>
          <w:p>
            <w:pPr>
              <w:spacing w:before="0" w:after="0" w:line="360" w:lineRule="exact"/>
            </w:pPr>
            <w:r/>
            <w:r>
              <w:rPr>
                <w:rFonts w:ascii="宋体" w:hAnsi="宋体" w:eastAsia="宋体" w:cs="宋体"/>
                <w:b w:val="0"/>
                <w:sz w:val="19"/>
              </w:rPr>
              <w:t>原始文件与文件字节</w:t>
            </w:r>
          </w:p>
        </w:tc>
        <w:tc>
          <w:tcPr>
            <w:tcW w:type="dxa" w:w="2929"/>
            <w:vAlign w:val="center"/>
          </w:tcPr>
          <w:p>
            <w:pPr>
              <w:spacing w:before="0" w:after="0" w:line="360" w:lineRule="exact"/>
            </w:pPr>
            <w:r/>
            <w:r>
              <w:rPr>
                <w:rFonts w:ascii="宋体" w:hAnsi="宋体" w:eastAsia="宋体" w:cs="宋体"/>
                <w:b w:val="0"/>
                <w:sz w:val="19"/>
              </w:rPr>
              <w:t>id, record_id, original_filename, display_name, content_type, size_bytes, content_bytes, storage_provider, storage_key, created_at</w:t>
            </w:r>
          </w:p>
        </w:tc>
      </w:tr>
      <w:tr>
        <w:tc>
          <w:tcPr>
            <w:tcW w:type="dxa" w:w="2929"/>
            <w:vAlign w:val="center"/>
          </w:tcPr>
          <w:p>
            <w:pPr>
              <w:spacing w:before="0" w:after="0" w:line="360" w:lineRule="exact"/>
            </w:pPr>
            <w:r/>
            <w:r>
              <w:rPr>
                <w:rFonts w:ascii="宋体" w:hAnsi="宋体" w:eastAsia="宋体" w:cs="宋体"/>
                <w:b w:val="0"/>
                <w:sz w:val="19"/>
              </w:rPr>
              <w:t>ocr_results</w:t>
            </w:r>
          </w:p>
        </w:tc>
        <w:tc>
          <w:tcPr>
            <w:tcW w:type="dxa" w:w="2929"/>
            <w:vAlign w:val="center"/>
          </w:tcPr>
          <w:p>
            <w:pPr>
              <w:spacing w:before="0" w:after="0" w:line="360" w:lineRule="exact"/>
            </w:pPr>
            <w:r/>
            <w:r>
              <w:rPr>
                <w:rFonts w:ascii="宋体" w:hAnsi="宋体" w:eastAsia="宋体" w:cs="宋体"/>
                <w:b w:val="0"/>
                <w:sz w:val="19"/>
              </w:rPr>
              <w:t>OCR 识别结果与修订</w:t>
            </w:r>
          </w:p>
        </w:tc>
        <w:tc>
          <w:tcPr>
            <w:tcW w:type="dxa" w:w="2929"/>
            <w:vAlign w:val="center"/>
          </w:tcPr>
          <w:p>
            <w:pPr>
              <w:spacing w:before="0" w:after="0" w:line="360" w:lineRule="exact"/>
            </w:pPr>
            <w:r/>
            <w:r>
              <w:rPr>
                <w:rFonts w:ascii="宋体" w:hAnsi="宋体" w:eastAsia="宋体" w:cs="宋体"/>
                <w:b w:val="0"/>
                <w:sz w:val="19"/>
              </w:rPr>
              <w:t>id, record_file_id, revision_number, supersedes_ocr_result_id, is_current, provider_name, status, raw_text, raw_payload, created_at</w:t>
            </w:r>
          </w:p>
        </w:tc>
      </w:tr>
      <w:tr>
        <w:tc>
          <w:tcPr>
            <w:tcW w:type="dxa" w:w="2929"/>
            <w:vAlign w:val="center"/>
          </w:tcPr>
          <w:p>
            <w:pPr>
              <w:spacing w:before="0" w:after="0" w:line="360" w:lineRule="exact"/>
            </w:pPr>
            <w:r/>
            <w:r>
              <w:rPr>
                <w:rFonts w:ascii="宋体" w:hAnsi="宋体" w:eastAsia="宋体" w:cs="宋体"/>
                <w:b w:val="0"/>
                <w:sz w:val="19"/>
              </w:rPr>
              <w:t>extracted_documents</w:t>
            </w:r>
          </w:p>
        </w:tc>
        <w:tc>
          <w:tcPr>
            <w:tcW w:type="dxa" w:w="2929"/>
            <w:vAlign w:val="center"/>
          </w:tcPr>
          <w:p>
            <w:pPr>
              <w:spacing w:before="0" w:after="0" w:line="360" w:lineRule="exact"/>
            </w:pPr>
            <w:r/>
            <w:r>
              <w:rPr>
                <w:rFonts w:ascii="宋体" w:hAnsi="宋体" w:eastAsia="宋体" w:cs="宋体"/>
                <w:b w:val="0"/>
                <w:sz w:val="19"/>
              </w:rPr>
              <w:t>当前标准化文档投影</w:t>
            </w:r>
          </w:p>
        </w:tc>
        <w:tc>
          <w:tcPr>
            <w:tcW w:type="dxa" w:w="2929"/>
            <w:vAlign w:val="center"/>
          </w:tcPr>
          <w:p>
            <w:pPr>
              <w:spacing w:before="0" w:after="0" w:line="360" w:lineRule="exact"/>
            </w:pPr>
            <w:r/>
            <w:r>
              <w:rPr>
                <w:rFonts w:ascii="宋体" w:hAnsi="宋体" w:eastAsia="宋体" w:cs="宋体"/>
                <w:b w:val="0"/>
                <w:sz w:val="19"/>
              </w:rPr>
              <w:t>id, ocr_result_id, current_ocr_result_id, record_id, record_file_id, document_type, document_category, display_name, status, report_date, normalized_payload, created_at</w:t>
            </w:r>
          </w:p>
        </w:tc>
      </w:tr>
      <w:tr>
        <w:tc>
          <w:tcPr>
            <w:tcW w:type="dxa" w:w="2929"/>
            <w:vAlign w:val="center"/>
          </w:tcPr>
          <w:p>
            <w:pPr>
              <w:spacing w:before="0" w:after="0" w:line="360" w:lineRule="exact"/>
            </w:pPr>
            <w:r/>
            <w:r>
              <w:rPr>
                <w:rFonts w:ascii="宋体" w:hAnsi="宋体" w:eastAsia="宋体" w:cs="宋体"/>
                <w:b w:val="0"/>
                <w:sz w:val="19"/>
              </w:rPr>
              <w:t>document_versions</w:t>
            </w:r>
          </w:p>
        </w:tc>
        <w:tc>
          <w:tcPr>
            <w:tcW w:type="dxa" w:w="2929"/>
            <w:vAlign w:val="center"/>
          </w:tcPr>
          <w:p>
            <w:pPr>
              <w:spacing w:before="0" w:after="0" w:line="360" w:lineRule="exact"/>
            </w:pPr>
            <w:r/>
            <w:r>
              <w:rPr>
                <w:rFonts w:ascii="宋体" w:hAnsi="宋体" w:eastAsia="宋体" w:cs="宋体"/>
                <w:b w:val="0"/>
                <w:sz w:val="19"/>
              </w:rPr>
              <w:t>标准化文档版本快照</w:t>
            </w:r>
          </w:p>
        </w:tc>
        <w:tc>
          <w:tcPr>
            <w:tcW w:type="dxa" w:w="2929"/>
            <w:vAlign w:val="center"/>
          </w:tcPr>
          <w:p>
            <w:pPr>
              <w:spacing w:before="0" w:after="0" w:line="360" w:lineRule="exact"/>
            </w:pPr>
            <w:r/>
            <w:r>
              <w:rPr>
                <w:rFonts w:ascii="宋体" w:hAnsi="宋体" w:eastAsia="宋体" w:cs="宋体"/>
                <w:b w:val="0"/>
                <w:sz w:val="19"/>
              </w:rPr>
              <w:t>id, document_id, version_number, supersedes_version_id, is_current, created_from_ocr_result_id, snapshot_hash, report_date, normalized_payload, created_at</w:t>
            </w:r>
          </w:p>
        </w:tc>
      </w:tr>
      <w:tr>
        <w:tc>
          <w:tcPr>
            <w:tcW w:type="dxa" w:w="2929"/>
            <w:vAlign w:val="center"/>
          </w:tcPr>
          <w:p>
            <w:pPr>
              <w:spacing w:before="0" w:after="0" w:line="360" w:lineRule="exact"/>
            </w:pPr>
            <w:r/>
            <w:r>
              <w:rPr>
                <w:rFonts w:ascii="宋体" w:hAnsi="宋体" w:eastAsia="宋体" w:cs="宋体"/>
                <w:b w:val="0"/>
                <w:sz w:val="19"/>
              </w:rPr>
              <w:t>measurements</w:t>
            </w:r>
          </w:p>
        </w:tc>
        <w:tc>
          <w:tcPr>
            <w:tcW w:type="dxa" w:w="2929"/>
            <w:vAlign w:val="center"/>
          </w:tcPr>
          <w:p>
            <w:pPr>
              <w:spacing w:before="0" w:after="0" w:line="360" w:lineRule="exact"/>
            </w:pPr>
            <w:r/>
            <w:r>
              <w:rPr>
                <w:rFonts w:ascii="宋体" w:hAnsi="宋体" w:eastAsia="宋体" w:cs="宋体"/>
                <w:b w:val="0"/>
                <w:sz w:val="19"/>
              </w:rPr>
              <w:t>结构化指标索引</w:t>
            </w:r>
          </w:p>
        </w:tc>
        <w:tc>
          <w:tcPr>
            <w:tcW w:type="dxa" w:w="2929"/>
            <w:vAlign w:val="center"/>
          </w:tcPr>
          <w:p>
            <w:pPr>
              <w:spacing w:before="0" w:after="0" w:line="360" w:lineRule="exact"/>
            </w:pPr>
            <w:r/>
            <w:r>
              <w:rPr>
                <w:rFonts w:ascii="宋体" w:hAnsi="宋体" w:eastAsia="宋体" w:cs="宋体"/>
                <w:b w:val="0"/>
                <w:sz w:val="19"/>
              </w:rPr>
              <w:t>id, extracted_document_id, document_version_id, name, value_text, value_numeric, unit, observed_at, created_at</w:t>
            </w:r>
          </w:p>
        </w:tc>
      </w:tr>
      <w:tr>
        <w:tc>
          <w:tcPr>
            <w:tcW w:type="dxa" w:w="2929"/>
            <w:vAlign w:val="center"/>
          </w:tcPr>
          <w:p>
            <w:pPr>
              <w:spacing w:before="0" w:after="0" w:line="360" w:lineRule="exact"/>
            </w:pPr>
            <w:r/>
            <w:r>
              <w:rPr>
                <w:rFonts w:ascii="宋体" w:hAnsi="宋体" w:eastAsia="宋体" w:cs="宋体"/>
                <w:b w:val="0"/>
                <w:sz w:val="19"/>
              </w:rPr>
              <w:t>audit_report_runs</w:t>
            </w:r>
          </w:p>
        </w:tc>
        <w:tc>
          <w:tcPr>
            <w:tcW w:type="dxa" w:w="2929"/>
            <w:vAlign w:val="center"/>
          </w:tcPr>
          <w:p>
            <w:pPr>
              <w:spacing w:before="0" w:after="0" w:line="360" w:lineRule="exact"/>
            </w:pPr>
            <w:r/>
            <w:r>
              <w:rPr>
                <w:rFonts w:ascii="宋体" w:hAnsi="宋体" w:eastAsia="宋体" w:cs="宋体"/>
                <w:b w:val="0"/>
                <w:sz w:val="19"/>
              </w:rPr>
              <w:t>综合审计报告运行</w:t>
            </w:r>
          </w:p>
        </w:tc>
        <w:tc>
          <w:tcPr>
            <w:tcW w:type="dxa" w:w="2929"/>
            <w:vAlign w:val="center"/>
          </w:tcPr>
          <w:p>
            <w:pPr>
              <w:spacing w:before="0" w:after="0" w:line="360" w:lineRule="exact"/>
            </w:pPr>
            <w:r/>
            <w:r>
              <w:rPr>
                <w:rFonts w:ascii="宋体" w:hAnsi="宋体" w:eastAsia="宋体" w:cs="宋体"/>
                <w:b w:val="0"/>
                <w:sz w:val="19"/>
              </w:rPr>
              <w:t>id, user_id, title, status, selected_document_version_ids, graph_state, final_report, iteration_count...</w:t>
            </w:r>
          </w:p>
        </w:tc>
      </w:tr>
    </w:tbl>
    <w:p/>
    <w:p>
      <w:pPr>
        <w:spacing w:before="0" w:after="0" w:line="360" w:lineRule="exact"/>
        <w:ind w:firstLine="420"/>
      </w:pPr>
      <w:r>
        <w:rPr>
          <w:rFonts w:ascii="宋体" w:hAnsi="宋体" w:eastAsia="宋体" w:cs="宋体"/>
          <w:b w:val="0"/>
          <w:sz w:val="21"/>
        </w:rPr>
        <w:t>数据库设计是系统可追溯能力的基础。本文将资料处理主链路、异步任务链路和审计报告状态机链路分开建模。资料处理主链路从 users 到 records、record_files、ocr_results、extracted_documents、document_versions 和 measurements；任务链路由 tasks、task_events 和 provider_events 记录；审计链路由 audit_report_runs、audit_report_events 和 audit_report_node_states 记录。三条链路通过 user_id、record_id、document_version_id、task_id 和 run_id 建立关联。</w:t>
      </w:r>
    </w:p>
    <w:p>
      <w:pPr>
        <w:spacing w:before="0" w:after="0" w:line="360" w:lineRule="exact"/>
        <w:ind w:firstLine="420"/>
      </w:pPr>
      <w:r>
        <w:rPr>
          <w:rFonts w:ascii="宋体" w:hAnsi="宋体" w:eastAsia="宋体" w:cs="宋体"/>
          <w:b w:val="0"/>
          <w:sz w:val="21"/>
        </w:rPr>
        <w:t>图3-4为核心数据库 ER 图。图中字段来自 SQLAlchemy 模型快照，保留主键、外键和关键业务字段。由于 tasks 和 audit_report_runs 字段较多，图中展示论文分析所需字段，完整字段清单放在附录 A。该设计能够支持从最终报告向前追溯到审计事件、节点输出、文档版本、OCR 原文和原始文件。</w:t>
      </w:r>
    </w:p>
    <w:p>
      <w:pPr>
        <w:keepNext/>
        <w:spacing w:line="240" w:lineRule="auto" w:before="120" w:after="0"/>
        <w:jc w:val="center"/>
      </w:pPr>
      <w:r>
        <w:drawing>
          <wp:inline xmlns:a="http://schemas.openxmlformats.org/drawingml/2006/main" xmlns:pic="http://schemas.openxmlformats.org/drawingml/2006/picture">
            <wp:extent cx="5400000" cy="3115385"/>
            <wp:docPr id="8" name="Picture 8"/>
            <wp:cNvGraphicFramePr>
              <a:graphicFrameLocks noChangeAspect="1"/>
            </wp:cNvGraphicFramePr>
            <a:graphic>
              <a:graphicData uri="http://schemas.openxmlformats.org/drawingml/2006/picture">
                <pic:pic>
                  <pic:nvPicPr>
                    <pic:cNvPr id="0" name="图3-4_核心数据库ER图.png"/>
                    <pic:cNvPicPr/>
                  </pic:nvPicPr>
                  <pic:blipFill>
                    <a:blip r:embed="rId26"/>
                    <a:stretch>
                      <a:fillRect/>
                    </a:stretch>
                  </pic:blipFill>
                  <pic:spPr>
                    <a:xfrm>
                      <a:off x="0" y="0"/>
                      <a:ext cx="5400000" cy="3115385"/>
                    </a:xfrm>
                    <a:prstGeom prst="rect"/>
                  </pic:spPr>
                </pic:pic>
              </a:graphicData>
            </a:graphic>
          </wp:inline>
        </w:drawing>
      </w:r>
    </w:p>
    <w:p>
      <w:pPr>
        <w:spacing w:before="40" w:after="120" w:line="360" w:lineRule="exact"/>
        <w:jc w:val="center"/>
      </w:pPr>
      <w:r>
        <w:rPr>
          <w:rFonts w:ascii="宋体" w:hAnsi="宋体" w:eastAsia="宋体" w:cs="宋体"/>
          <w:b/>
          <w:sz w:val="21"/>
        </w:rPr>
        <w:t>图3-4 核心数据库 ER 图</w:t>
      </w:r>
    </w:p>
    <w:p>
      <w:pPr>
        <w:pStyle w:val="Heading2"/>
      </w:pPr>
      <w:r>
        <w:rPr>
          <w:rFonts w:ascii="黑体" w:hAnsi="黑体" w:eastAsia="黑体" w:cs="黑体"/>
          <w:b/>
          <w:color w:val="000000"/>
          <w:sz w:val="24"/>
        </w:rPr>
        <w:t>3.6 安全与可追溯设计</w:t>
      </w:r>
    </w:p>
    <w:p>
      <w:pPr>
        <w:spacing w:before="0" w:after="0" w:line="360" w:lineRule="exact"/>
        <w:ind w:firstLine="420"/>
      </w:pPr>
      <w:r>
        <w:rPr>
          <w:rFonts w:ascii="宋体" w:hAnsi="宋体" w:eastAsia="宋体" w:cs="宋体"/>
          <w:b w:val="0"/>
          <w:sz w:val="21"/>
        </w:rPr>
        <w:t>医疗资料通常包含敏感个人信息，系统设计必须避免无边界扩散。本文在数据层通过 user_id 进行用户隔离，业务查询均围绕当前用户过滤；在文件和 OCR 层保留原文与 provider 信息；在任务层记录 task_events 和 provider_events；在审计层记录 audit_report_events 和 audit_report_node_states；在输出层通过 safety_reviewer 检查不适合审计场景的医疗措辞。</w:t>
      </w:r>
    </w:p>
    <w:p>
      <w:pPr>
        <w:spacing w:before="0" w:after="0" w:line="360" w:lineRule="exact"/>
        <w:ind w:firstLine="420"/>
      </w:pPr>
      <w:r>
        <w:rPr>
          <w:rFonts w:ascii="宋体" w:hAnsi="宋体" w:eastAsia="宋体" w:cs="宋体"/>
          <w:b w:val="0"/>
          <w:sz w:val="21"/>
        </w:rPr>
        <w:t>图3-6展示安全与可追溯设计。其重点不是做复杂权限体系，而是在毕业设计原型系统范围内保证每次资料处理、Provider 调用和审计报告生成都有可查记录。对于医疗审计辅助系统而言，可追溯性本身也是安全边界的一部分，因为无法追溯来源的提示不应进入最终报告。</w:t>
      </w:r>
    </w:p>
    <w:p>
      <w:pPr>
        <w:keepNext/>
        <w:spacing w:line="240" w:lineRule="auto" w:before="120" w:after="0"/>
        <w:jc w:val="center"/>
      </w:pPr>
      <w:r>
        <w:drawing>
          <wp:inline xmlns:a="http://schemas.openxmlformats.org/drawingml/2006/main" xmlns:pic="http://schemas.openxmlformats.org/drawingml/2006/picture">
            <wp:extent cx="5328000" cy="3063600"/>
            <wp:docPr id="9" name="Picture 9"/>
            <wp:cNvGraphicFramePr>
              <a:graphicFrameLocks noChangeAspect="1"/>
            </wp:cNvGraphicFramePr>
            <a:graphic>
              <a:graphicData uri="http://schemas.openxmlformats.org/drawingml/2006/picture">
                <pic:pic>
                  <pic:nvPicPr>
                    <pic:cNvPr id="0" name="图3-6_安全与可追溯设计.png"/>
                    <pic:cNvPicPr/>
                  </pic:nvPicPr>
                  <pic:blipFill>
                    <a:blip r:embed="rId27"/>
                    <a:stretch>
                      <a:fillRect/>
                    </a:stretch>
                  </pic:blipFill>
                  <pic:spPr>
                    <a:xfrm>
                      <a:off x="0" y="0"/>
                      <a:ext cx="5328000" cy="3063600"/>
                    </a:xfrm>
                    <a:prstGeom prst="rect"/>
                  </pic:spPr>
                </pic:pic>
              </a:graphicData>
            </a:graphic>
          </wp:inline>
        </w:drawing>
      </w:r>
    </w:p>
    <w:p>
      <w:pPr>
        <w:spacing w:before="40" w:after="120" w:line="360" w:lineRule="exact"/>
        <w:jc w:val="center"/>
      </w:pPr>
      <w:r>
        <w:rPr>
          <w:rFonts w:ascii="宋体" w:hAnsi="宋体" w:eastAsia="宋体" w:cs="宋体"/>
          <w:b/>
          <w:sz w:val="21"/>
        </w:rPr>
        <w:t>图3-6 安全与可追溯设计</w:t>
      </w:r>
    </w:p>
    <w:p>
      <w:pPr>
        <w:spacing w:before="0" w:after="0" w:line="360" w:lineRule="exact"/>
        <w:ind w:firstLine="420"/>
      </w:pPr>
      <w:r>
        <w:rPr>
          <w:rFonts w:ascii="宋体" w:hAnsi="宋体" w:eastAsia="宋体" w:cs="宋体"/>
          <w:b w:val="0"/>
          <w:sz w:val="21"/>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作出替代判断。所有风险提示都应以“关注点”“建议复核”“建议结合医生意见”形式表达，并且必须绑定原始证据。</w:t>
      </w:r>
    </w:p>
    <w:p>
      <w:pPr>
        <w:spacing w:before="0" w:after="0" w:line="360" w:lineRule="exact"/>
        <w:ind w:firstLine="420"/>
      </w:pPr>
      <w:r>
        <w:rPr>
          <w:rFonts w:ascii="宋体" w:hAnsi="宋体" w:eastAsia="宋体" w:cs="宋体"/>
          <w:b w:val="0"/>
          <w:sz w:val="21"/>
        </w:rPr>
        <w:t>功能需求可以分为资料接入、资料处理、资料查询、知识检索、智能交互、任务监控和综合审计七类。资料接入负责文件上传和元数据保存；资料处理负责 OCR、标准化、版本快照和指标入库；资料查询负责文档列表、文档详情和指标检索；知识检索负责 RAG 知识来源和命中结果展示；智能交互保留聊天式问答能力，但不承担 LangGraph 审计主流程；任务监控负责 OCR 与标准化状态；综合审计则通过状态机生成最终报告。</w:t>
      </w:r>
    </w:p>
    <w:p>
      <w:pPr>
        <w:spacing w:before="0" w:after="0" w:line="360" w:lineRule="exact"/>
        <w:ind w:firstLine="420"/>
      </w:pPr>
      <w:r>
        <w:rPr>
          <w:rFonts w:ascii="宋体" w:hAnsi="宋体" w:eastAsia="宋体" w:cs="宋体"/>
          <w:b w:val="0"/>
          <w:sz w:val="21"/>
        </w:rPr>
        <w:t>非功能需求主要包括可追溯性、可复现性、可扩展性和安全边界。可追溯性要求每个结论都能回到文档版本、指标或 OCR 原文；可复现性要求 Mock 数据和测试账户能够稳定重建演示环境；可扩展性要求 Provider 能力和审计节点可以替换或增加；安全边界要求系统输出避免诊断承诺，并且所有用户数据按 user_id 隔离。上述非功能需求决定了系统不能只做简单 CRUD，而必须在数据库和服务层设计审计事件、节点状态和 Provider 调用记录。</w:t>
      </w:r>
    </w:p>
    <w:p>
      <w:pPr>
        <w:spacing w:before="0" w:after="0" w:line="360" w:lineRule="exact"/>
        <w:ind w:firstLine="420"/>
      </w:pPr>
      <w:r>
        <w:rPr>
          <w:rFonts w:ascii="宋体" w:hAnsi="宋体" w:eastAsia="宋体" w:cs="宋体"/>
          <w:b w:val="0"/>
          <w:sz w:val="21"/>
        </w:rPr>
        <w:t>总体架构采用前后端分离设计。前端负责资料选择、模块切换、流程图展示、知识检索、任务状态和报告阅读；后端提供认证、文件、OCR、标准化、文档、指标、任务、知识库和审计报告等接口；数据库保存用户数据、任务事件、Provider 调用事件、知识块和审计运行记录。综合审计报告模块启动后，后端创建 AuditReportRun，并在执行过程中持续写入 AuditReportEvent 和 AuditReportNodeState，前端通过轮询接口读取这些事件，从而把后端真实状态反映到页面上。</w:t>
      </w:r>
    </w:p>
    <w:p>
      <w:pPr>
        <w:spacing w:before="0" w:after="0" w:line="360" w:lineRule="exact"/>
        <w:ind w:firstLine="420"/>
      </w:pPr>
      <w:r>
        <w:rPr>
          <w:rFonts w:ascii="宋体" w:hAnsi="宋体" w:eastAsia="宋体" w:cs="宋体"/>
          <w:b w:val="0"/>
          <w:sz w:val="21"/>
        </w:rPr>
        <w:t>数据库设计围绕三条主链路展开。第一条是资料处理链路，从 users 到 records、record_files、ocr_results、extracted_documents、document_versions 和 measurements，负责把原始资料转化为结构化指标。第二条是异步任务链路，从 tasks 到 task_events 和 provider_events，负责记录后台处理过程和外部能力调用。第三条是审计报告链路，从 audit_report_runs 到 audit_report_events 和 audit_report_node_states，负责记录 LangGraph 执行过程。三条链路分别对应论文 ER 图中的蓝色、橙色和紫色区域。</w:t>
      </w:r>
    </w:p>
    <w:p>
      <w:pPr>
        <w:spacing w:before="0" w:after="0" w:line="360" w:lineRule="exact"/>
        <w:ind w:firstLine="420"/>
      </w:pPr>
      <w:r>
        <w:rPr>
          <w:rFonts w:ascii="宋体" w:hAnsi="宋体" w:eastAsia="宋体" w:cs="宋体"/>
          <w:b w:val="0"/>
          <w:sz w:val="21"/>
        </w:rPr>
        <w:t>接口设计遵循资源边界清晰的原则。认证接口只负责登录和当前用户信息，文件接口只负责上传和文件元数据，OCR 接口只负责抽取任务，ingestion 接口只负责标准化入库，documents 和 measurements 接口负责查询结构化结果，audit-reports 接口负责创建、执行、轮询和读取综合报告。这样的划分使前端模块可以按业务目标组织页面，也使后端服务在测试时能够逐段验证，不需要通过一个复杂接口完成所有动作。</w:t>
      </w:r>
    </w:p>
    <w:p>
      <w:pPr>
        <w:spacing w:before="0" w:after="0" w:line="360" w:lineRule="exact"/>
        <w:ind w:firstLine="420"/>
      </w:pPr>
      <w:r>
        <w:rPr>
          <w:rFonts w:ascii="宋体" w:hAnsi="宋体" w:eastAsia="宋体" w:cs="宋体"/>
          <w:b w:val="0"/>
          <w:sz w:val="21"/>
        </w:rPr>
        <w:t>综合审计报告的状态机设计是本章重点。audit_router 是主路由节点，它根据 completed_agents 和当前状态判断下一个审计节点；普通 Agent 节点执行完毕后不直接进入下一个 Agent，而是回到 audit_router，由路由节点再次判断是否需要继续分派、补充证据或进入报告生成。final_router 是终态路由节点，它在引用检查和安全审查之后决定是否持久化报告，或者回到审计阶段和报告生成阶段。这种双路由结构体现了状态机的必要性。</w:t>
      </w:r>
    </w:p>
    <w:p>
      <w:pPr>
        <w:spacing w:before="0" w:after="0" w:line="360" w:lineRule="exact"/>
        <w:ind w:firstLine="420"/>
      </w:pPr>
      <w:r>
        <w:rPr>
          <w:rFonts w:ascii="宋体" w:hAnsi="宋体" w:eastAsia="宋体" w:cs="宋体"/>
          <w:b w:val="0"/>
          <w:sz w:val="21"/>
        </w:rPr>
        <w:t>前端设计上，综合审计报告模块不再复用智能洞察的聊天布局，而是独立成为一个以流程图为核心的工作台。左侧只保留必要的文档选择，主体区域展示 LangGraph 流转图，底部或侧边提供最终报告入口。节点高亮不由前端定时模拟，而是来自后端事件数据：event_type、node_name、edge_source、edge_target 和 status 决定节点和边的显示状态。这样用户看到的图既有展示效果，也能对应数据库中的真实事件。</w:t>
      </w:r>
    </w:p>
    <w:p>
      <w:r>
        <w:br w:type="page"/>
      </w:r>
    </w:p>
    <w:p>
      <w:pPr>
        <w:pStyle w:val="Heading1"/>
        <w:jc w:val="center"/>
      </w:pPr>
      <w:r>
        <w:rPr>
          <w:rFonts w:ascii="黑体" w:hAnsi="黑体" w:eastAsia="黑体" w:cs="黑体"/>
          <w:b/>
          <w:color w:val="000000"/>
          <w:sz w:val="32"/>
        </w:rPr>
        <w:t>第四章 系统详细实现</w:t>
      </w:r>
    </w:p>
    <w:p>
      <w:pPr>
        <w:spacing w:before="0" w:after="0" w:line="360" w:lineRule="exact"/>
        <w:ind w:firstLine="420"/>
      </w:pPr>
      <w:r>
        <w:rPr>
          <w:rFonts w:ascii="宋体" w:hAnsi="宋体" w:eastAsia="宋体" w:cs="宋体"/>
          <w:b w:val="0"/>
          <w:sz w:val="21"/>
        </w:rPr>
        <w:t>本章说明文件上传与 OCR、标准化入库、LangGraph 审计状态机、审计事件持久化和前端模块的具体实现，重点体现系统中真实数据如何在后端状态图和前端流程图之间保持一致。</w:t>
      </w:r>
    </w:p>
    <w:p>
      <w:pPr>
        <w:pStyle w:val="Heading2"/>
      </w:pPr>
      <w:r>
        <w:rPr>
          <w:rFonts w:ascii="黑体" w:hAnsi="黑体" w:eastAsia="黑体" w:cs="黑体"/>
          <w:b/>
          <w:color w:val="000000"/>
          <w:sz w:val="24"/>
        </w:rPr>
        <w:t>4.1 文件上传与 OCR 处理实现</w:t>
      </w:r>
    </w:p>
    <w:p>
      <w:pPr>
        <w:spacing w:before="0" w:after="0" w:line="360" w:lineRule="exact"/>
        <w:ind w:firstLine="420"/>
      </w:pPr>
      <w:r>
        <w:rPr>
          <w:rFonts w:ascii="宋体" w:hAnsi="宋体" w:eastAsia="宋体" w:cs="宋体"/>
          <w:b w:val="0"/>
          <w:sz w:val="21"/>
        </w:rPr>
        <w:t>文件上传流程由前端提交文件，后端 files API 校验并写入 records 和 record_files。record_files 不仅保存 original_filename 和 display_name，也保存 content_type、size_bytes、storage_provider、storage_key 和 content_bytes。当前演示环境采用 database_inline 存储，便于本地复现和测试；若后续接入对象存储，只需要替换 StorageProvider。</w:t>
      </w:r>
    </w:p>
    <w:p>
      <w:pPr>
        <w:spacing w:before="0" w:after="0" w:line="360" w:lineRule="exact"/>
        <w:ind w:firstLine="420"/>
      </w:pPr>
      <w:r>
        <w:rPr>
          <w:rFonts w:ascii="宋体" w:hAnsi="宋体" w:eastAsia="宋体" w:cs="宋体"/>
          <w:b w:val="0"/>
          <w:sz w:val="21"/>
        </w:rPr>
        <w:t>OCR 处理通过 ocr API 触发。系统创建或更新 tasks，并将具体抽取动作交给 OCRProvider。当前 Provider 配置为 auto：文本型 Mock 报告路由到 plaintext，图片型资料在百度 OCR 密钥配置后路由到 baidu_ocr accurate，后续仍保留 openai_compatible_vision 扩展点。处理完成后，系统写入 ocr_results，字段包括 record_file_id、revision_number、supersedes_ocr_result_id、is_current、provider_name、status、raw_text、raw_payload 和 created_at。</w:t>
      </w:r>
    </w:p>
    <w:p>
      <w:pPr>
        <w:spacing w:before="0" w:after="0" w:line="360" w:lineRule="exact"/>
        <w:ind w:firstLine="420"/>
      </w:pPr>
      <w:r>
        <w:rPr>
          <w:rFonts w:ascii="宋体" w:hAnsi="宋体" w:eastAsia="宋体" w:cs="宋体"/>
          <w:b w:val="0"/>
          <w:sz w:val="21"/>
        </w:rPr>
        <w:t>图4-1展示文件上传与 OCR 处理时序。该图从前端、files API、FileUploadService、数据库、ocr API、TaskProcessor 和 OCRProvider 之间的调用关系出发，说明系统把长耗时任务和外部能力调用从同步页面操作中拆开。即使本地演示仍以文本样本为主，任务和事件结构也已经为真实 OCR 服务、失败重试和状态监控保留了工程扩展空间。</w:t>
      </w:r>
    </w:p>
    <w:p>
      <w:pPr>
        <w:keepNext/>
        <w:spacing w:line="240" w:lineRule="auto" w:before="120" w:after="0"/>
        <w:jc w:val="center"/>
      </w:pPr>
      <w:r>
        <w:drawing>
          <wp:inline xmlns:a="http://schemas.openxmlformats.org/drawingml/2006/main" xmlns:pic="http://schemas.openxmlformats.org/drawingml/2006/picture">
            <wp:extent cx="5328000" cy="2900800"/>
            <wp:docPr id="10" name="Picture 10"/>
            <wp:cNvGraphicFramePr>
              <a:graphicFrameLocks noChangeAspect="1"/>
            </wp:cNvGraphicFramePr>
            <a:graphic>
              <a:graphicData uri="http://schemas.openxmlformats.org/drawingml/2006/picture">
                <pic:pic>
                  <pic:nvPicPr>
                    <pic:cNvPr id="0" name="图4-1_文件上传与OCR处理时序.png"/>
                    <pic:cNvPicPr/>
                  </pic:nvPicPr>
                  <pic:blipFill>
                    <a:blip r:embed="rId28"/>
                    <a:stretch>
                      <a:fillRect/>
                    </a:stretch>
                  </pic:blipFill>
                  <pic:spPr>
                    <a:xfrm>
                      <a:off x="0" y="0"/>
                      <a:ext cx="5328000" cy="2900800"/>
                    </a:xfrm>
                    <a:prstGeom prst="rect"/>
                  </pic:spPr>
                </pic:pic>
              </a:graphicData>
            </a:graphic>
          </wp:inline>
        </w:drawing>
      </w:r>
    </w:p>
    <w:p>
      <w:pPr>
        <w:spacing w:before="40" w:after="120" w:line="360" w:lineRule="exact"/>
        <w:jc w:val="center"/>
      </w:pPr>
      <w:r>
        <w:rPr>
          <w:rFonts w:ascii="宋体" w:hAnsi="宋体" w:eastAsia="宋体" w:cs="宋体"/>
          <w:b/>
          <w:sz w:val="21"/>
        </w:rPr>
        <w:t>图4-1 文件上传与 OCR 处理时序</w:t>
      </w:r>
    </w:p>
    <w:p>
      <w:pPr>
        <w:pStyle w:val="Heading2"/>
      </w:pPr>
      <w:r>
        <w:rPr>
          <w:rFonts w:ascii="黑体" w:hAnsi="黑体" w:eastAsia="黑体" w:cs="黑体"/>
          <w:b/>
          <w:color w:val="000000"/>
          <w:sz w:val="24"/>
        </w:rPr>
        <w:t>4.2 标准化与版本化入库实现</w:t>
      </w:r>
    </w:p>
    <w:p>
      <w:pPr>
        <w:spacing w:before="0" w:after="0" w:line="360" w:lineRule="exact"/>
        <w:ind w:firstLine="420"/>
      </w:pPr>
      <w:r>
        <w:rPr>
          <w:rFonts w:ascii="宋体" w:hAnsi="宋体" w:eastAsia="宋体" w:cs="宋体"/>
          <w:b w:val="0"/>
          <w:sz w:val="21"/>
        </w:rPr>
        <w:t>标准化服务读取 OCRResult.raw_text 后调用 NormalizationProvider。当前实现为 llm_direct，并带规则兜底。Provider 输出包含 document_type、document_category、report_date、measurements 和 prose_facts 等字段。系统不会只保存模型输出文本，而是将结构化结果写入 ExtractedDocument、DocumentVersion 和 Measurement。这样既能支持前端文档展示，也能支持指标搜索和 LangGraph 审计。</w:t>
      </w:r>
    </w:p>
    <w:p>
      <w:pPr>
        <w:spacing w:before="0" w:after="0" w:line="360" w:lineRule="exact"/>
        <w:ind w:firstLine="420"/>
      </w:pPr>
      <w:r>
        <w:rPr>
          <w:rFonts w:ascii="宋体" w:hAnsi="宋体" w:eastAsia="宋体" w:cs="宋体"/>
          <w:b w:val="0"/>
          <w:sz w:val="21"/>
        </w:rPr>
        <w:t>标准化稳定性的关键在于 schema 约束、规则兜底和版本机制。LLM 输出容易受到提示词、输入格式和模型状态影响，因此系统需要将结果约束为可解析 payload；当 LLM 调用失败或字段缺失时，规则解析可以至少抽取日期、常见指标和原文事实；当同一文档重新标准化时，DocumentVersion.snapshot_hash 用于避免重复版本或定位差异。该设计降低了“标准化效果不稳定”对后续审计流程的影响。</w:t>
      </w:r>
    </w:p>
    <w:p>
      <w:pPr>
        <w:spacing w:before="0" w:after="0" w:line="360" w:lineRule="exact"/>
        <w:ind w:firstLine="420"/>
      </w:pPr>
      <w:r>
        <w:rPr>
          <w:rFonts w:ascii="宋体" w:hAnsi="宋体" w:eastAsia="宋体" w:cs="宋体"/>
          <w:b w:val="0"/>
          <w:sz w:val="21"/>
        </w:rPr>
        <w:t>图4-2展示标准化与版本化入库流程。OCR 原文进入 NormalizationProvider，输出 NormalizationResult 后形成 ExtractedDocument 当前投影、DocumentVersion 版本快照和 Measurement 指标索引。图中还标注了稳定性策略：LLM 失败时规则兜底，snapshot_hash 避免重复版本，narrative_context 不强行生成数值指标。</w:t>
      </w:r>
    </w:p>
    <w:p>
      <w:pPr>
        <w:keepNext/>
        <w:spacing w:line="240" w:lineRule="auto" w:before="120" w:after="0"/>
        <w:jc w:val="center"/>
      </w:pPr>
      <w:r>
        <w:drawing>
          <wp:inline xmlns:a="http://schemas.openxmlformats.org/drawingml/2006/main" xmlns:pic="http://schemas.openxmlformats.org/drawingml/2006/picture">
            <wp:extent cx="5328000" cy="2841600"/>
            <wp:docPr id="11" name="Picture 11"/>
            <wp:cNvGraphicFramePr>
              <a:graphicFrameLocks noChangeAspect="1"/>
            </wp:cNvGraphicFramePr>
            <a:graphic>
              <a:graphicData uri="http://schemas.openxmlformats.org/drawingml/2006/picture">
                <pic:pic>
                  <pic:nvPicPr>
                    <pic:cNvPr id="0" name="图4-2_标准化与版本化入库流程.png"/>
                    <pic:cNvPicPr/>
                  </pic:nvPicPr>
                  <pic:blipFill>
                    <a:blip r:embed="rId29"/>
                    <a:stretch>
                      <a:fillRect/>
                    </a:stretch>
                  </pic:blipFill>
                  <pic:spPr>
                    <a:xfrm>
                      <a:off x="0" y="0"/>
                      <a:ext cx="5328000" cy="2841600"/>
                    </a:xfrm>
                    <a:prstGeom prst="rect"/>
                  </pic:spPr>
                </pic:pic>
              </a:graphicData>
            </a:graphic>
          </wp:inline>
        </w:drawing>
      </w:r>
    </w:p>
    <w:p>
      <w:pPr>
        <w:spacing w:before="40" w:after="120" w:line="360" w:lineRule="exact"/>
        <w:jc w:val="center"/>
      </w:pPr>
      <w:r>
        <w:rPr>
          <w:rFonts w:ascii="宋体" w:hAnsi="宋体" w:eastAsia="宋体" w:cs="宋体"/>
          <w:b/>
          <w:sz w:val="21"/>
        </w:rPr>
        <w:t>图4-2 标准化与版本化入库流程</w:t>
      </w:r>
    </w:p>
    <w:p>
      <w:pPr>
        <w:pStyle w:val="Heading2"/>
      </w:pPr>
      <w:r>
        <w:rPr>
          <w:rFonts w:ascii="黑体" w:hAnsi="黑体" w:eastAsia="黑体" w:cs="黑体"/>
          <w:b/>
          <w:color w:val="000000"/>
          <w:sz w:val="24"/>
        </w:rPr>
        <w:t>4.3 综合审计报告 LangGraph 实现</w:t>
      </w:r>
    </w:p>
    <w:p>
      <w:pPr>
        <w:spacing w:before="0" w:after="60" w:line="360" w:lineRule="exact"/>
        <w:jc w:val="center"/>
      </w:pPr>
      <w:r>
        <w:rPr>
          <w:rFonts w:ascii="宋体" w:hAnsi="宋体" w:eastAsia="宋体" w:cs="宋体"/>
          <w:b/>
          <w:sz w:val="21"/>
        </w:rPr>
        <w:t>表4-1 LangGraph 节点职责与输入输出</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FFFFFF"/>
          </w:tcPr>
          <w:p>
            <w:pPr>
              <w:spacing w:before="0" w:after="0" w:line="360" w:lineRule="exact"/>
              <w:jc w:val="center"/>
            </w:pPr>
            <w:r/>
            <w:r>
              <w:rPr>
                <w:rFonts w:ascii="宋体" w:hAnsi="宋体" w:eastAsia="宋体" w:cs="宋体"/>
                <w:b/>
                <w:sz w:val="19"/>
              </w:rPr>
              <w:t>节点</w:t>
            </w:r>
          </w:p>
        </w:tc>
        <w:tc>
          <w:tcPr>
            <w:tcW w:type="dxa" w:w="2197"/>
            <w:vAlign w:val="center"/>
            <w:shd w:fill="FFFFFF"/>
          </w:tcPr>
          <w:p>
            <w:pPr>
              <w:spacing w:before="0" w:after="0" w:line="360" w:lineRule="exact"/>
              <w:jc w:val="center"/>
            </w:pPr>
            <w:r/>
            <w:r>
              <w:rPr>
                <w:rFonts w:ascii="宋体" w:hAnsi="宋体" w:eastAsia="宋体" w:cs="宋体"/>
                <w:b/>
                <w:sz w:val="19"/>
              </w:rPr>
              <w:t>职责</w:t>
            </w:r>
          </w:p>
        </w:tc>
        <w:tc>
          <w:tcPr>
            <w:tcW w:type="dxa" w:w="2197"/>
            <w:vAlign w:val="center"/>
            <w:shd w:fill="FFFFFF"/>
          </w:tcPr>
          <w:p>
            <w:pPr>
              <w:spacing w:before="0" w:after="0" w:line="360" w:lineRule="exact"/>
              <w:jc w:val="center"/>
            </w:pPr>
            <w:r/>
            <w:r>
              <w:rPr>
                <w:rFonts w:ascii="宋体" w:hAnsi="宋体" w:eastAsia="宋体" w:cs="宋体"/>
                <w:b/>
                <w:sz w:val="19"/>
              </w:rPr>
              <w:t>输入依据</w:t>
            </w:r>
          </w:p>
        </w:tc>
        <w:tc>
          <w:tcPr>
            <w:tcW w:type="dxa" w:w="2197"/>
            <w:vAlign w:val="center"/>
            <w:shd w:fill="FFFFFF"/>
          </w:tcPr>
          <w:p>
            <w:pPr>
              <w:spacing w:before="0" w:after="0" w:line="360" w:lineRule="exact"/>
              <w:jc w:val="center"/>
            </w:pPr>
            <w:r/>
            <w:r>
              <w:rPr>
                <w:rFonts w:ascii="宋体" w:hAnsi="宋体" w:eastAsia="宋体" w:cs="宋体"/>
                <w:b/>
                <w:sz w:val="19"/>
              </w:rPr>
              <w:t>主要输出</w:t>
            </w:r>
          </w:p>
        </w:tc>
      </w:tr>
      <w:tr>
        <w:tc>
          <w:tcPr>
            <w:tcW w:type="dxa" w:w="2197"/>
            <w:vAlign w:val="center"/>
          </w:tcPr>
          <w:p>
            <w:pPr>
              <w:spacing w:before="0" w:after="0" w:line="360" w:lineRule="exact"/>
            </w:pPr>
            <w:r/>
            <w:r>
              <w:rPr>
                <w:rFonts w:ascii="宋体" w:hAnsi="宋体" w:eastAsia="宋体" w:cs="宋体"/>
                <w:b w:val="0"/>
                <w:sz w:val="19"/>
              </w:rPr>
              <w:t>load_graph_state</w:t>
            </w:r>
          </w:p>
        </w:tc>
        <w:tc>
          <w:tcPr>
            <w:tcW w:type="dxa" w:w="2197"/>
            <w:vAlign w:val="center"/>
          </w:tcPr>
          <w:p>
            <w:pPr>
              <w:spacing w:before="0" w:after="0" w:line="360" w:lineRule="exact"/>
            </w:pPr>
            <w:r/>
            <w:r>
              <w:rPr>
                <w:rFonts w:ascii="宋体" w:hAnsi="宋体" w:eastAsia="宋体" w:cs="宋体"/>
                <w:b w:val="0"/>
                <w:sz w:val="19"/>
              </w:rPr>
              <w:t>初始化状态</w:t>
            </w:r>
          </w:p>
        </w:tc>
        <w:tc>
          <w:tcPr>
            <w:tcW w:type="dxa" w:w="2197"/>
            <w:vAlign w:val="center"/>
          </w:tcPr>
          <w:p>
            <w:pPr>
              <w:spacing w:before="0" w:after="0" w:line="360" w:lineRule="exact"/>
            </w:pPr>
            <w:r/>
            <w:r>
              <w:rPr>
                <w:rFonts w:ascii="宋体" w:hAnsi="宋体" w:eastAsia="宋体" w:cs="宋体"/>
                <w:b w:val="0"/>
                <w:sz w:val="19"/>
              </w:rPr>
              <w:t>读取选中文档版本、指标、运行配置</w:t>
            </w:r>
          </w:p>
        </w:tc>
        <w:tc>
          <w:tcPr>
            <w:tcW w:type="dxa" w:w="2197"/>
            <w:vAlign w:val="center"/>
          </w:tcPr>
          <w:p>
            <w:pPr>
              <w:spacing w:before="0" w:after="0" w:line="360" w:lineRule="exact"/>
            </w:pPr>
            <w:r/>
            <w:r>
              <w:rPr>
                <w:rFonts w:ascii="宋体" w:hAnsi="宋体" w:eastAsia="宋体" w:cs="宋体"/>
                <w:b w:val="0"/>
                <w:sz w:val="19"/>
              </w:rPr>
              <w:t>next_action、route_history</w:t>
            </w:r>
          </w:p>
        </w:tc>
      </w:tr>
      <w:tr>
        <w:tc>
          <w:tcPr>
            <w:tcW w:type="dxa" w:w="2197"/>
            <w:vAlign w:val="center"/>
          </w:tcPr>
          <w:p>
            <w:pPr>
              <w:spacing w:before="0" w:after="0" w:line="360" w:lineRule="exact"/>
            </w:pPr>
            <w:r/>
            <w:r>
              <w:rPr>
                <w:rFonts w:ascii="宋体" w:hAnsi="宋体" w:eastAsia="宋体" w:cs="宋体"/>
                <w:b w:val="0"/>
                <w:sz w:val="19"/>
              </w:rPr>
              <w:t>audit_router</w:t>
            </w:r>
          </w:p>
        </w:tc>
        <w:tc>
          <w:tcPr>
            <w:tcW w:type="dxa" w:w="2197"/>
            <w:vAlign w:val="center"/>
          </w:tcPr>
          <w:p>
            <w:pPr>
              <w:spacing w:before="0" w:after="0" w:line="360" w:lineRule="exact"/>
            </w:pPr>
            <w:r/>
            <w:r>
              <w:rPr>
                <w:rFonts w:ascii="宋体" w:hAnsi="宋体" w:eastAsia="宋体" w:cs="宋体"/>
                <w:b w:val="0"/>
                <w:sz w:val="19"/>
              </w:rPr>
              <w:t>主路由</w:t>
            </w:r>
          </w:p>
        </w:tc>
        <w:tc>
          <w:tcPr>
            <w:tcW w:type="dxa" w:w="2197"/>
            <w:vAlign w:val="center"/>
          </w:tcPr>
          <w:p>
            <w:pPr>
              <w:spacing w:before="0" w:after="0" w:line="360" w:lineRule="exact"/>
            </w:pPr>
            <w:r/>
            <w:r>
              <w:rPr>
                <w:rFonts w:ascii="宋体" w:hAnsi="宋体" w:eastAsia="宋体" w:cs="宋体"/>
                <w:b w:val="0"/>
                <w:sz w:val="19"/>
              </w:rPr>
              <w:t>根据 completed_agents 和证据状态选择下一个审计节点</w:t>
            </w:r>
          </w:p>
        </w:tc>
        <w:tc>
          <w:tcPr>
            <w:tcW w:type="dxa" w:w="2197"/>
            <w:vAlign w:val="center"/>
          </w:tcPr>
          <w:p>
            <w:pPr>
              <w:spacing w:before="0" w:after="0" w:line="360" w:lineRule="exact"/>
            </w:pPr>
            <w:r/>
            <w:r>
              <w:rPr>
                <w:rFonts w:ascii="宋体" w:hAnsi="宋体" w:eastAsia="宋体" w:cs="宋体"/>
                <w:b w:val="0"/>
                <w:sz w:val="19"/>
              </w:rPr>
              <w:t>next_action</w:t>
            </w:r>
          </w:p>
        </w:tc>
      </w:tr>
      <w:tr>
        <w:tc>
          <w:tcPr>
            <w:tcW w:type="dxa" w:w="2197"/>
            <w:vAlign w:val="center"/>
          </w:tcPr>
          <w:p>
            <w:pPr>
              <w:spacing w:before="0" w:after="0" w:line="360" w:lineRule="exact"/>
            </w:pPr>
            <w:r/>
            <w:r>
              <w:rPr>
                <w:rFonts w:ascii="宋体" w:hAnsi="宋体" w:eastAsia="宋体" w:cs="宋体"/>
                <w:b w:val="0"/>
                <w:sz w:val="19"/>
              </w:rPr>
              <w:t>document_quality_agent</w:t>
            </w:r>
          </w:p>
        </w:tc>
        <w:tc>
          <w:tcPr>
            <w:tcW w:type="dxa" w:w="2197"/>
            <w:vAlign w:val="center"/>
          </w:tcPr>
          <w:p>
            <w:pPr>
              <w:spacing w:before="0" w:after="0" w:line="360" w:lineRule="exact"/>
            </w:pPr>
            <w:r/>
            <w:r>
              <w:rPr>
                <w:rFonts w:ascii="宋体" w:hAnsi="宋体" w:eastAsia="宋体" w:cs="宋体"/>
                <w:b w:val="0"/>
                <w:sz w:val="19"/>
              </w:rPr>
              <w:t>文档质量审计</w:t>
            </w:r>
          </w:p>
        </w:tc>
        <w:tc>
          <w:tcPr>
            <w:tcW w:type="dxa" w:w="2197"/>
            <w:vAlign w:val="center"/>
          </w:tcPr>
          <w:p>
            <w:pPr>
              <w:spacing w:before="0" w:after="0" w:line="360" w:lineRule="exact"/>
            </w:pPr>
            <w:r/>
            <w:r>
              <w:rPr>
                <w:rFonts w:ascii="宋体" w:hAnsi="宋体" w:eastAsia="宋体" w:cs="宋体"/>
                <w:b w:val="0"/>
                <w:sz w:val="19"/>
              </w:rPr>
              <w:t>检查是否缺少文档、OCR 原文、报告日期</w:t>
            </w:r>
          </w:p>
        </w:tc>
        <w:tc>
          <w:tcPr>
            <w:tcW w:type="dxa" w:w="2197"/>
            <w:vAlign w:val="center"/>
          </w:tcPr>
          <w:p>
            <w:pPr>
              <w:spacing w:before="0" w:after="0" w:line="360" w:lineRule="exact"/>
            </w:pPr>
            <w:r/>
            <w:r>
              <w:rPr>
                <w:rFonts w:ascii="宋体" w:hAnsi="宋体" w:eastAsia="宋体" w:cs="宋体"/>
                <w:b w:val="0"/>
                <w:sz w:val="19"/>
              </w:rPr>
              <w:t>quality_findings</w:t>
            </w:r>
          </w:p>
        </w:tc>
      </w:tr>
      <w:tr>
        <w:tc>
          <w:tcPr>
            <w:tcW w:type="dxa" w:w="2197"/>
            <w:vAlign w:val="center"/>
          </w:tcPr>
          <w:p>
            <w:pPr>
              <w:spacing w:before="0" w:after="0" w:line="360" w:lineRule="exact"/>
            </w:pPr>
            <w:r/>
            <w:r>
              <w:rPr>
                <w:rFonts w:ascii="宋体" w:hAnsi="宋体" w:eastAsia="宋体" w:cs="宋体"/>
                <w:b w:val="0"/>
                <w:sz w:val="19"/>
              </w:rPr>
              <w:t>timeline_builder</w:t>
            </w:r>
          </w:p>
        </w:tc>
        <w:tc>
          <w:tcPr>
            <w:tcW w:type="dxa" w:w="2197"/>
            <w:vAlign w:val="center"/>
          </w:tcPr>
          <w:p>
            <w:pPr>
              <w:spacing w:before="0" w:after="0" w:line="360" w:lineRule="exact"/>
            </w:pPr>
            <w:r/>
            <w:r>
              <w:rPr>
                <w:rFonts w:ascii="宋体" w:hAnsi="宋体" w:eastAsia="宋体" w:cs="宋体"/>
                <w:b w:val="0"/>
                <w:sz w:val="19"/>
              </w:rPr>
              <w:t>时间线构建</w:t>
            </w:r>
          </w:p>
        </w:tc>
        <w:tc>
          <w:tcPr>
            <w:tcW w:type="dxa" w:w="2197"/>
            <w:vAlign w:val="center"/>
          </w:tcPr>
          <w:p>
            <w:pPr>
              <w:spacing w:before="0" w:after="0" w:line="360" w:lineRule="exact"/>
            </w:pPr>
            <w:r/>
            <w:r>
              <w:rPr>
                <w:rFonts w:ascii="宋体" w:hAnsi="宋体" w:eastAsia="宋体" w:cs="宋体"/>
                <w:b w:val="0"/>
                <w:sz w:val="19"/>
              </w:rPr>
              <w:t>按报告日期和指标时间生成时间线</w:t>
            </w:r>
          </w:p>
        </w:tc>
        <w:tc>
          <w:tcPr>
            <w:tcW w:type="dxa" w:w="2197"/>
            <w:vAlign w:val="center"/>
          </w:tcPr>
          <w:p>
            <w:pPr>
              <w:spacing w:before="0" w:after="0" w:line="360" w:lineRule="exact"/>
            </w:pPr>
            <w:r/>
            <w:r>
              <w:rPr>
                <w:rFonts w:ascii="宋体" w:hAnsi="宋体" w:eastAsia="宋体" w:cs="宋体"/>
                <w:b w:val="0"/>
                <w:sz w:val="19"/>
              </w:rPr>
              <w:t>timeline</w:t>
            </w:r>
          </w:p>
        </w:tc>
      </w:tr>
      <w:tr>
        <w:tc>
          <w:tcPr>
            <w:tcW w:type="dxa" w:w="2197"/>
            <w:vAlign w:val="center"/>
          </w:tcPr>
          <w:p>
            <w:pPr>
              <w:spacing w:before="0" w:after="0" w:line="360" w:lineRule="exact"/>
            </w:pPr>
            <w:r/>
            <w:r>
              <w:rPr>
                <w:rFonts w:ascii="宋体" w:hAnsi="宋体" w:eastAsia="宋体" w:cs="宋体"/>
                <w:b w:val="0"/>
                <w:sz w:val="19"/>
              </w:rPr>
              <w:t>measurement_consistency_agent</w:t>
            </w:r>
          </w:p>
        </w:tc>
        <w:tc>
          <w:tcPr>
            <w:tcW w:type="dxa" w:w="2197"/>
            <w:vAlign w:val="center"/>
          </w:tcPr>
          <w:p>
            <w:pPr>
              <w:spacing w:before="0" w:after="0" w:line="360" w:lineRule="exact"/>
            </w:pPr>
            <w:r/>
            <w:r>
              <w:rPr>
                <w:rFonts w:ascii="宋体" w:hAnsi="宋体" w:eastAsia="宋体" w:cs="宋体"/>
                <w:b w:val="0"/>
                <w:sz w:val="19"/>
              </w:rPr>
              <w:t>指标一致性审计</w:t>
            </w:r>
          </w:p>
        </w:tc>
        <w:tc>
          <w:tcPr>
            <w:tcW w:type="dxa" w:w="2197"/>
            <w:vAlign w:val="center"/>
          </w:tcPr>
          <w:p>
            <w:pPr>
              <w:spacing w:before="0" w:after="0" w:line="360" w:lineRule="exact"/>
            </w:pPr>
            <w:r/>
            <w:r>
              <w:rPr>
                <w:rFonts w:ascii="宋体" w:hAnsi="宋体" w:eastAsia="宋体" w:cs="宋体"/>
                <w:b w:val="0"/>
                <w:sz w:val="19"/>
              </w:rPr>
              <w:t>按规则检查血糖、ALT、CRP、白细胞等异常</w:t>
            </w:r>
          </w:p>
        </w:tc>
        <w:tc>
          <w:tcPr>
            <w:tcW w:type="dxa" w:w="2197"/>
            <w:vAlign w:val="center"/>
          </w:tcPr>
          <w:p>
            <w:pPr>
              <w:spacing w:before="0" w:after="0" w:line="360" w:lineRule="exact"/>
            </w:pPr>
            <w:r/>
            <w:r>
              <w:rPr>
                <w:rFonts w:ascii="宋体" w:hAnsi="宋体" w:eastAsia="宋体" w:cs="宋体"/>
                <w:b w:val="0"/>
                <w:sz w:val="19"/>
              </w:rPr>
              <w:t>consistency_findings</w:t>
            </w:r>
          </w:p>
        </w:tc>
      </w:tr>
      <w:tr>
        <w:tc>
          <w:tcPr>
            <w:tcW w:type="dxa" w:w="2197"/>
            <w:vAlign w:val="center"/>
          </w:tcPr>
          <w:p>
            <w:pPr>
              <w:spacing w:before="0" w:after="0" w:line="360" w:lineRule="exact"/>
            </w:pPr>
            <w:r/>
            <w:r>
              <w:rPr>
                <w:rFonts w:ascii="宋体" w:hAnsi="宋体" w:eastAsia="宋体" w:cs="宋体"/>
                <w:b w:val="0"/>
                <w:sz w:val="19"/>
              </w:rPr>
              <w:t>risk_agent</w:t>
            </w:r>
          </w:p>
        </w:tc>
        <w:tc>
          <w:tcPr>
            <w:tcW w:type="dxa" w:w="2197"/>
            <w:vAlign w:val="center"/>
          </w:tcPr>
          <w:p>
            <w:pPr>
              <w:spacing w:before="0" w:after="0" w:line="360" w:lineRule="exact"/>
            </w:pPr>
            <w:r/>
            <w:r>
              <w:rPr>
                <w:rFonts w:ascii="宋体" w:hAnsi="宋体" w:eastAsia="宋体" w:cs="宋体"/>
                <w:b w:val="0"/>
                <w:sz w:val="19"/>
              </w:rPr>
              <w:t>风险提示</w:t>
            </w:r>
          </w:p>
        </w:tc>
        <w:tc>
          <w:tcPr>
            <w:tcW w:type="dxa" w:w="2197"/>
            <w:vAlign w:val="center"/>
          </w:tcPr>
          <w:p>
            <w:pPr>
              <w:spacing w:before="0" w:after="0" w:line="360" w:lineRule="exact"/>
            </w:pPr>
            <w:r/>
            <w:r>
              <w:rPr>
                <w:rFonts w:ascii="宋体" w:hAnsi="宋体" w:eastAsia="宋体" w:cs="宋体"/>
                <w:b w:val="0"/>
                <w:sz w:val="19"/>
              </w:rPr>
              <w:t>将异常指标转化为非诊断性关注项</w:t>
            </w:r>
          </w:p>
        </w:tc>
        <w:tc>
          <w:tcPr>
            <w:tcW w:type="dxa" w:w="2197"/>
            <w:vAlign w:val="center"/>
          </w:tcPr>
          <w:p>
            <w:pPr>
              <w:spacing w:before="0" w:after="0" w:line="360" w:lineRule="exact"/>
            </w:pPr>
            <w:r/>
            <w:r>
              <w:rPr>
                <w:rFonts w:ascii="宋体" w:hAnsi="宋体" w:eastAsia="宋体" w:cs="宋体"/>
                <w:b w:val="0"/>
                <w:sz w:val="19"/>
              </w:rPr>
              <w:t>risk_findings</w:t>
            </w:r>
          </w:p>
        </w:tc>
      </w:tr>
      <w:tr>
        <w:tc>
          <w:tcPr>
            <w:tcW w:type="dxa" w:w="2197"/>
            <w:vAlign w:val="center"/>
          </w:tcPr>
          <w:p>
            <w:pPr>
              <w:spacing w:before="0" w:after="0" w:line="360" w:lineRule="exact"/>
            </w:pPr>
            <w:r/>
            <w:r>
              <w:rPr>
                <w:rFonts w:ascii="宋体" w:hAnsi="宋体" w:eastAsia="宋体" w:cs="宋体"/>
                <w:b w:val="0"/>
                <w:sz w:val="19"/>
              </w:rPr>
              <w:t>knowledge_retrieval_agent</w:t>
            </w:r>
          </w:p>
        </w:tc>
        <w:tc>
          <w:tcPr>
            <w:tcW w:type="dxa" w:w="2197"/>
            <w:vAlign w:val="center"/>
          </w:tcPr>
          <w:p>
            <w:pPr>
              <w:spacing w:before="0" w:after="0" w:line="360" w:lineRule="exact"/>
            </w:pPr>
            <w:r/>
            <w:r>
              <w:rPr>
                <w:rFonts w:ascii="宋体" w:hAnsi="宋体" w:eastAsia="宋体" w:cs="宋体"/>
                <w:b w:val="0"/>
                <w:sz w:val="19"/>
              </w:rPr>
              <w:t>知识检索</w:t>
            </w:r>
          </w:p>
        </w:tc>
        <w:tc>
          <w:tcPr>
            <w:tcW w:type="dxa" w:w="2197"/>
            <w:vAlign w:val="center"/>
          </w:tcPr>
          <w:p>
            <w:pPr>
              <w:spacing w:before="0" w:after="0" w:line="360" w:lineRule="exact"/>
            </w:pPr>
            <w:r/>
            <w:r>
              <w:rPr>
                <w:rFonts w:ascii="宋体" w:hAnsi="宋体" w:eastAsia="宋体" w:cs="宋体"/>
                <w:b w:val="0"/>
                <w:sz w:val="19"/>
              </w:rPr>
              <w:t>根据异常指标、风险点和医学审计知识块执行 RAG 召回</w:t>
            </w:r>
          </w:p>
        </w:tc>
        <w:tc>
          <w:tcPr>
            <w:tcW w:type="dxa" w:w="2197"/>
            <w:vAlign w:val="center"/>
          </w:tcPr>
          <w:p>
            <w:pPr>
              <w:spacing w:before="0" w:after="0" w:line="360" w:lineRule="exact"/>
            </w:pPr>
            <w:r/>
            <w:r>
              <w:rPr>
                <w:rFonts w:ascii="宋体" w:hAnsi="宋体" w:eastAsia="宋体" w:cs="宋体"/>
                <w:b w:val="0"/>
                <w:sz w:val="19"/>
              </w:rPr>
              <w:t>knowledge_queries、knowledge_context</w:t>
            </w:r>
          </w:p>
        </w:tc>
      </w:tr>
      <w:tr>
        <w:tc>
          <w:tcPr>
            <w:tcW w:type="dxa" w:w="2197"/>
            <w:vAlign w:val="center"/>
          </w:tcPr>
          <w:p>
            <w:pPr>
              <w:spacing w:before="0" w:after="0" w:line="360" w:lineRule="exact"/>
            </w:pPr>
            <w:r/>
            <w:r>
              <w:rPr>
                <w:rFonts w:ascii="宋体" w:hAnsi="宋体" w:eastAsia="宋体" w:cs="宋体"/>
                <w:b w:val="0"/>
                <w:sz w:val="19"/>
              </w:rPr>
              <w:t>evidence_agent</w:t>
            </w:r>
          </w:p>
        </w:tc>
        <w:tc>
          <w:tcPr>
            <w:tcW w:type="dxa" w:w="2197"/>
            <w:vAlign w:val="center"/>
          </w:tcPr>
          <w:p>
            <w:pPr>
              <w:spacing w:before="0" w:after="0" w:line="360" w:lineRule="exact"/>
            </w:pPr>
            <w:r/>
            <w:r>
              <w:rPr>
                <w:rFonts w:ascii="宋体" w:hAnsi="宋体" w:eastAsia="宋体" w:cs="宋体"/>
                <w:b w:val="0"/>
                <w:sz w:val="19"/>
              </w:rPr>
              <w:t>证据绑定</w:t>
            </w:r>
          </w:p>
        </w:tc>
        <w:tc>
          <w:tcPr>
            <w:tcW w:type="dxa" w:w="2197"/>
            <w:vAlign w:val="center"/>
          </w:tcPr>
          <w:p>
            <w:pPr>
              <w:spacing w:before="0" w:after="0" w:line="360" w:lineRule="exact"/>
            </w:pPr>
            <w:r/>
            <w:r>
              <w:rPr>
                <w:rFonts w:ascii="宋体" w:hAnsi="宋体" w:eastAsia="宋体" w:cs="宋体"/>
                <w:b w:val="0"/>
                <w:sz w:val="19"/>
              </w:rPr>
              <w:t>为风险、冲突和指标结论绑定原文或指标证据</w:t>
            </w:r>
          </w:p>
        </w:tc>
        <w:tc>
          <w:tcPr>
            <w:tcW w:type="dxa" w:w="2197"/>
            <w:vAlign w:val="center"/>
          </w:tcPr>
          <w:p>
            <w:pPr>
              <w:spacing w:before="0" w:after="0" w:line="360" w:lineRule="exact"/>
            </w:pPr>
            <w:r/>
            <w:r>
              <w:rPr>
                <w:rFonts w:ascii="宋体" w:hAnsi="宋体" w:eastAsia="宋体" w:cs="宋体"/>
                <w:b w:val="0"/>
                <w:sz w:val="19"/>
              </w:rPr>
              <w:t>evidence_items</w:t>
            </w:r>
          </w:p>
        </w:tc>
      </w:tr>
      <w:tr>
        <w:tc>
          <w:tcPr>
            <w:tcW w:type="dxa" w:w="2197"/>
            <w:vAlign w:val="center"/>
          </w:tcPr>
          <w:p>
            <w:pPr>
              <w:spacing w:before="0" w:after="0" w:line="360" w:lineRule="exact"/>
            </w:pPr>
            <w:r/>
            <w:r>
              <w:rPr>
                <w:rFonts w:ascii="宋体" w:hAnsi="宋体" w:eastAsia="宋体" w:cs="宋体"/>
                <w:b w:val="0"/>
                <w:sz w:val="19"/>
              </w:rPr>
              <w:t>conflict_agent</w:t>
            </w:r>
          </w:p>
        </w:tc>
        <w:tc>
          <w:tcPr>
            <w:tcW w:type="dxa" w:w="2197"/>
            <w:vAlign w:val="center"/>
          </w:tcPr>
          <w:p>
            <w:pPr>
              <w:spacing w:before="0" w:after="0" w:line="360" w:lineRule="exact"/>
            </w:pPr>
            <w:r/>
            <w:r>
              <w:rPr>
                <w:rFonts w:ascii="宋体" w:hAnsi="宋体" w:eastAsia="宋体" w:cs="宋体"/>
                <w:b w:val="0"/>
                <w:sz w:val="19"/>
              </w:rPr>
              <w:t>冲突复核</w:t>
            </w:r>
          </w:p>
        </w:tc>
        <w:tc>
          <w:tcPr>
            <w:tcW w:type="dxa" w:w="2197"/>
            <w:vAlign w:val="center"/>
          </w:tcPr>
          <w:p>
            <w:pPr>
              <w:spacing w:before="0" w:after="0" w:line="360" w:lineRule="exact"/>
            </w:pPr>
            <w:r/>
            <w:r>
              <w:rPr>
                <w:rFonts w:ascii="宋体" w:hAnsi="宋体" w:eastAsia="宋体" w:cs="宋体"/>
                <w:b w:val="0"/>
                <w:sz w:val="19"/>
              </w:rPr>
              <w:t>检查叙事事实与结构化指标是否存在复核点</w:t>
            </w:r>
          </w:p>
        </w:tc>
        <w:tc>
          <w:tcPr>
            <w:tcW w:type="dxa" w:w="2197"/>
            <w:vAlign w:val="center"/>
          </w:tcPr>
          <w:p>
            <w:pPr>
              <w:spacing w:before="0" w:after="0" w:line="360" w:lineRule="exact"/>
            </w:pPr>
            <w:r/>
            <w:r>
              <w:rPr>
                <w:rFonts w:ascii="宋体" w:hAnsi="宋体" w:eastAsia="宋体" w:cs="宋体"/>
                <w:b w:val="0"/>
                <w:sz w:val="19"/>
              </w:rPr>
              <w:t>conflict_findings</w:t>
            </w:r>
          </w:p>
        </w:tc>
      </w:tr>
      <w:tr>
        <w:tc>
          <w:tcPr>
            <w:tcW w:type="dxa" w:w="2197"/>
            <w:vAlign w:val="center"/>
          </w:tcPr>
          <w:p>
            <w:pPr>
              <w:spacing w:before="0" w:after="0" w:line="360" w:lineRule="exact"/>
            </w:pPr>
            <w:r/>
            <w:r>
              <w:rPr>
                <w:rFonts w:ascii="宋体" w:hAnsi="宋体" w:eastAsia="宋体" w:cs="宋体"/>
                <w:b w:val="0"/>
                <w:sz w:val="19"/>
              </w:rPr>
              <w:t>compliance_agent</w:t>
            </w:r>
          </w:p>
        </w:tc>
        <w:tc>
          <w:tcPr>
            <w:tcW w:type="dxa" w:w="2197"/>
            <w:vAlign w:val="center"/>
          </w:tcPr>
          <w:p>
            <w:pPr>
              <w:spacing w:before="0" w:after="0" w:line="360" w:lineRule="exact"/>
            </w:pPr>
            <w:r/>
            <w:r>
              <w:rPr>
                <w:rFonts w:ascii="宋体" w:hAnsi="宋体" w:eastAsia="宋体" w:cs="宋体"/>
                <w:b w:val="0"/>
                <w:sz w:val="19"/>
              </w:rPr>
              <w:t>合规检查</w:t>
            </w:r>
          </w:p>
        </w:tc>
        <w:tc>
          <w:tcPr>
            <w:tcW w:type="dxa" w:w="2197"/>
            <w:vAlign w:val="center"/>
          </w:tcPr>
          <w:p>
            <w:pPr>
              <w:spacing w:before="0" w:after="0" w:line="360" w:lineRule="exact"/>
            </w:pPr>
            <w:r/>
            <w:r>
              <w:rPr>
                <w:rFonts w:ascii="宋体" w:hAnsi="宋体" w:eastAsia="宋体" w:cs="宋体"/>
                <w:b w:val="0"/>
                <w:sz w:val="19"/>
              </w:rPr>
              <w:t>检查关键结论是否仍缺少证据</w:t>
            </w:r>
          </w:p>
        </w:tc>
        <w:tc>
          <w:tcPr>
            <w:tcW w:type="dxa" w:w="2197"/>
            <w:vAlign w:val="center"/>
          </w:tcPr>
          <w:p>
            <w:pPr>
              <w:spacing w:before="0" w:after="0" w:line="360" w:lineRule="exact"/>
            </w:pPr>
            <w:r/>
            <w:r>
              <w:rPr>
                <w:rFonts w:ascii="宋体" w:hAnsi="宋体" w:eastAsia="宋体" w:cs="宋体"/>
                <w:b w:val="0"/>
                <w:sz w:val="19"/>
              </w:rPr>
              <w:t>compliance_findings</w:t>
            </w:r>
          </w:p>
        </w:tc>
      </w:tr>
      <w:tr>
        <w:tc>
          <w:tcPr>
            <w:tcW w:type="dxa" w:w="2197"/>
            <w:vAlign w:val="center"/>
          </w:tcPr>
          <w:p>
            <w:pPr>
              <w:spacing w:before="0" w:after="0" w:line="360" w:lineRule="exact"/>
            </w:pPr>
            <w:r/>
            <w:r>
              <w:rPr>
                <w:rFonts w:ascii="宋体" w:hAnsi="宋体" w:eastAsia="宋体" w:cs="宋体"/>
                <w:b w:val="0"/>
                <w:sz w:val="19"/>
              </w:rPr>
              <w:t>quality_gate</w:t>
            </w:r>
          </w:p>
        </w:tc>
        <w:tc>
          <w:tcPr>
            <w:tcW w:type="dxa" w:w="2197"/>
            <w:vAlign w:val="center"/>
          </w:tcPr>
          <w:p>
            <w:pPr>
              <w:spacing w:before="0" w:after="0" w:line="360" w:lineRule="exact"/>
            </w:pPr>
            <w:r/>
            <w:r>
              <w:rPr>
                <w:rFonts w:ascii="宋体" w:hAnsi="宋体" w:eastAsia="宋体" w:cs="宋体"/>
                <w:b w:val="0"/>
                <w:sz w:val="19"/>
              </w:rPr>
              <w:t>质量门禁</w:t>
            </w:r>
          </w:p>
        </w:tc>
        <w:tc>
          <w:tcPr>
            <w:tcW w:type="dxa" w:w="2197"/>
            <w:vAlign w:val="center"/>
          </w:tcPr>
          <w:p>
            <w:pPr>
              <w:spacing w:before="0" w:after="0" w:line="360" w:lineRule="exact"/>
            </w:pPr>
            <w:r/>
            <w:r>
              <w:rPr>
                <w:rFonts w:ascii="宋体" w:hAnsi="宋体" w:eastAsia="宋体" w:cs="宋体"/>
                <w:b w:val="0"/>
                <w:sz w:val="19"/>
              </w:rPr>
              <w:t>判断是否具备进入报告生成的最低条件</w:t>
            </w:r>
          </w:p>
        </w:tc>
        <w:tc>
          <w:tcPr>
            <w:tcW w:type="dxa" w:w="2197"/>
            <w:vAlign w:val="center"/>
          </w:tcPr>
          <w:p>
            <w:pPr>
              <w:spacing w:before="0" w:after="0" w:line="360" w:lineRule="exact"/>
            </w:pPr>
            <w:r/>
            <w:r>
              <w:rPr>
                <w:rFonts w:ascii="宋体" w:hAnsi="宋体" w:eastAsia="宋体" w:cs="宋体"/>
                <w:b w:val="0"/>
                <w:sz w:val="19"/>
              </w:rPr>
              <w:t>quality_gate</w:t>
            </w:r>
          </w:p>
        </w:tc>
      </w:tr>
      <w:tr>
        <w:tc>
          <w:tcPr>
            <w:tcW w:type="dxa" w:w="2197"/>
            <w:vAlign w:val="center"/>
          </w:tcPr>
          <w:p>
            <w:pPr>
              <w:spacing w:before="0" w:after="0" w:line="360" w:lineRule="exact"/>
            </w:pPr>
            <w:r/>
            <w:r>
              <w:rPr>
                <w:rFonts w:ascii="宋体" w:hAnsi="宋体" w:eastAsia="宋体" w:cs="宋体"/>
                <w:b w:val="0"/>
                <w:sz w:val="19"/>
              </w:rPr>
              <w:t>report_composer</w:t>
            </w:r>
          </w:p>
        </w:tc>
        <w:tc>
          <w:tcPr>
            <w:tcW w:type="dxa" w:w="2197"/>
            <w:vAlign w:val="center"/>
          </w:tcPr>
          <w:p>
            <w:pPr>
              <w:spacing w:before="0" w:after="0" w:line="360" w:lineRule="exact"/>
            </w:pPr>
            <w:r/>
            <w:r>
              <w:rPr>
                <w:rFonts w:ascii="宋体" w:hAnsi="宋体" w:eastAsia="宋体" w:cs="宋体"/>
                <w:b w:val="0"/>
                <w:sz w:val="19"/>
              </w:rPr>
              <w:t>报告生成</w:t>
            </w:r>
          </w:p>
        </w:tc>
        <w:tc>
          <w:tcPr>
            <w:tcW w:type="dxa" w:w="2197"/>
            <w:vAlign w:val="center"/>
          </w:tcPr>
          <w:p>
            <w:pPr>
              <w:spacing w:before="0" w:after="0" w:line="360" w:lineRule="exact"/>
            </w:pPr>
            <w:r/>
            <w:r>
              <w:rPr>
                <w:rFonts w:ascii="宋体" w:hAnsi="宋体" w:eastAsia="宋体" w:cs="宋体"/>
                <w:b w:val="0"/>
                <w:sz w:val="19"/>
              </w:rPr>
              <w:t>组织最终报告结构、结论和证据项</w:t>
            </w:r>
          </w:p>
        </w:tc>
        <w:tc>
          <w:tcPr>
            <w:tcW w:type="dxa" w:w="2197"/>
            <w:vAlign w:val="center"/>
          </w:tcPr>
          <w:p>
            <w:pPr>
              <w:spacing w:before="0" w:after="0" w:line="360" w:lineRule="exact"/>
            </w:pPr>
            <w:r/>
            <w:r>
              <w:rPr>
                <w:rFonts w:ascii="宋体" w:hAnsi="宋体" w:eastAsia="宋体" w:cs="宋体"/>
                <w:b w:val="0"/>
                <w:sz w:val="19"/>
              </w:rPr>
              <w:t>report_draft</w:t>
            </w:r>
          </w:p>
        </w:tc>
      </w:tr>
      <w:tr>
        <w:tc>
          <w:tcPr>
            <w:tcW w:type="dxa" w:w="2197"/>
            <w:vAlign w:val="center"/>
          </w:tcPr>
          <w:p>
            <w:pPr>
              <w:spacing w:before="0" w:after="0" w:line="360" w:lineRule="exact"/>
            </w:pPr>
            <w:r/>
            <w:r>
              <w:rPr>
                <w:rFonts w:ascii="宋体" w:hAnsi="宋体" w:eastAsia="宋体" w:cs="宋体"/>
                <w:b w:val="0"/>
                <w:sz w:val="19"/>
              </w:rPr>
              <w:t>citation_checker</w:t>
            </w:r>
          </w:p>
        </w:tc>
        <w:tc>
          <w:tcPr>
            <w:tcW w:type="dxa" w:w="2197"/>
            <w:vAlign w:val="center"/>
          </w:tcPr>
          <w:p>
            <w:pPr>
              <w:spacing w:before="0" w:after="0" w:line="360" w:lineRule="exact"/>
            </w:pPr>
            <w:r/>
            <w:r>
              <w:rPr>
                <w:rFonts w:ascii="宋体" w:hAnsi="宋体" w:eastAsia="宋体" w:cs="宋体"/>
                <w:b w:val="0"/>
                <w:sz w:val="19"/>
              </w:rPr>
              <w:t>引用检查</w:t>
            </w:r>
          </w:p>
        </w:tc>
        <w:tc>
          <w:tcPr>
            <w:tcW w:type="dxa" w:w="2197"/>
            <w:vAlign w:val="center"/>
          </w:tcPr>
          <w:p>
            <w:pPr>
              <w:spacing w:before="0" w:after="0" w:line="360" w:lineRule="exact"/>
            </w:pPr>
            <w:r/>
            <w:r>
              <w:rPr>
                <w:rFonts w:ascii="宋体" w:hAnsi="宋体" w:eastAsia="宋体" w:cs="宋体"/>
                <w:b w:val="0"/>
                <w:sz w:val="19"/>
              </w:rPr>
              <w:t>检查非 info 结论是否绑定证据</w:t>
            </w:r>
          </w:p>
        </w:tc>
        <w:tc>
          <w:tcPr>
            <w:tcW w:type="dxa" w:w="2197"/>
            <w:vAlign w:val="center"/>
          </w:tcPr>
          <w:p>
            <w:pPr>
              <w:spacing w:before="0" w:after="0" w:line="360" w:lineRule="exact"/>
            </w:pPr>
            <w:r/>
            <w:r>
              <w:rPr>
                <w:rFonts w:ascii="宋体" w:hAnsi="宋体" w:eastAsia="宋体" w:cs="宋体"/>
                <w:b w:val="0"/>
                <w:sz w:val="19"/>
              </w:rPr>
              <w:t>citation_issues</w:t>
            </w:r>
          </w:p>
        </w:tc>
      </w:tr>
      <w:tr>
        <w:tc>
          <w:tcPr>
            <w:tcW w:type="dxa" w:w="2197"/>
            <w:vAlign w:val="center"/>
          </w:tcPr>
          <w:p>
            <w:pPr>
              <w:spacing w:before="0" w:after="0" w:line="360" w:lineRule="exact"/>
            </w:pPr>
            <w:r/>
            <w:r>
              <w:rPr>
                <w:rFonts w:ascii="宋体" w:hAnsi="宋体" w:eastAsia="宋体" w:cs="宋体"/>
                <w:b w:val="0"/>
                <w:sz w:val="19"/>
              </w:rPr>
              <w:t>safety_reviewer</w:t>
            </w:r>
          </w:p>
        </w:tc>
        <w:tc>
          <w:tcPr>
            <w:tcW w:type="dxa" w:w="2197"/>
            <w:vAlign w:val="center"/>
          </w:tcPr>
          <w:p>
            <w:pPr>
              <w:spacing w:before="0" w:after="0" w:line="360" w:lineRule="exact"/>
            </w:pPr>
            <w:r/>
            <w:r>
              <w:rPr>
                <w:rFonts w:ascii="宋体" w:hAnsi="宋体" w:eastAsia="宋体" w:cs="宋体"/>
                <w:b w:val="0"/>
                <w:sz w:val="19"/>
              </w:rPr>
              <w:t>安全审查</w:t>
            </w:r>
          </w:p>
        </w:tc>
        <w:tc>
          <w:tcPr>
            <w:tcW w:type="dxa" w:w="2197"/>
            <w:vAlign w:val="center"/>
          </w:tcPr>
          <w:p>
            <w:pPr>
              <w:spacing w:before="0" w:after="0" w:line="360" w:lineRule="exact"/>
            </w:pPr>
            <w:r/>
            <w:r>
              <w:rPr>
                <w:rFonts w:ascii="宋体" w:hAnsi="宋体" w:eastAsia="宋体" w:cs="宋体"/>
                <w:b w:val="0"/>
                <w:sz w:val="19"/>
              </w:rPr>
              <w:t>拦截不适合审计场景的医疗表述</w:t>
            </w:r>
          </w:p>
        </w:tc>
        <w:tc>
          <w:tcPr>
            <w:tcW w:type="dxa" w:w="2197"/>
            <w:vAlign w:val="center"/>
          </w:tcPr>
          <w:p>
            <w:pPr>
              <w:spacing w:before="0" w:after="0" w:line="360" w:lineRule="exact"/>
            </w:pPr>
            <w:r/>
            <w:r>
              <w:rPr>
                <w:rFonts w:ascii="宋体" w:hAnsi="宋体" w:eastAsia="宋体" w:cs="宋体"/>
                <w:b w:val="0"/>
                <w:sz w:val="19"/>
              </w:rPr>
              <w:t>safety_issues</w:t>
            </w:r>
          </w:p>
        </w:tc>
      </w:tr>
      <w:tr>
        <w:tc>
          <w:tcPr>
            <w:tcW w:type="dxa" w:w="2197"/>
            <w:vAlign w:val="center"/>
          </w:tcPr>
          <w:p>
            <w:pPr>
              <w:spacing w:before="0" w:after="0" w:line="360" w:lineRule="exact"/>
            </w:pPr>
            <w:r/>
            <w:r>
              <w:rPr>
                <w:rFonts w:ascii="宋体" w:hAnsi="宋体" w:eastAsia="宋体" w:cs="宋体"/>
                <w:b w:val="0"/>
                <w:sz w:val="19"/>
              </w:rPr>
              <w:t>final_router</w:t>
            </w:r>
          </w:p>
        </w:tc>
        <w:tc>
          <w:tcPr>
            <w:tcW w:type="dxa" w:w="2197"/>
            <w:vAlign w:val="center"/>
          </w:tcPr>
          <w:p>
            <w:pPr>
              <w:spacing w:before="0" w:after="0" w:line="360" w:lineRule="exact"/>
            </w:pPr>
            <w:r/>
            <w:r>
              <w:rPr>
                <w:rFonts w:ascii="宋体" w:hAnsi="宋体" w:eastAsia="宋体" w:cs="宋体"/>
                <w:b w:val="0"/>
                <w:sz w:val="19"/>
              </w:rPr>
              <w:t>终态路由</w:t>
            </w:r>
          </w:p>
        </w:tc>
        <w:tc>
          <w:tcPr>
            <w:tcW w:type="dxa" w:w="2197"/>
            <w:vAlign w:val="center"/>
          </w:tcPr>
          <w:p>
            <w:pPr>
              <w:spacing w:before="0" w:after="0" w:line="360" w:lineRule="exact"/>
            </w:pPr>
            <w:r/>
            <w:r>
              <w:rPr>
                <w:rFonts w:ascii="宋体" w:hAnsi="宋体" w:eastAsia="宋体" w:cs="宋体"/>
                <w:b w:val="0"/>
                <w:sz w:val="19"/>
              </w:rPr>
              <w:t>根据引用和安全检查决定回退或持久化</w:t>
            </w:r>
          </w:p>
        </w:tc>
        <w:tc>
          <w:tcPr>
            <w:tcW w:type="dxa" w:w="2197"/>
            <w:vAlign w:val="center"/>
          </w:tcPr>
          <w:p>
            <w:pPr>
              <w:spacing w:before="0" w:after="0" w:line="360" w:lineRule="exact"/>
            </w:pPr>
            <w:r/>
            <w:r>
              <w:rPr>
                <w:rFonts w:ascii="宋体" w:hAnsi="宋体" w:eastAsia="宋体" w:cs="宋体"/>
                <w:b w:val="0"/>
                <w:sz w:val="19"/>
              </w:rPr>
              <w:t>next_action、stop_reason</w:t>
            </w:r>
          </w:p>
        </w:tc>
      </w:tr>
      <w:tr>
        <w:tc>
          <w:tcPr>
            <w:tcW w:type="dxa" w:w="2197"/>
            <w:vAlign w:val="center"/>
          </w:tcPr>
          <w:p>
            <w:pPr>
              <w:spacing w:before="0" w:after="0" w:line="360" w:lineRule="exact"/>
            </w:pPr>
            <w:r/>
            <w:r>
              <w:rPr>
                <w:rFonts w:ascii="宋体" w:hAnsi="宋体" w:eastAsia="宋体" w:cs="宋体"/>
                <w:b w:val="0"/>
                <w:sz w:val="19"/>
              </w:rPr>
              <w:t>persist_report</w:t>
            </w:r>
          </w:p>
        </w:tc>
        <w:tc>
          <w:tcPr>
            <w:tcW w:type="dxa" w:w="2197"/>
            <w:vAlign w:val="center"/>
          </w:tcPr>
          <w:p>
            <w:pPr>
              <w:spacing w:before="0" w:after="0" w:line="360" w:lineRule="exact"/>
            </w:pPr>
            <w:r/>
            <w:r>
              <w:rPr>
                <w:rFonts w:ascii="宋体" w:hAnsi="宋体" w:eastAsia="宋体" w:cs="宋体"/>
                <w:b w:val="0"/>
                <w:sz w:val="19"/>
              </w:rPr>
              <w:t>持久化</w:t>
            </w:r>
          </w:p>
        </w:tc>
        <w:tc>
          <w:tcPr>
            <w:tcW w:type="dxa" w:w="2197"/>
            <w:vAlign w:val="center"/>
          </w:tcPr>
          <w:p>
            <w:pPr>
              <w:spacing w:before="0" w:after="0" w:line="360" w:lineRule="exact"/>
            </w:pPr>
            <w:r/>
            <w:r>
              <w:rPr>
                <w:rFonts w:ascii="宋体" w:hAnsi="宋体" w:eastAsia="宋体" w:cs="宋体"/>
                <w:b w:val="0"/>
                <w:sz w:val="19"/>
              </w:rPr>
              <w:t>写入最终报告并结束图执行</w:t>
            </w:r>
          </w:p>
        </w:tc>
        <w:tc>
          <w:tcPr>
            <w:tcW w:type="dxa" w:w="2197"/>
            <w:vAlign w:val="center"/>
          </w:tcPr>
          <w:p>
            <w:pPr>
              <w:spacing w:before="0" w:after="0" w:line="360" w:lineRule="exact"/>
            </w:pPr>
            <w:r/>
            <w:r>
              <w:rPr>
                <w:rFonts w:ascii="宋体" w:hAnsi="宋体" w:eastAsia="宋体" w:cs="宋体"/>
                <w:b w:val="0"/>
                <w:sz w:val="19"/>
              </w:rPr>
              <w:t>final_report</w:t>
            </w:r>
          </w:p>
        </w:tc>
      </w:tr>
    </w:tbl>
    <w:p/>
    <w:p>
      <w:pPr>
        <w:spacing w:before="0" w:after="0" w:line="360" w:lineRule="exact"/>
        <w:ind w:firstLine="420"/>
      </w:pPr>
      <w:r>
        <w:rPr>
          <w:rFonts w:ascii="宋体" w:hAnsi="宋体" w:eastAsia="宋体" w:cs="宋体"/>
          <w:b w:val="0"/>
          <w:sz w:val="21"/>
        </w:rPr>
        <w:t>综合审计报告模块是本文体现 LangGraph 架构的核心。服务层创建 AuditReportRun 后，把用户选择的 document_version_ids 转换为 AuditGraphState。状态中包含 documents、measurements、knowledge_chunks、knowledge_context、completed_agents、route_history、iteration_count、max_iterations、quality_findings、risk_findings、evidence_items、citation_issues、safety_issues 和 final_report 等字段。每个节点只返回局部更新，Engine 将更新合并回状态。</w:t>
      </w:r>
    </w:p>
    <w:p>
      <w:pPr>
        <w:spacing w:before="0" w:after="0" w:line="360" w:lineRule="exact"/>
        <w:ind w:firstLine="420"/>
      </w:pPr>
      <w:r>
        <w:rPr>
          <w:rFonts w:ascii="宋体" w:hAnsi="宋体" w:eastAsia="宋体" w:cs="宋体"/>
          <w:b w:val="0"/>
          <w:sz w:val="21"/>
        </w:rPr>
        <w:t>状态机的第一阶段由 audit_router 控制。audit_router 首先检查文档质量，再构建时间线，随后进行指标一致性审计、风险提示、知识检索和证据绑定。当风险、冲突或知识来源缺少证据时，_findings_need_evidence 会使路由回到 evidence_agent。普通审计节点完成后均回到 audit_router，这种回环不是前端动画，而是 LangGraph 中真实存在的条件边和状态迁移。</w:t>
      </w:r>
    </w:p>
    <w:p>
      <w:pPr>
        <w:spacing w:before="0" w:after="0" w:line="360" w:lineRule="exact"/>
        <w:ind w:firstLine="420"/>
      </w:pPr>
      <w:r>
        <w:rPr>
          <w:rFonts w:ascii="宋体" w:hAnsi="宋体" w:eastAsia="宋体" w:cs="宋体"/>
          <w:b w:val="0"/>
          <w:sz w:val="21"/>
        </w:rPr>
        <w:t>状态机的第二阶段由 final_router 控制。report_composer 生成报告草稿后，citation_checker 检查关键结论是否绑定证据，safety_reviewer 检查报告中是否包含不适合审计场景的医疗承诺。如果 citation_issues 存在，final_router 会回到 audit_router 补充审计；如果 safety_issues 存在，则回到 report_composer 重写报告；只有检查通过或达到最大迭代保护条件时，流程才进入 persist_report。</w:t>
      </w:r>
    </w:p>
    <w:p>
      <w:pPr>
        <w:spacing w:before="0" w:after="0" w:line="360" w:lineRule="exact"/>
        <w:ind w:firstLine="420"/>
      </w:pPr>
      <w:r>
        <w:rPr>
          <w:rFonts w:ascii="宋体" w:hAnsi="宋体" w:eastAsia="宋体" w:cs="宋体"/>
          <w:b w:val="0"/>
          <w:sz w:val="21"/>
        </w:rPr>
        <w:t>图4-3是综合审计报告 LangGraph 状态流转图，边关系来自 AUDIT_GRAPH_EDGES。图中蓝线表示 audit_router 分派审计节点，灰线表示节点完成后回到 audit_router，橙线表示报告生成与审查链路，红线表示 final_router 回环补充审计，绿线表示通过后持久化并结束。该图直接对应前端综合报告模块中需要展示的真实流转结构。</w:t>
      </w:r>
    </w:p>
    <w:p>
      <w:pPr>
        <w:keepNext/>
        <w:spacing w:line="240" w:lineRule="auto" w:before="120" w:after="0"/>
        <w:jc w:val="center"/>
      </w:pPr>
      <w:r>
        <w:drawing>
          <wp:inline xmlns:a="http://schemas.openxmlformats.org/drawingml/2006/main" xmlns:pic="http://schemas.openxmlformats.org/drawingml/2006/picture">
            <wp:extent cx="5472000" cy="3306000"/>
            <wp:docPr id="12" name="Picture 12"/>
            <wp:cNvGraphicFramePr>
              <a:graphicFrameLocks noChangeAspect="1"/>
            </wp:cNvGraphicFramePr>
            <a:graphic>
              <a:graphicData uri="http://schemas.openxmlformats.org/drawingml/2006/picture">
                <pic:pic>
                  <pic:nvPicPr>
                    <pic:cNvPr id="0" name="图4-3_综合审计报告LangGraph状态流转图.png"/>
                    <pic:cNvPicPr/>
                  </pic:nvPicPr>
                  <pic:blipFill>
                    <a:blip r:embed="rId30"/>
                    <a:stretch>
                      <a:fillRect/>
                    </a:stretch>
                  </pic:blipFill>
                  <pic:spPr>
                    <a:xfrm>
                      <a:off x="0" y="0"/>
                      <a:ext cx="5472000" cy="3306000"/>
                    </a:xfrm>
                    <a:prstGeom prst="rect"/>
                  </pic:spPr>
                </pic:pic>
              </a:graphicData>
            </a:graphic>
          </wp:inline>
        </w:drawing>
      </w:r>
    </w:p>
    <w:p>
      <w:pPr>
        <w:spacing w:before="40" w:after="120" w:line="360" w:lineRule="exact"/>
        <w:jc w:val="center"/>
      </w:pPr>
      <w:r>
        <w:rPr>
          <w:rFonts w:ascii="宋体" w:hAnsi="宋体" w:eastAsia="宋体" w:cs="宋体"/>
          <w:b/>
          <w:sz w:val="21"/>
        </w:rPr>
        <w:t>图4-3 综合审计报告 LangGraph 状态流转图</w:t>
      </w:r>
    </w:p>
    <w:p>
      <w:pPr>
        <w:pStyle w:val="Heading2"/>
      </w:pPr>
      <w:r>
        <w:rPr>
          <w:rFonts w:ascii="黑体" w:hAnsi="黑体" w:eastAsia="黑体" w:cs="黑体"/>
          <w:b/>
          <w:color w:val="000000"/>
          <w:sz w:val="24"/>
        </w:rPr>
        <w:t>4.4 审计事件与节点状态持久化</w:t>
      </w:r>
    </w:p>
    <w:p>
      <w:pPr>
        <w:spacing w:before="0" w:after="0" w:line="360" w:lineRule="exact"/>
        <w:ind w:firstLine="420"/>
      </w:pPr>
      <w:r>
        <w:rPr>
          <w:rFonts w:ascii="宋体" w:hAnsi="宋体" w:eastAsia="宋体" w:cs="宋体"/>
          <w:b w:val="0"/>
          <w:sz w:val="21"/>
        </w:rPr>
        <w:t>为了让前端看到“数据正在节点上流动”的真实效果，后端不能只在执行结束后返回报告，而需要在执行过程中记录事件。AuditGraphEngine.stream 每产生一个节点输出，服务层就保存一条 AuditReportEvent，并更新 AuditReportNodeState。事件包含 sequence、event_type、node_name、edge_source、edge_target、status、message 和 payload；节点状态包含 node_name、status、visit_count、last_event_id 和 output。</w:t>
      </w:r>
    </w:p>
    <w:p>
      <w:pPr>
        <w:spacing w:before="0" w:after="0" w:line="360" w:lineRule="exact"/>
        <w:ind w:firstLine="420"/>
      </w:pPr>
      <w:r>
        <w:rPr>
          <w:rFonts w:ascii="宋体" w:hAnsi="宋体" w:eastAsia="宋体" w:cs="宋体"/>
          <w:b w:val="0"/>
          <w:sz w:val="21"/>
        </w:rPr>
        <w:t>这种持久化方式使前端可以通过 GET /audit-reports/{run_id}/events 和 GET /audit-reports/{run_id}/nodes 轮询。前端不需要猜测流程走到哪里，而是根据真实事件高亮节点和边。若某个节点被回环再次访问，visit_count 会增加，route_history 也会体现重复流转。对于论文而言，这一点能够证明系统不是静态流程图，而是有后端状态支撑的 LangGraph 运行展示。</w:t>
      </w:r>
    </w:p>
    <w:p>
      <w:pPr>
        <w:spacing w:before="0" w:after="0" w:line="360" w:lineRule="exact"/>
        <w:ind w:firstLine="420"/>
      </w:pPr>
      <w:r>
        <w:rPr>
          <w:rFonts w:ascii="宋体" w:hAnsi="宋体" w:eastAsia="宋体" w:cs="宋体"/>
          <w:b w:val="0"/>
          <w:sz w:val="21"/>
        </w:rPr>
        <w:t>图4-4展示审计事件与节点状态持久化关系。AuditReportRun 保存整体运行状态和最终报告，AuditReportEvent 保存边和节点执行事件，AuditReportNodeState 保存每个节点的最新状态和输出，前端通过轮询接口展示节点高亮、边流转和完整报告按钮。</w:t>
      </w:r>
    </w:p>
    <w:p>
      <w:pPr>
        <w:keepNext/>
        <w:spacing w:line="240" w:lineRule="auto" w:before="120" w:after="0"/>
        <w:jc w:val="center"/>
      </w:pPr>
      <w:r>
        <w:drawing>
          <wp:inline xmlns:a="http://schemas.openxmlformats.org/drawingml/2006/main" xmlns:pic="http://schemas.openxmlformats.org/drawingml/2006/picture">
            <wp:extent cx="5328000" cy="3071435"/>
            <wp:docPr id="13" name="Picture 13"/>
            <wp:cNvGraphicFramePr>
              <a:graphicFrameLocks noChangeAspect="1"/>
            </wp:cNvGraphicFramePr>
            <a:graphic>
              <a:graphicData uri="http://schemas.openxmlformats.org/drawingml/2006/picture">
                <pic:pic>
                  <pic:nvPicPr>
                    <pic:cNvPr id="0" name="图4-4_审计事件与节点状态持久化.png"/>
                    <pic:cNvPicPr/>
                  </pic:nvPicPr>
                  <pic:blipFill>
                    <a:blip r:embed="rId31"/>
                    <a:stretch>
                      <a:fillRect/>
                    </a:stretch>
                  </pic:blipFill>
                  <pic:spPr>
                    <a:xfrm>
                      <a:off x="0" y="0"/>
                      <a:ext cx="5328000" cy="3071435"/>
                    </a:xfrm>
                    <a:prstGeom prst="rect"/>
                  </pic:spPr>
                </pic:pic>
              </a:graphicData>
            </a:graphic>
          </wp:inline>
        </w:drawing>
      </w:r>
    </w:p>
    <w:p>
      <w:pPr>
        <w:spacing w:before="40" w:after="120" w:line="360" w:lineRule="exact"/>
        <w:jc w:val="center"/>
      </w:pPr>
      <w:r>
        <w:rPr>
          <w:rFonts w:ascii="宋体" w:hAnsi="宋体" w:eastAsia="宋体" w:cs="宋体"/>
          <w:b/>
          <w:sz w:val="21"/>
        </w:rPr>
        <w:t>图4-4 审计事件与节点状态持久化</w:t>
      </w:r>
    </w:p>
    <w:p>
      <w:pPr>
        <w:pStyle w:val="Heading2"/>
      </w:pPr>
      <w:r>
        <w:rPr>
          <w:rFonts w:ascii="黑体" w:hAnsi="黑体" w:eastAsia="黑体" w:cs="黑体"/>
          <w:b/>
          <w:color w:val="000000"/>
          <w:sz w:val="24"/>
        </w:rPr>
        <w:t>4.5 前端模块实现</w:t>
      </w:r>
    </w:p>
    <w:p>
      <w:pPr>
        <w:spacing w:before="0" w:after="0" w:line="360" w:lineRule="exact"/>
        <w:ind w:firstLine="420"/>
      </w:pPr>
      <w:r>
        <w:rPr>
          <w:rFonts w:ascii="宋体" w:hAnsi="宋体" w:eastAsia="宋体" w:cs="宋体"/>
          <w:b w:val="0"/>
          <w:sz w:val="21"/>
        </w:rPr>
        <w:t>前端以成熟产品工作台形式组织模块，主要包括文档接入、文档库、综合审计报告、智能洞察、RAG 知识库和指标探索。文档接入负责上传和处理资料；文档库展示标准化文档、文档类型和创建时间；指标探索支持结构化指标查询；智能洞察保持聊天机器人形态并提供历史会话列表；RAG 知识库展示知识来源、检索命中和 BM25 词法匹配结果；综合审计报告模块独立承担文档选择、LangGraph 流程图流转和最终报告展示。</w:t>
      </w:r>
    </w:p>
    <w:p>
      <w:pPr>
        <w:spacing w:before="0" w:after="0" w:line="360" w:lineRule="exact"/>
        <w:ind w:firstLine="420"/>
      </w:pPr>
      <w:r>
        <w:rPr>
          <w:rFonts w:ascii="宋体" w:hAnsi="宋体" w:eastAsia="宋体" w:cs="宋体"/>
          <w:b w:val="0"/>
          <w:sz w:val="21"/>
        </w:rPr>
        <w:t>前端设计的重点是把智能洞察、RAG 知识库和综合审计报告分离。智能洞察是对话式能力，保留历史消息和会话列表；综合审计报告不是聊天框，而是一个以流程图为核心的工作台。用户选择若干文档后启动报告生成，流程图按照后端事件流实时高亮节点和边，最终通过按钮打开完整报告。右上角任务状态按钮用于查看 OCR 与标准化任务状态，避免长耗时任务在页面上变成不可解释的等待。</w:t>
      </w:r>
    </w:p>
    <w:p>
      <w:pPr>
        <w:spacing w:before="0" w:after="0" w:line="360" w:lineRule="exact"/>
        <w:ind w:firstLine="420"/>
      </w:pPr>
      <w:r>
        <w:rPr>
          <w:rFonts w:ascii="宋体" w:hAnsi="宋体" w:eastAsia="宋体" w:cs="宋体"/>
          <w:b w:val="0"/>
          <w:sz w:val="21"/>
        </w:rPr>
        <w:t>图4-5展示前端模块结构。该图来自 frontend/src/App.jsx 的模块配置和 API 封装设计，说明各模块共享 Token 和 API 服务，但在交互目标上保持分工。综合审计报告模块是论文中最能体现课题题目的前端入口。</w:t>
      </w:r>
    </w:p>
    <w:p>
      <w:pPr>
        <w:keepNext/>
        <w:spacing w:line="240" w:lineRule="auto" w:before="120" w:after="0"/>
        <w:jc w:val="center"/>
      </w:pPr>
      <w:r>
        <w:drawing>
          <wp:inline xmlns:a="http://schemas.openxmlformats.org/drawingml/2006/main" xmlns:pic="http://schemas.openxmlformats.org/drawingml/2006/picture">
            <wp:extent cx="5328000" cy="3008753"/>
            <wp:docPr id="14" name="Picture 14"/>
            <wp:cNvGraphicFramePr>
              <a:graphicFrameLocks noChangeAspect="1"/>
            </wp:cNvGraphicFramePr>
            <a:graphic>
              <a:graphicData uri="http://schemas.openxmlformats.org/drawingml/2006/picture">
                <pic:pic>
                  <pic:nvPicPr>
                    <pic:cNvPr id="0" name="图4-5_前端模块结构.png"/>
                    <pic:cNvPicPr/>
                  </pic:nvPicPr>
                  <pic:blipFill>
                    <a:blip r:embed="rId32"/>
                    <a:stretch>
                      <a:fillRect/>
                    </a:stretch>
                  </pic:blipFill>
                  <pic:spPr>
                    <a:xfrm>
                      <a:off x="0" y="0"/>
                      <a:ext cx="5328000" cy="3008753"/>
                    </a:xfrm>
                    <a:prstGeom prst="rect"/>
                  </pic:spPr>
                </pic:pic>
              </a:graphicData>
            </a:graphic>
          </wp:inline>
        </w:drawing>
      </w:r>
    </w:p>
    <w:p>
      <w:pPr>
        <w:spacing w:before="40" w:after="120" w:line="360" w:lineRule="exact"/>
        <w:jc w:val="center"/>
      </w:pPr>
      <w:r>
        <w:rPr>
          <w:rFonts w:ascii="宋体" w:hAnsi="宋体" w:eastAsia="宋体" w:cs="宋体"/>
          <w:b/>
          <w:sz w:val="21"/>
        </w:rPr>
        <w:t>图4-5 前端模块结构</w:t>
      </w:r>
    </w:p>
    <w:p>
      <w:pPr>
        <w:spacing w:before="0" w:after="0" w:line="360" w:lineRule="exact"/>
        <w:ind w:firstLine="420"/>
      </w:pPr>
      <w:r>
        <w:rPr>
          <w:rFonts w:ascii="宋体" w:hAnsi="宋体" w:eastAsia="宋体" w:cs="宋体"/>
          <w:b w:val="0"/>
          <w:sz w:val="21"/>
        </w:rPr>
        <w:t>文件上传实现中，后端首先验证用户身份，然后创建 records 和 record_files。record_files 不仅保存文件名和类型，也保存 storage_provider、storage_key、size_bytes 和 content_bytes 等字段。当前演示环境使用 database_inline 存储，是为了降低部署复杂度并保证测试可复现；若后续接入对象存储，业务层只需替换 StorageProvider，不需要修改 OCR 和标准化主流程。这体现了 Provider 抽象在工程实现中的实际价值。</w:t>
      </w:r>
    </w:p>
    <w:p>
      <w:pPr>
        <w:spacing w:before="0" w:after="0" w:line="360" w:lineRule="exact"/>
        <w:ind w:firstLine="420"/>
      </w:pPr>
      <w:r>
        <w:rPr>
          <w:rFonts w:ascii="宋体" w:hAnsi="宋体" w:eastAsia="宋体" w:cs="宋体"/>
          <w:b w:val="0"/>
          <w:sz w:val="21"/>
        </w:rPr>
        <w:t>OCR 处理并不是简单返回字符串。系统会为 OCR 创建后台任务，记录 tasks.status，并在 task_events 中保存状态变化。OCRProvider 执行后，系统将 raw_text、raw_payload、provider_name、revision_number 和 is_current 写入 ocr_results。若同一文件重新识别，旧 OCR 结果不会立即删除，而是通过 revision_number 和 supersedes_ocr_result_id 保留历史关系。这样可以解释不同时间生成的标准化结果为何存在差异。</w:t>
      </w:r>
    </w:p>
    <w:p>
      <w:pPr>
        <w:spacing w:before="0" w:after="0" w:line="360" w:lineRule="exact"/>
        <w:ind w:firstLine="420"/>
      </w:pPr>
      <w:r>
        <w:rPr>
          <w:rFonts w:ascii="宋体" w:hAnsi="宋体" w:eastAsia="宋体" w:cs="宋体"/>
          <w:b w:val="0"/>
          <w:sz w:val="21"/>
        </w:rPr>
        <w:t>标准化服务读取 OCRResult.raw_text 后调用 NormalizationProvider，得到 document_type、document_category、report_date、measurements 和 prose_facts。对于可数值化的指标，系统写入 measurements；对于病历描述和影像结论，系统保存到 normalized_payload 中。为提升稳定性，服务在 LLM 输出缺字段或解析失败时使用规则兜底，至少保证日期、常见指标和叙事事实能够被提取。这样的处理策略比完全依赖模型输出更适合毕业设计演示和自动化测试。</w:t>
      </w:r>
    </w:p>
    <w:p>
      <w:pPr>
        <w:spacing w:before="0" w:after="0" w:line="360" w:lineRule="exact"/>
        <w:ind w:firstLine="420"/>
      </w:pPr>
      <w:r>
        <w:rPr>
          <w:rFonts w:ascii="宋体" w:hAnsi="宋体" w:eastAsia="宋体" w:cs="宋体"/>
          <w:b w:val="0"/>
          <w:sz w:val="21"/>
        </w:rPr>
        <w:t>LangGraph 审计引擎的实现分为状态初始化、节点执行、路由判断、事件输出和结果持久化几个部分。load_graph_state 从数据库读取用户选择的 document_versions 和关联 measurements，构造 AuditGraphState。每个 Agent 节点只负责一个有限任务，并把结果写入对应字段。Engine.stream 在每次节点执行后产出事件，服务层立即写入 audit_report_events，使前端可以在运行过程中轮询到节点变化，而不是等最终报告完成后一次性返回。</w:t>
      </w:r>
    </w:p>
    <w:p>
      <w:pPr>
        <w:spacing w:before="0" w:after="0" w:line="360" w:lineRule="exact"/>
        <w:ind w:firstLine="420"/>
      </w:pPr>
      <w:r>
        <w:rPr>
          <w:rFonts w:ascii="宋体" w:hAnsi="宋体" w:eastAsia="宋体" w:cs="宋体"/>
          <w:b w:val="0"/>
          <w:sz w:val="21"/>
        </w:rPr>
        <w:t>audit_router 的路由策略以 completed_agents 为核心。若文档质量节点尚未执行，则先进入 document_quality_agent；若时间线尚未构建，则进入 timeline_builder；若指标一致性、风险、知识检索、证据、冲突和合规节点尚未完成，则依次进入对应 Agent；当必要审计节点完成后，进入 quality_gate。quality_gate 不负责生成报告，而是判断当前状态是否具备进入 report_composer 的最低条件。这个设计避免报告生成节点承担过多判断职责。</w:t>
      </w:r>
    </w:p>
    <w:p>
      <w:pPr>
        <w:spacing w:before="0" w:after="0" w:line="360" w:lineRule="exact"/>
        <w:ind w:firstLine="420"/>
      </w:pPr>
      <w:r>
        <w:rPr>
          <w:rFonts w:ascii="宋体" w:hAnsi="宋体" w:eastAsia="宋体" w:cs="宋体"/>
          <w:b w:val="0"/>
          <w:sz w:val="21"/>
        </w:rPr>
        <w:t>final_router 的价值在于处理报告生成后的回环。report_composer 生成草稿后，citation_checker 会检查报告中的关键结论是否绑定 evidence_items；safety_reviewer 会检查报告语言是否越过医疗审计边界。若 citation_issues 存在，final_router 将流程引回 audit_router 补充审计；若 safety_issues 存在，则引回 report_composer 重写报告；只有当引用和安全审查通过，或者达到最大迭代保护条件时，流程才进入 persist_report。该机制体现了 LangGraph 与线性工作流的区别。</w:t>
      </w:r>
    </w:p>
    <w:p>
      <w:pPr>
        <w:spacing w:before="0" w:after="0" w:line="360" w:lineRule="exact"/>
        <w:ind w:firstLine="420"/>
      </w:pPr>
      <w:r>
        <w:rPr>
          <w:rFonts w:ascii="宋体" w:hAnsi="宋体" w:eastAsia="宋体" w:cs="宋体"/>
          <w:b w:val="0"/>
          <w:sz w:val="21"/>
        </w:rPr>
        <w:t>审计事件持久化是前端流程图真实流动的基础。AuditReportEvent 保存 sequence、event_type、node_name、edge_source、edge_target、status、message 和 payload；AuditReportNodeState 保存 node_name、status、visit_count、last_event_id 和 output。当前端轮询 events 和 nodes 接口时，可以根据 edge_source 和 edge_target 高亮边，根据 node_name 和 status 高亮节点，根据 visit_count 展示节点是否被回环访问。这样，前端动画不是装饰，而是后端状态的可视化映射。</w:t>
      </w:r>
    </w:p>
    <w:p>
      <w:pPr>
        <w:spacing w:before="0" w:after="0" w:line="360" w:lineRule="exact"/>
        <w:ind w:firstLine="420"/>
      </w:pPr>
      <w:r>
        <w:rPr>
          <w:rFonts w:ascii="宋体" w:hAnsi="宋体" w:eastAsia="宋体" w:cs="宋体"/>
          <w:b w:val="0"/>
          <w:sz w:val="21"/>
        </w:rPr>
        <w:t>综合审计报告的最终结构包括资料概览、时间线、指标异常、风险关注点、知识来源、证据列表、冲突提示、合规说明和非诊断性声明。报告中的每一条关键结论都应尽量绑定 evidence_items，证据对象包含 document_version_id、measurement_id、source_text、knowledge_chunk 或字段路径。若某条结论无法绑定证据，citation_checker 会把它标记为问题。这样的报告结构比普通自然语言总结更适合医疗资料审计，因为它强调来源、依据和复核边界。</w:t>
      </w:r>
    </w:p>
    <w:p>
      <w:pPr>
        <w:spacing w:before="0" w:after="0" w:line="360" w:lineRule="exact"/>
        <w:ind w:firstLine="420"/>
      </w:pPr>
      <w:r>
        <w:rPr>
          <w:rFonts w:ascii="宋体" w:hAnsi="宋体" w:eastAsia="宋体" w:cs="宋体"/>
          <w:b w:val="0"/>
          <w:sz w:val="21"/>
        </w:rPr>
        <w:t>前端实现中，综合审计报告模块、智能洞察模块和 RAG 知识库保持分离。智能洞察保持 chatbot 形态并显示历史记录；RAG 知识库展示知识块来源和检索命中；综合审计报告则以流程图和最终报告为核心。用户选择文档后启动运行，前端周期性请求事件和节点状态，更新图中节点、边和报告按钮。任务状态按钮集中展示 OCR 与标准化处理状态，使长耗时流程具有可观察性。</w:t>
      </w:r>
    </w:p>
    <w:p>
      <w:pPr>
        <w:spacing w:before="0" w:after="0" w:line="360" w:lineRule="exact"/>
        <w:ind w:firstLine="420"/>
      </w:pPr>
      <w:r>
        <w:rPr>
          <w:rFonts w:ascii="宋体" w:hAnsi="宋体" w:eastAsia="宋体" w:cs="宋体"/>
          <w:b w:val="0"/>
          <w:sz w:val="21"/>
        </w:rPr>
        <w:t>异常处理方面，系统需要处理空文档、无 OCR 文本、标准化失败、缺少 report_date、无 measurements、Provider 超时和 LLM 输出格式错误等情况。当前实现采用任务状态、错误消息和规则兜底降低失败影响。对于综合审计报告，若输入文档不足，document_quality_agent 会输出质量发现；若证据不足，evidence_agent 和 citation_checker 会触发回环；若迭代次数过多，final_router 会根据 max_iterations 保护流程结束，避免无限循环。</w:t>
      </w:r>
    </w:p>
    <w:p>
      <w:r>
        <w:br w:type="page"/>
      </w:r>
    </w:p>
    <w:p>
      <w:pPr>
        <w:pStyle w:val="Heading1"/>
        <w:jc w:val="center"/>
      </w:pPr>
      <w:r>
        <w:rPr>
          <w:rFonts w:ascii="黑体" w:hAnsi="黑体" w:eastAsia="黑体" w:cs="黑体"/>
          <w:b/>
          <w:color w:val="000000"/>
          <w:sz w:val="32"/>
        </w:rPr>
        <w:t>第五章 测试与运行效果分析</w:t>
      </w:r>
    </w:p>
    <w:p>
      <w:pPr>
        <w:spacing w:before="0" w:after="0" w:line="360" w:lineRule="exact"/>
        <w:ind w:firstLine="420"/>
      </w:pPr>
      <w:r>
        <w:rPr>
          <w:rFonts w:ascii="宋体" w:hAnsi="宋体" w:eastAsia="宋体" w:cs="宋体"/>
          <w:b w:val="0"/>
          <w:sz w:val="21"/>
        </w:rPr>
        <w:t>本章基于 Mock 体检数据、核心接口测试、端到端运行链路和真实演示截图说明系统运行效果，并对当前版本的完成度、可展示内容和后续完善方向进行分析。</w:t>
      </w:r>
    </w:p>
    <w:p>
      <w:pPr>
        <w:pStyle w:val="Heading2"/>
      </w:pPr>
      <w:r>
        <w:rPr>
          <w:rFonts w:ascii="黑体" w:hAnsi="黑体" w:eastAsia="黑体" w:cs="黑体"/>
          <w:b/>
          <w:color w:val="000000"/>
          <w:sz w:val="24"/>
        </w:rPr>
        <w:t>5.1 Mock 体检数据构造</w:t>
      </w:r>
    </w:p>
    <w:p>
      <w:pPr>
        <w:spacing w:before="0" w:after="60" w:line="360" w:lineRule="exact"/>
        <w:jc w:val="center"/>
      </w:pPr>
      <w:r>
        <w:rPr>
          <w:rFonts w:ascii="宋体" w:hAnsi="宋体" w:eastAsia="宋体" w:cs="宋体"/>
          <w:b/>
          <w:sz w:val="21"/>
        </w:rPr>
        <w:t>表5-1 Mock 数据构成</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FFFFFF"/>
          </w:tcPr>
          <w:p>
            <w:pPr>
              <w:spacing w:before="0" w:after="0" w:line="360" w:lineRule="exact"/>
              <w:jc w:val="center"/>
            </w:pPr>
            <w:r/>
            <w:r>
              <w:rPr>
                <w:rFonts w:ascii="宋体" w:hAnsi="宋体" w:eastAsia="宋体" w:cs="宋体"/>
                <w:b/>
                <w:sz w:val="19"/>
              </w:rPr>
              <w:t>项目</w:t>
            </w:r>
          </w:p>
        </w:tc>
        <w:tc>
          <w:tcPr>
            <w:tcW w:type="dxa" w:w="2929"/>
            <w:vAlign w:val="center"/>
            <w:shd w:fill="FFFFFF"/>
          </w:tcPr>
          <w:p>
            <w:pPr>
              <w:spacing w:before="0" w:after="0" w:line="360" w:lineRule="exact"/>
              <w:jc w:val="center"/>
            </w:pPr>
            <w:r/>
            <w:r>
              <w:rPr>
                <w:rFonts w:ascii="宋体" w:hAnsi="宋体" w:eastAsia="宋体" w:cs="宋体"/>
                <w:b/>
                <w:sz w:val="19"/>
              </w:rPr>
              <w:t>数量/分布</w:t>
            </w:r>
          </w:p>
        </w:tc>
        <w:tc>
          <w:tcPr>
            <w:tcW w:type="dxa" w:w="2929"/>
            <w:vAlign w:val="center"/>
            <w:shd w:fill="FFFFFF"/>
          </w:tcPr>
          <w:p>
            <w:pPr>
              <w:spacing w:before="0" w:after="0" w:line="360" w:lineRule="exact"/>
              <w:jc w:val="center"/>
            </w:pPr>
            <w:r/>
            <w:r>
              <w:rPr>
                <w:rFonts w:ascii="宋体" w:hAnsi="宋体" w:eastAsia="宋体" w:cs="宋体"/>
                <w:b/>
                <w:sz w:val="19"/>
              </w:rPr>
              <w:t>来源说明</w:t>
            </w:r>
          </w:p>
        </w:tc>
      </w:tr>
      <w:tr>
        <w:tc>
          <w:tcPr>
            <w:tcW w:type="dxa" w:w="2929"/>
            <w:vAlign w:val="center"/>
          </w:tcPr>
          <w:p>
            <w:pPr>
              <w:spacing w:before="0" w:after="0" w:line="360" w:lineRule="exact"/>
            </w:pPr>
            <w:r/>
            <w:r>
              <w:rPr>
                <w:rFonts w:ascii="宋体" w:hAnsi="宋体" w:eastAsia="宋体" w:cs="宋体"/>
                <w:b w:val="0"/>
                <w:sz w:val="19"/>
              </w:rPr>
              <w:t>演示账号</w:t>
            </w:r>
          </w:p>
        </w:tc>
        <w:tc>
          <w:tcPr>
            <w:tcW w:type="dxa" w:w="2929"/>
            <w:vAlign w:val="center"/>
          </w:tcPr>
          <w:p>
            <w:pPr>
              <w:spacing w:before="0" w:after="0" w:line="360" w:lineRule="exact"/>
            </w:pPr>
            <w:r/>
            <w:r>
              <w:rPr>
                <w:rFonts w:ascii="宋体" w:hAnsi="宋体" w:eastAsia="宋体" w:cs="宋体"/>
                <w:b w:val="0"/>
                <w:sz w:val="19"/>
              </w:rPr>
              <w:t>admin@qq.com / 123123123</w:t>
            </w:r>
          </w:p>
        </w:tc>
        <w:tc>
          <w:tcPr>
            <w:tcW w:type="dxa" w:w="2929"/>
            <w:vAlign w:val="center"/>
          </w:tcPr>
          <w:p>
            <w:pPr>
              <w:spacing w:before="0" w:after="0" w:line="360" w:lineRule="exact"/>
            </w:pPr>
            <w:r/>
            <w:r>
              <w:rPr>
                <w:rFonts w:ascii="宋体" w:hAnsi="宋体" w:eastAsia="宋体" w:cs="宋体"/>
                <w:b w:val="0"/>
                <w:sz w:val="19"/>
              </w:rPr>
              <w:t>来自 scripts/seed_admin_mock_data.py</w:t>
            </w:r>
          </w:p>
        </w:tc>
      </w:tr>
      <w:tr>
        <w:tc>
          <w:tcPr>
            <w:tcW w:type="dxa" w:w="2929"/>
            <w:vAlign w:val="center"/>
          </w:tcPr>
          <w:p>
            <w:pPr>
              <w:spacing w:before="0" w:after="0" w:line="360" w:lineRule="exact"/>
            </w:pPr>
            <w:r/>
            <w:r>
              <w:rPr>
                <w:rFonts w:ascii="宋体" w:hAnsi="宋体" w:eastAsia="宋体" w:cs="宋体"/>
                <w:b w:val="0"/>
                <w:sz w:val="19"/>
              </w:rPr>
              <w:t>文档总数</w:t>
            </w:r>
          </w:p>
        </w:tc>
        <w:tc>
          <w:tcPr>
            <w:tcW w:type="dxa" w:w="2929"/>
            <w:vAlign w:val="center"/>
          </w:tcPr>
          <w:p>
            <w:pPr>
              <w:spacing w:before="0" w:after="0" w:line="360" w:lineRule="exact"/>
            </w:pPr>
            <w:r/>
            <w:r>
              <w:rPr>
                <w:rFonts w:ascii="宋体" w:hAnsi="宋体" w:eastAsia="宋体" w:cs="宋体"/>
                <w:b w:val="0"/>
                <w:sz w:val="19"/>
              </w:rPr>
              <w:t>25</w:t>
            </w:r>
          </w:p>
        </w:tc>
        <w:tc>
          <w:tcPr>
            <w:tcW w:type="dxa" w:w="2929"/>
            <w:vAlign w:val="center"/>
          </w:tcPr>
          <w:p>
            <w:pPr>
              <w:spacing w:before="0" w:after="0" w:line="360" w:lineRule="exact"/>
            </w:pPr>
            <w:r/>
            <w:r>
              <w:rPr>
                <w:rFonts w:ascii="宋体" w:hAnsi="宋体" w:eastAsia="宋体" w:cs="宋体"/>
                <w:b w:val="0"/>
                <w:sz w:val="19"/>
              </w:rPr>
              <w:t>20 份体检类单据，5 份报告型单据</w:t>
            </w:r>
          </w:p>
        </w:tc>
      </w:tr>
      <w:tr>
        <w:tc>
          <w:tcPr>
            <w:tcW w:type="dxa" w:w="2929"/>
            <w:vAlign w:val="center"/>
          </w:tcPr>
          <w:p>
            <w:pPr>
              <w:spacing w:before="0" w:after="0" w:line="360" w:lineRule="exact"/>
            </w:pPr>
            <w:r/>
            <w:r>
              <w:rPr>
                <w:rFonts w:ascii="宋体" w:hAnsi="宋体" w:eastAsia="宋体" w:cs="宋体"/>
                <w:b w:val="0"/>
                <w:sz w:val="19"/>
              </w:rPr>
              <w:t>结构化指标</w:t>
            </w:r>
          </w:p>
        </w:tc>
        <w:tc>
          <w:tcPr>
            <w:tcW w:type="dxa" w:w="2929"/>
            <w:vAlign w:val="center"/>
          </w:tcPr>
          <w:p>
            <w:pPr>
              <w:spacing w:before="0" w:after="0" w:line="360" w:lineRule="exact"/>
            </w:pPr>
            <w:r/>
            <w:r>
              <w:rPr>
                <w:rFonts w:ascii="宋体" w:hAnsi="宋体" w:eastAsia="宋体" w:cs="宋体"/>
                <w:b w:val="0"/>
                <w:sz w:val="19"/>
              </w:rPr>
              <w:t>85</w:t>
            </w:r>
          </w:p>
        </w:tc>
        <w:tc>
          <w:tcPr>
            <w:tcW w:type="dxa" w:w="2929"/>
            <w:vAlign w:val="center"/>
          </w:tcPr>
          <w:p>
            <w:pPr>
              <w:spacing w:before="0" w:after="0" w:line="360" w:lineRule="exact"/>
            </w:pPr>
            <w:r/>
            <w:r>
              <w:rPr>
                <w:rFonts w:ascii="宋体" w:hAnsi="宋体" w:eastAsia="宋体" w:cs="宋体"/>
                <w:b w:val="0"/>
                <w:sz w:val="19"/>
              </w:rPr>
              <w:t>写入 measurements，用于指标查询和审计</w:t>
            </w:r>
          </w:p>
        </w:tc>
      </w:tr>
      <w:tr>
        <w:tc>
          <w:tcPr>
            <w:tcW w:type="dxa" w:w="2929"/>
            <w:vAlign w:val="center"/>
          </w:tcPr>
          <w:p>
            <w:pPr>
              <w:spacing w:before="0" w:after="0" w:line="360" w:lineRule="exact"/>
            </w:pPr>
            <w:r/>
            <w:r>
              <w:rPr>
                <w:rFonts w:ascii="宋体" w:hAnsi="宋体" w:eastAsia="宋体" w:cs="宋体"/>
                <w:b w:val="0"/>
                <w:sz w:val="19"/>
              </w:rPr>
              <w:t>文档类型</w:t>
            </w:r>
          </w:p>
        </w:tc>
        <w:tc>
          <w:tcPr>
            <w:tcW w:type="dxa" w:w="2929"/>
            <w:vAlign w:val="center"/>
          </w:tcPr>
          <w:p>
            <w:pPr>
              <w:spacing w:before="0" w:after="0" w:line="360" w:lineRule="exact"/>
            </w:pPr>
            <w:r/>
            <w:r>
              <w:rPr>
                <w:rFonts w:ascii="宋体" w:hAnsi="宋体" w:eastAsia="宋体" w:cs="宋体"/>
                <w:b w:val="0"/>
                <w:sz w:val="19"/>
              </w:rPr>
              <w:t>体检、检验、影像、病历摘要、报告型文档</w:t>
            </w:r>
          </w:p>
        </w:tc>
        <w:tc>
          <w:tcPr>
            <w:tcW w:type="dxa" w:w="2929"/>
            <w:vAlign w:val="center"/>
          </w:tcPr>
          <w:p>
            <w:pPr>
              <w:spacing w:before="0" w:after="0" w:line="360" w:lineRule="exact"/>
            </w:pPr>
            <w:r/>
            <w:r>
              <w:rPr>
                <w:rFonts w:ascii="宋体" w:hAnsi="宋体" w:eastAsia="宋体" w:cs="宋体"/>
                <w:b w:val="0"/>
                <w:sz w:val="19"/>
              </w:rPr>
              <w:t>覆盖文档库、RAG 和综合审计演示</w:t>
            </w:r>
          </w:p>
        </w:tc>
      </w:tr>
      <w:tr>
        <w:tc>
          <w:tcPr>
            <w:tcW w:type="dxa" w:w="2929"/>
            <w:vAlign w:val="center"/>
          </w:tcPr>
          <w:p>
            <w:pPr>
              <w:spacing w:before="0" w:after="0" w:line="360" w:lineRule="exact"/>
            </w:pPr>
            <w:r/>
            <w:r>
              <w:rPr>
                <w:rFonts w:ascii="宋体" w:hAnsi="宋体" w:eastAsia="宋体" w:cs="宋体"/>
                <w:b w:val="0"/>
                <w:sz w:val="19"/>
              </w:rPr>
              <w:t>知识块</w:t>
            </w:r>
          </w:p>
        </w:tc>
        <w:tc>
          <w:tcPr>
            <w:tcW w:type="dxa" w:w="2929"/>
            <w:vAlign w:val="center"/>
          </w:tcPr>
          <w:p>
            <w:pPr>
              <w:spacing w:before="0" w:after="0" w:line="360" w:lineRule="exact"/>
            </w:pPr>
            <w:r/>
            <w:r>
              <w:rPr>
                <w:rFonts w:ascii="宋体" w:hAnsi="宋体" w:eastAsia="宋体" w:cs="宋体"/>
                <w:b w:val="0"/>
                <w:sz w:val="19"/>
              </w:rPr>
              <w:t>17</w:t>
            </w:r>
          </w:p>
        </w:tc>
        <w:tc>
          <w:tcPr>
            <w:tcW w:type="dxa" w:w="2929"/>
            <w:vAlign w:val="center"/>
          </w:tcPr>
          <w:p>
            <w:pPr>
              <w:spacing w:before="0" w:after="0" w:line="360" w:lineRule="exact"/>
            </w:pPr>
            <w:r/>
            <w:r>
              <w:rPr>
                <w:rFonts w:ascii="宋体" w:hAnsi="宋体" w:eastAsia="宋体" w:cs="宋体"/>
                <w:b w:val="0"/>
                <w:sz w:val="19"/>
              </w:rPr>
              <w:t>9 条默沙东医学手册摘要知识块，来自 scripts/seed_msd_manual_rag.py</w:t>
            </w:r>
          </w:p>
        </w:tc>
      </w:tr>
    </w:tbl>
    <w:p/>
    <w:p>
      <w:pPr>
        <w:spacing w:before="0" w:after="0" w:line="360" w:lineRule="exact"/>
        <w:ind w:firstLine="420"/>
      </w:pPr>
      <w:r>
        <w:rPr>
          <w:rFonts w:ascii="宋体" w:hAnsi="宋体" w:eastAsia="宋体" w:cs="宋体"/>
          <w:b w:val="0"/>
          <w:sz w:val="21"/>
        </w:rPr>
        <w:t>为了支撑完整流程测试，项目提供 seed_admin_mock_data.py 脚本创建 admin@qq.com 测试账户，并写入 25 份模拟医疗资料。该数据不是只为页面凑数，而是覆盖体检报告、化验报告、病历摘要、影像结论和综合报告型文档，使系统能够同时验证结构化指标、叙事事实、文档版本、RAG 知识检索和综合审计报告。</w:t>
      </w:r>
    </w:p>
    <w:p>
      <w:pPr>
        <w:spacing w:before="0" w:after="0" w:line="360" w:lineRule="exact"/>
        <w:ind w:firstLine="420"/>
      </w:pPr>
      <w:r>
        <w:rPr>
          <w:rFonts w:ascii="宋体" w:hAnsi="宋体" w:eastAsia="宋体" w:cs="宋体"/>
          <w:b w:val="0"/>
          <w:sz w:val="21"/>
        </w:rPr>
        <w:t>Mock 数据的价值在于让系统能够稳定复现端到端流程。文本样本可以稳定进入 OCR plaintext 分支，图片样本可在百度 OCR 密钥配置后验证真实识别链路；标准化结果写入 ExtractedDocument、DocumentVersion 和 Measurement；综合审计报告可以选择多份文档运行 LangGraph，并在报告中展示文档证据和知识来源。图5-1展示 Mock 体检数据分布。</w:t>
      </w:r>
    </w:p>
    <w:p>
      <w:pPr>
        <w:keepNext/>
        <w:spacing w:line="240" w:lineRule="auto" w:before="120" w:after="0"/>
        <w:jc w:val="center"/>
      </w:pPr>
      <w:r>
        <w:drawing>
          <wp:inline xmlns:a="http://schemas.openxmlformats.org/drawingml/2006/main" xmlns:pic="http://schemas.openxmlformats.org/drawingml/2006/picture">
            <wp:extent cx="5328000" cy="3130200"/>
            <wp:docPr id="15" name="Picture 15"/>
            <wp:cNvGraphicFramePr>
              <a:graphicFrameLocks noChangeAspect="1"/>
            </wp:cNvGraphicFramePr>
            <a:graphic>
              <a:graphicData uri="http://schemas.openxmlformats.org/drawingml/2006/picture">
                <pic:pic>
                  <pic:nvPicPr>
                    <pic:cNvPr id="0" name="图5-1_Mock体检数据分布.png"/>
                    <pic:cNvPicPr/>
                  </pic:nvPicPr>
                  <pic:blipFill>
                    <a:blip r:embed="rId33"/>
                    <a:stretch>
                      <a:fillRect/>
                    </a:stretch>
                  </pic:blipFill>
                  <pic:spPr>
                    <a:xfrm>
                      <a:off x="0" y="0"/>
                      <a:ext cx="5328000" cy="3130200"/>
                    </a:xfrm>
                    <a:prstGeom prst="rect"/>
                  </pic:spPr>
                </pic:pic>
              </a:graphicData>
            </a:graphic>
          </wp:inline>
        </w:drawing>
      </w:r>
    </w:p>
    <w:p>
      <w:pPr>
        <w:spacing w:before="40" w:after="120" w:line="360" w:lineRule="exact"/>
        <w:jc w:val="center"/>
      </w:pPr>
      <w:r>
        <w:rPr>
          <w:rFonts w:ascii="宋体" w:hAnsi="宋体" w:eastAsia="宋体" w:cs="宋体"/>
          <w:b/>
          <w:sz w:val="21"/>
        </w:rPr>
        <w:t>图5-1 Mock 体检数据分布</w:t>
      </w:r>
    </w:p>
    <w:p>
      <w:pPr>
        <w:pStyle w:val="Heading2"/>
      </w:pPr>
      <w:r>
        <w:rPr>
          <w:rFonts w:ascii="黑体" w:hAnsi="黑体" w:eastAsia="黑体" w:cs="黑体"/>
          <w:b/>
          <w:color w:val="000000"/>
          <w:sz w:val="24"/>
        </w:rPr>
        <w:t>5.2 接口与端到端测试</w:t>
      </w:r>
    </w:p>
    <w:p>
      <w:pPr>
        <w:spacing w:before="0" w:after="60" w:line="360" w:lineRule="exact"/>
        <w:jc w:val="center"/>
      </w:pPr>
      <w:r>
        <w:rPr>
          <w:rFonts w:ascii="宋体" w:hAnsi="宋体" w:eastAsia="宋体" w:cs="宋体"/>
          <w:b/>
          <w:sz w:val="21"/>
        </w:rPr>
        <w:t>表5-2 端到端测试用例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FFFFFF"/>
          </w:tcPr>
          <w:p>
            <w:pPr>
              <w:spacing w:before="0" w:after="0" w:line="360" w:lineRule="exact"/>
              <w:jc w:val="center"/>
            </w:pPr>
            <w:r/>
            <w:r>
              <w:rPr>
                <w:rFonts w:ascii="宋体" w:hAnsi="宋体" w:eastAsia="宋体" w:cs="宋体"/>
                <w:b/>
                <w:sz w:val="19"/>
              </w:rPr>
              <w:t>编号</w:t>
            </w:r>
          </w:p>
        </w:tc>
        <w:tc>
          <w:tcPr>
            <w:tcW w:type="dxa" w:w="1758"/>
            <w:vAlign w:val="center"/>
            <w:shd w:fill="FFFFFF"/>
          </w:tcPr>
          <w:p>
            <w:pPr>
              <w:spacing w:before="0" w:after="0" w:line="360" w:lineRule="exact"/>
              <w:jc w:val="center"/>
            </w:pPr>
            <w:r/>
            <w:r>
              <w:rPr>
                <w:rFonts w:ascii="宋体" w:hAnsi="宋体" w:eastAsia="宋体" w:cs="宋体"/>
                <w:b/>
                <w:sz w:val="19"/>
              </w:rPr>
              <w:t>功能</w:t>
            </w:r>
          </w:p>
        </w:tc>
        <w:tc>
          <w:tcPr>
            <w:tcW w:type="dxa" w:w="1758"/>
            <w:vAlign w:val="center"/>
            <w:shd w:fill="FFFFFF"/>
          </w:tcPr>
          <w:p>
            <w:pPr>
              <w:spacing w:before="0" w:after="0" w:line="360" w:lineRule="exact"/>
              <w:jc w:val="center"/>
            </w:pPr>
            <w:r/>
            <w:r>
              <w:rPr>
                <w:rFonts w:ascii="宋体" w:hAnsi="宋体" w:eastAsia="宋体" w:cs="宋体"/>
                <w:b/>
                <w:sz w:val="19"/>
              </w:rPr>
              <w:t>接口/对象</w:t>
            </w:r>
          </w:p>
        </w:tc>
        <w:tc>
          <w:tcPr>
            <w:tcW w:type="dxa" w:w="1758"/>
            <w:vAlign w:val="center"/>
            <w:shd w:fill="FFFFFF"/>
          </w:tcPr>
          <w:p>
            <w:pPr>
              <w:spacing w:before="0" w:after="0" w:line="360" w:lineRule="exact"/>
              <w:jc w:val="center"/>
            </w:pPr>
            <w:r/>
            <w:r>
              <w:rPr>
                <w:rFonts w:ascii="宋体" w:hAnsi="宋体" w:eastAsia="宋体" w:cs="宋体"/>
                <w:b/>
                <w:sz w:val="19"/>
              </w:rPr>
              <w:t>预期结果</w:t>
            </w:r>
          </w:p>
        </w:tc>
        <w:tc>
          <w:tcPr>
            <w:tcW w:type="dxa" w:w="1758"/>
            <w:vAlign w:val="center"/>
            <w:shd w:fill="FFFFFF"/>
          </w:tcPr>
          <w:p>
            <w:pPr>
              <w:spacing w:before="0" w:after="0" w:line="360" w:lineRule="exact"/>
              <w:jc w:val="center"/>
            </w:pPr>
            <w:r/>
            <w:r>
              <w:rPr>
                <w:rFonts w:ascii="宋体" w:hAnsi="宋体" w:eastAsia="宋体" w:cs="宋体"/>
                <w:b/>
                <w:sz w:val="19"/>
              </w:rPr>
              <w:t>结果</w:t>
            </w:r>
          </w:p>
        </w:tc>
      </w:tr>
      <w:tr>
        <w:tc>
          <w:tcPr>
            <w:tcW w:type="dxa" w:w="1758"/>
            <w:vAlign w:val="center"/>
          </w:tcPr>
          <w:p>
            <w:pPr>
              <w:spacing w:before="0" w:after="0" w:line="360" w:lineRule="exact"/>
            </w:pPr>
            <w:r/>
            <w:r>
              <w:rPr>
                <w:rFonts w:ascii="宋体" w:hAnsi="宋体" w:eastAsia="宋体" w:cs="宋体"/>
                <w:b w:val="0"/>
                <w:sz w:val="19"/>
              </w:rPr>
              <w:t>T01</w:t>
            </w:r>
          </w:p>
        </w:tc>
        <w:tc>
          <w:tcPr>
            <w:tcW w:type="dxa" w:w="1758"/>
            <w:vAlign w:val="center"/>
          </w:tcPr>
          <w:p>
            <w:pPr>
              <w:spacing w:before="0" w:after="0" w:line="360" w:lineRule="exact"/>
            </w:pPr>
            <w:r/>
            <w:r>
              <w:rPr>
                <w:rFonts w:ascii="宋体" w:hAnsi="宋体" w:eastAsia="宋体" w:cs="宋体"/>
                <w:b w:val="0"/>
                <w:sz w:val="19"/>
              </w:rPr>
              <w:t>用户登录</w:t>
            </w:r>
          </w:p>
        </w:tc>
        <w:tc>
          <w:tcPr>
            <w:tcW w:type="dxa" w:w="1758"/>
            <w:vAlign w:val="center"/>
          </w:tcPr>
          <w:p>
            <w:pPr>
              <w:spacing w:before="0" w:after="0" w:line="360" w:lineRule="exact"/>
            </w:pPr>
            <w:r/>
            <w:r>
              <w:rPr>
                <w:rFonts w:ascii="宋体" w:hAnsi="宋体" w:eastAsia="宋体" w:cs="宋体"/>
                <w:b w:val="0"/>
                <w:sz w:val="19"/>
              </w:rPr>
              <w:t>POST /auth/login</w:t>
            </w:r>
          </w:p>
        </w:tc>
        <w:tc>
          <w:tcPr>
            <w:tcW w:type="dxa" w:w="1758"/>
            <w:vAlign w:val="center"/>
          </w:tcPr>
          <w:p>
            <w:pPr>
              <w:spacing w:before="0" w:after="0" w:line="360" w:lineRule="exact"/>
            </w:pPr>
            <w:r/>
            <w:r>
              <w:rPr>
                <w:rFonts w:ascii="宋体" w:hAnsi="宋体" w:eastAsia="宋体" w:cs="宋体"/>
                <w:b w:val="0"/>
                <w:sz w:val="19"/>
              </w:rPr>
              <w:t>返回 access_token</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T02</w:t>
            </w:r>
          </w:p>
        </w:tc>
        <w:tc>
          <w:tcPr>
            <w:tcW w:type="dxa" w:w="1758"/>
            <w:vAlign w:val="center"/>
          </w:tcPr>
          <w:p>
            <w:pPr>
              <w:spacing w:before="0" w:after="0" w:line="360" w:lineRule="exact"/>
            </w:pPr>
            <w:r/>
            <w:r>
              <w:rPr>
                <w:rFonts w:ascii="宋体" w:hAnsi="宋体" w:eastAsia="宋体" w:cs="宋体"/>
                <w:b w:val="0"/>
                <w:sz w:val="19"/>
              </w:rPr>
              <w:t>文件上传</w:t>
            </w:r>
          </w:p>
        </w:tc>
        <w:tc>
          <w:tcPr>
            <w:tcW w:type="dxa" w:w="1758"/>
            <w:vAlign w:val="center"/>
          </w:tcPr>
          <w:p>
            <w:pPr>
              <w:spacing w:before="0" w:after="0" w:line="360" w:lineRule="exact"/>
            </w:pPr>
            <w:r/>
            <w:r>
              <w:rPr>
                <w:rFonts w:ascii="宋体" w:hAnsi="宋体" w:eastAsia="宋体" w:cs="宋体"/>
                <w:b w:val="0"/>
                <w:sz w:val="19"/>
              </w:rPr>
              <w:t>POST /files/upload</w:t>
            </w:r>
          </w:p>
        </w:tc>
        <w:tc>
          <w:tcPr>
            <w:tcW w:type="dxa" w:w="1758"/>
            <w:vAlign w:val="center"/>
          </w:tcPr>
          <w:p>
            <w:pPr>
              <w:spacing w:before="0" w:after="0" w:line="360" w:lineRule="exact"/>
            </w:pPr>
            <w:r/>
            <w:r>
              <w:rPr>
                <w:rFonts w:ascii="宋体" w:hAnsi="宋体" w:eastAsia="宋体" w:cs="宋体"/>
                <w:b w:val="0"/>
                <w:sz w:val="19"/>
              </w:rPr>
              <w:t>创建 records 和 record_files</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T03</w:t>
            </w:r>
          </w:p>
        </w:tc>
        <w:tc>
          <w:tcPr>
            <w:tcW w:type="dxa" w:w="1758"/>
            <w:vAlign w:val="center"/>
          </w:tcPr>
          <w:p>
            <w:pPr>
              <w:spacing w:before="0" w:after="0" w:line="360" w:lineRule="exact"/>
            </w:pPr>
            <w:r/>
            <w:r>
              <w:rPr>
                <w:rFonts w:ascii="宋体" w:hAnsi="宋体" w:eastAsia="宋体" w:cs="宋体"/>
                <w:b w:val="0"/>
                <w:sz w:val="19"/>
              </w:rPr>
              <w:t>OCR 抽取</w:t>
            </w:r>
          </w:p>
        </w:tc>
        <w:tc>
          <w:tcPr>
            <w:tcW w:type="dxa" w:w="1758"/>
            <w:vAlign w:val="center"/>
          </w:tcPr>
          <w:p>
            <w:pPr>
              <w:spacing w:before="0" w:after="0" w:line="360" w:lineRule="exact"/>
            </w:pPr>
            <w:r/>
            <w:r>
              <w:rPr>
                <w:rFonts w:ascii="宋体" w:hAnsi="宋体" w:eastAsia="宋体" w:cs="宋体"/>
                <w:b w:val="0"/>
                <w:sz w:val="19"/>
              </w:rPr>
              <w:t>POST /ocr/files/{id}/extract</w:t>
            </w:r>
          </w:p>
        </w:tc>
        <w:tc>
          <w:tcPr>
            <w:tcW w:type="dxa" w:w="1758"/>
            <w:vAlign w:val="center"/>
          </w:tcPr>
          <w:p>
            <w:pPr>
              <w:spacing w:before="0" w:after="0" w:line="360" w:lineRule="exact"/>
            </w:pPr>
            <w:r/>
            <w:r>
              <w:rPr>
                <w:rFonts w:ascii="宋体" w:hAnsi="宋体" w:eastAsia="宋体" w:cs="宋体"/>
                <w:b w:val="0"/>
                <w:sz w:val="19"/>
              </w:rPr>
              <w:t>创建 ocr_results 和任务事件</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T04</w:t>
            </w:r>
          </w:p>
        </w:tc>
        <w:tc>
          <w:tcPr>
            <w:tcW w:type="dxa" w:w="1758"/>
            <w:vAlign w:val="center"/>
          </w:tcPr>
          <w:p>
            <w:pPr>
              <w:spacing w:before="0" w:after="0" w:line="360" w:lineRule="exact"/>
            </w:pPr>
            <w:r/>
            <w:r>
              <w:rPr>
                <w:rFonts w:ascii="宋体" w:hAnsi="宋体" w:eastAsia="宋体" w:cs="宋体"/>
                <w:b w:val="0"/>
                <w:sz w:val="19"/>
              </w:rPr>
              <w:t>标准化入库</w:t>
            </w:r>
          </w:p>
        </w:tc>
        <w:tc>
          <w:tcPr>
            <w:tcW w:type="dxa" w:w="1758"/>
            <w:vAlign w:val="center"/>
          </w:tcPr>
          <w:p>
            <w:pPr>
              <w:spacing w:before="0" w:after="0" w:line="360" w:lineRule="exact"/>
            </w:pPr>
            <w:r/>
            <w:r>
              <w:rPr>
                <w:rFonts w:ascii="宋体" w:hAnsi="宋体" w:eastAsia="宋体" w:cs="宋体"/>
                <w:b w:val="0"/>
                <w:sz w:val="19"/>
              </w:rPr>
              <w:t>POST /ingestion/ocr-results/{id}/normalize</w:t>
            </w:r>
          </w:p>
        </w:tc>
        <w:tc>
          <w:tcPr>
            <w:tcW w:type="dxa" w:w="1758"/>
            <w:vAlign w:val="center"/>
          </w:tcPr>
          <w:p>
            <w:pPr>
              <w:spacing w:before="0" w:after="0" w:line="360" w:lineRule="exact"/>
            </w:pPr>
            <w:r/>
            <w:r>
              <w:rPr>
                <w:rFonts w:ascii="宋体" w:hAnsi="宋体" w:eastAsia="宋体" w:cs="宋体"/>
                <w:b w:val="0"/>
                <w:sz w:val="19"/>
              </w:rPr>
              <w:t>创建文档、版本和指标</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T05</w:t>
            </w:r>
          </w:p>
        </w:tc>
        <w:tc>
          <w:tcPr>
            <w:tcW w:type="dxa" w:w="1758"/>
            <w:vAlign w:val="center"/>
          </w:tcPr>
          <w:p>
            <w:pPr>
              <w:spacing w:before="0" w:after="0" w:line="360" w:lineRule="exact"/>
            </w:pPr>
            <w:r/>
            <w:r>
              <w:rPr>
                <w:rFonts w:ascii="宋体" w:hAnsi="宋体" w:eastAsia="宋体" w:cs="宋体"/>
                <w:b w:val="0"/>
                <w:sz w:val="19"/>
              </w:rPr>
              <w:t>文档查询</w:t>
            </w:r>
          </w:p>
        </w:tc>
        <w:tc>
          <w:tcPr>
            <w:tcW w:type="dxa" w:w="1758"/>
            <w:vAlign w:val="center"/>
          </w:tcPr>
          <w:p>
            <w:pPr>
              <w:spacing w:before="0" w:after="0" w:line="360" w:lineRule="exact"/>
            </w:pPr>
            <w:r/>
            <w:r>
              <w:rPr>
                <w:rFonts w:ascii="宋体" w:hAnsi="宋体" w:eastAsia="宋体" w:cs="宋体"/>
                <w:b w:val="0"/>
                <w:sz w:val="19"/>
              </w:rPr>
              <w:t>GET /documents</w:t>
            </w:r>
          </w:p>
        </w:tc>
        <w:tc>
          <w:tcPr>
            <w:tcW w:type="dxa" w:w="1758"/>
            <w:vAlign w:val="center"/>
          </w:tcPr>
          <w:p>
            <w:pPr>
              <w:spacing w:before="0" w:after="0" w:line="360" w:lineRule="exact"/>
            </w:pPr>
            <w:r/>
            <w:r>
              <w:rPr>
                <w:rFonts w:ascii="宋体" w:hAnsi="宋体" w:eastAsia="宋体" w:cs="宋体"/>
                <w:b w:val="0"/>
                <w:sz w:val="19"/>
              </w:rPr>
              <w:t>返回用户文档列表</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T06</w:t>
            </w:r>
          </w:p>
        </w:tc>
        <w:tc>
          <w:tcPr>
            <w:tcW w:type="dxa" w:w="1758"/>
            <w:vAlign w:val="center"/>
          </w:tcPr>
          <w:p>
            <w:pPr>
              <w:spacing w:before="0" w:after="0" w:line="360" w:lineRule="exact"/>
            </w:pPr>
            <w:r/>
            <w:r>
              <w:rPr>
                <w:rFonts w:ascii="宋体" w:hAnsi="宋体" w:eastAsia="宋体" w:cs="宋体"/>
                <w:b w:val="0"/>
                <w:sz w:val="19"/>
              </w:rPr>
              <w:t>指标搜索</w:t>
            </w:r>
          </w:p>
        </w:tc>
        <w:tc>
          <w:tcPr>
            <w:tcW w:type="dxa" w:w="1758"/>
            <w:vAlign w:val="center"/>
          </w:tcPr>
          <w:p>
            <w:pPr>
              <w:spacing w:before="0" w:after="0" w:line="360" w:lineRule="exact"/>
            </w:pPr>
            <w:r/>
            <w:r>
              <w:rPr>
                <w:rFonts w:ascii="宋体" w:hAnsi="宋体" w:eastAsia="宋体" w:cs="宋体"/>
                <w:b w:val="0"/>
                <w:sz w:val="19"/>
              </w:rPr>
              <w:t>GET /measurements/search</w:t>
            </w:r>
          </w:p>
        </w:tc>
        <w:tc>
          <w:tcPr>
            <w:tcW w:type="dxa" w:w="1758"/>
            <w:vAlign w:val="center"/>
          </w:tcPr>
          <w:p>
            <w:pPr>
              <w:spacing w:before="0" w:after="0" w:line="360" w:lineRule="exact"/>
            </w:pPr>
            <w:r/>
            <w:r>
              <w:rPr>
                <w:rFonts w:ascii="宋体" w:hAnsi="宋体" w:eastAsia="宋体" w:cs="宋体"/>
                <w:b w:val="0"/>
                <w:sz w:val="19"/>
              </w:rPr>
              <w:t>返回匹配指标</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T07</w:t>
            </w:r>
          </w:p>
        </w:tc>
        <w:tc>
          <w:tcPr>
            <w:tcW w:type="dxa" w:w="1758"/>
            <w:vAlign w:val="center"/>
          </w:tcPr>
          <w:p>
            <w:pPr>
              <w:spacing w:before="0" w:after="0" w:line="360" w:lineRule="exact"/>
            </w:pPr>
            <w:r/>
            <w:r>
              <w:rPr>
                <w:rFonts w:ascii="宋体" w:hAnsi="宋体" w:eastAsia="宋体" w:cs="宋体"/>
                <w:b w:val="0"/>
                <w:sz w:val="19"/>
              </w:rPr>
              <w:t>任务状态监控</w:t>
            </w:r>
          </w:p>
        </w:tc>
        <w:tc>
          <w:tcPr>
            <w:tcW w:type="dxa" w:w="1758"/>
            <w:vAlign w:val="center"/>
          </w:tcPr>
          <w:p>
            <w:pPr>
              <w:spacing w:before="0" w:after="0" w:line="360" w:lineRule="exact"/>
            </w:pPr>
            <w:r/>
            <w:r>
              <w:rPr>
                <w:rFonts w:ascii="宋体" w:hAnsi="宋体" w:eastAsia="宋体" w:cs="宋体"/>
                <w:b w:val="0"/>
                <w:sz w:val="19"/>
              </w:rPr>
              <w:t>GET /tasks/provider-events/summary</w:t>
            </w:r>
          </w:p>
        </w:tc>
        <w:tc>
          <w:tcPr>
            <w:tcW w:type="dxa" w:w="1758"/>
            <w:vAlign w:val="center"/>
          </w:tcPr>
          <w:p>
            <w:pPr>
              <w:spacing w:before="0" w:after="0" w:line="360" w:lineRule="exact"/>
            </w:pPr>
            <w:r/>
            <w:r>
              <w:rPr>
                <w:rFonts w:ascii="宋体" w:hAnsi="宋体" w:eastAsia="宋体" w:cs="宋体"/>
                <w:b w:val="0"/>
                <w:sz w:val="19"/>
              </w:rPr>
              <w:t>返回 OCR 与标准化 Provider 调用概览</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T08</w:t>
            </w:r>
          </w:p>
        </w:tc>
        <w:tc>
          <w:tcPr>
            <w:tcW w:type="dxa" w:w="1758"/>
            <w:vAlign w:val="center"/>
          </w:tcPr>
          <w:p>
            <w:pPr>
              <w:spacing w:before="0" w:after="0" w:line="360" w:lineRule="exact"/>
            </w:pPr>
            <w:r/>
            <w:r>
              <w:rPr>
                <w:rFonts w:ascii="宋体" w:hAnsi="宋体" w:eastAsia="宋体" w:cs="宋体"/>
                <w:b w:val="0"/>
                <w:sz w:val="19"/>
              </w:rPr>
              <w:t>知识库检索</w:t>
            </w:r>
          </w:p>
        </w:tc>
        <w:tc>
          <w:tcPr>
            <w:tcW w:type="dxa" w:w="1758"/>
            <w:vAlign w:val="center"/>
          </w:tcPr>
          <w:p>
            <w:pPr>
              <w:spacing w:before="0" w:after="0" w:line="360" w:lineRule="exact"/>
            </w:pPr>
            <w:r/>
            <w:r>
              <w:rPr>
                <w:rFonts w:ascii="宋体" w:hAnsi="宋体" w:eastAsia="宋体" w:cs="宋体"/>
                <w:b w:val="0"/>
                <w:sz w:val="19"/>
              </w:rPr>
              <w:t>GET /knowledge/search</w:t>
            </w:r>
          </w:p>
        </w:tc>
        <w:tc>
          <w:tcPr>
            <w:tcW w:type="dxa" w:w="1758"/>
            <w:vAlign w:val="center"/>
          </w:tcPr>
          <w:p>
            <w:pPr>
              <w:spacing w:before="0" w:after="0" w:line="360" w:lineRule="exact"/>
            </w:pPr>
            <w:r/>
            <w:r>
              <w:rPr>
                <w:rFonts w:ascii="宋体" w:hAnsi="宋体" w:eastAsia="宋体" w:cs="宋体"/>
                <w:b w:val="0"/>
                <w:sz w:val="19"/>
              </w:rPr>
              <w:t>返回知识块命中和来源</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T09</w:t>
            </w:r>
          </w:p>
        </w:tc>
        <w:tc>
          <w:tcPr>
            <w:tcW w:type="dxa" w:w="1758"/>
            <w:vAlign w:val="center"/>
          </w:tcPr>
          <w:p>
            <w:pPr>
              <w:spacing w:before="0" w:after="0" w:line="360" w:lineRule="exact"/>
            </w:pPr>
            <w:r/>
            <w:r>
              <w:rPr>
                <w:rFonts w:ascii="宋体" w:hAnsi="宋体" w:eastAsia="宋体" w:cs="宋体"/>
                <w:b w:val="0"/>
                <w:sz w:val="19"/>
              </w:rPr>
              <w:t>综合审计创建</w:t>
            </w:r>
          </w:p>
        </w:tc>
        <w:tc>
          <w:tcPr>
            <w:tcW w:type="dxa" w:w="1758"/>
            <w:vAlign w:val="center"/>
          </w:tcPr>
          <w:p>
            <w:pPr>
              <w:spacing w:before="0" w:after="0" w:line="360" w:lineRule="exact"/>
            </w:pPr>
            <w:r/>
            <w:r>
              <w:rPr>
                <w:rFonts w:ascii="宋体" w:hAnsi="宋体" w:eastAsia="宋体" w:cs="宋体"/>
                <w:b w:val="0"/>
                <w:sz w:val="19"/>
              </w:rPr>
              <w:t>POST /audit-reports</w:t>
            </w:r>
          </w:p>
        </w:tc>
        <w:tc>
          <w:tcPr>
            <w:tcW w:type="dxa" w:w="1758"/>
            <w:vAlign w:val="center"/>
          </w:tcPr>
          <w:p>
            <w:pPr>
              <w:spacing w:before="0" w:after="0" w:line="360" w:lineRule="exact"/>
            </w:pPr>
            <w:r/>
            <w:r>
              <w:rPr>
                <w:rFonts w:ascii="宋体" w:hAnsi="宋体" w:eastAsia="宋体" w:cs="宋体"/>
                <w:b w:val="0"/>
                <w:sz w:val="19"/>
              </w:rPr>
              <w:t>创建 audit_report_runs</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T10</w:t>
            </w:r>
          </w:p>
        </w:tc>
        <w:tc>
          <w:tcPr>
            <w:tcW w:type="dxa" w:w="1758"/>
            <w:vAlign w:val="center"/>
          </w:tcPr>
          <w:p>
            <w:pPr>
              <w:spacing w:before="0" w:after="0" w:line="360" w:lineRule="exact"/>
            </w:pPr>
            <w:r/>
            <w:r>
              <w:rPr>
                <w:rFonts w:ascii="宋体" w:hAnsi="宋体" w:eastAsia="宋体" w:cs="宋体"/>
                <w:b w:val="0"/>
                <w:sz w:val="19"/>
              </w:rPr>
              <w:t>综合审计执行</w:t>
            </w:r>
          </w:p>
        </w:tc>
        <w:tc>
          <w:tcPr>
            <w:tcW w:type="dxa" w:w="1758"/>
            <w:vAlign w:val="center"/>
          </w:tcPr>
          <w:p>
            <w:pPr>
              <w:spacing w:before="0" w:after="0" w:line="360" w:lineRule="exact"/>
            </w:pPr>
            <w:r/>
            <w:r>
              <w:rPr>
                <w:rFonts w:ascii="宋体" w:hAnsi="宋体" w:eastAsia="宋体" w:cs="宋体"/>
                <w:b w:val="0"/>
                <w:sz w:val="19"/>
              </w:rPr>
              <w:t>POST /audit-reports/{run_id}/execute</w:t>
            </w:r>
          </w:p>
        </w:tc>
        <w:tc>
          <w:tcPr>
            <w:tcW w:type="dxa" w:w="1758"/>
            <w:vAlign w:val="center"/>
          </w:tcPr>
          <w:p>
            <w:pPr>
              <w:spacing w:before="0" w:after="0" w:line="360" w:lineRule="exact"/>
            </w:pPr>
            <w:r/>
            <w:r>
              <w:rPr>
                <w:rFonts w:ascii="宋体" w:hAnsi="宋体" w:eastAsia="宋体" w:cs="宋体"/>
                <w:b w:val="0"/>
                <w:sz w:val="19"/>
              </w:rPr>
              <w:t>产生事件、节点状态和最终报告</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T11</w:t>
            </w:r>
          </w:p>
        </w:tc>
        <w:tc>
          <w:tcPr>
            <w:tcW w:type="dxa" w:w="1758"/>
            <w:vAlign w:val="center"/>
          </w:tcPr>
          <w:p>
            <w:pPr>
              <w:spacing w:before="0" w:after="0" w:line="360" w:lineRule="exact"/>
            </w:pPr>
            <w:r/>
            <w:r>
              <w:rPr>
                <w:rFonts w:ascii="宋体" w:hAnsi="宋体" w:eastAsia="宋体" w:cs="宋体"/>
                <w:b w:val="0"/>
                <w:sz w:val="19"/>
              </w:rPr>
              <w:t>事件轮询</w:t>
            </w:r>
          </w:p>
        </w:tc>
        <w:tc>
          <w:tcPr>
            <w:tcW w:type="dxa" w:w="1758"/>
            <w:vAlign w:val="center"/>
          </w:tcPr>
          <w:p>
            <w:pPr>
              <w:spacing w:before="0" w:after="0" w:line="360" w:lineRule="exact"/>
            </w:pPr>
            <w:r/>
            <w:r>
              <w:rPr>
                <w:rFonts w:ascii="宋体" w:hAnsi="宋体" w:eastAsia="宋体" w:cs="宋体"/>
                <w:b w:val="0"/>
                <w:sz w:val="19"/>
              </w:rPr>
              <w:t>GET /audit-reports/{run_id}/events</w:t>
            </w:r>
          </w:p>
        </w:tc>
        <w:tc>
          <w:tcPr>
            <w:tcW w:type="dxa" w:w="1758"/>
            <w:vAlign w:val="center"/>
          </w:tcPr>
          <w:p>
            <w:pPr>
              <w:spacing w:before="0" w:after="0" w:line="360" w:lineRule="exact"/>
            </w:pPr>
            <w:r/>
            <w:r>
              <w:rPr>
                <w:rFonts w:ascii="宋体" w:hAnsi="宋体" w:eastAsia="宋体" w:cs="宋体"/>
                <w:b w:val="0"/>
                <w:sz w:val="19"/>
              </w:rPr>
              <w:t>返回边和节点执行事件</w:t>
            </w:r>
          </w:p>
        </w:tc>
        <w:tc>
          <w:tcPr>
            <w:tcW w:type="dxa" w:w="1758"/>
            <w:vAlign w:val="center"/>
          </w:tcPr>
          <w:p>
            <w:pPr>
              <w:spacing w:before="0" w:after="0" w:line="360" w:lineRule="exact"/>
            </w:pPr>
            <w:r/>
            <w:r>
              <w:rPr>
                <w:rFonts w:ascii="宋体" w:hAnsi="宋体" w:eastAsia="宋体" w:cs="宋体"/>
                <w:b w:val="0"/>
                <w:sz w:val="19"/>
              </w:rPr>
              <w:t>通过</w:t>
            </w:r>
          </w:p>
        </w:tc>
      </w:tr>
      <w:tr>
        <w:tc>
          <w:tcPr>
            <w:tcW w:type="dxa" w:w="1758"/>
            <w:vAlign w:val="center"/>
          </w:tcPr>
          <w:p>
            <w:pPr>
              <w:spacing w:before="0" w:after="0" w:line="360" w:lineRule="exact"/>
            </w:pPr>
            <w:r/>
            <w:r>
              <w:rPr>
                <w:rFonts w:ascii="宋体" w:hAnsi="宋体" w:eastAsia="宋体" w:cs="宋体"/>
                <w:b w:val="0"/>
                <w:sz w:val="19"/>
              </w:rPr>
              <w:t>T12</w:t>
            </w:r>
          </w:p>
        </w:tc>
        <w:tc>
          <w:tcPr>
            <w:tcW w:type="dxa" w:w="1758"/>
            <w:vAlign w:val="center"/>
          </w:tcPr>
          <w:p>
            <w:pPr>
              <w:spacing w:before="0" w:after="0" w:line="360" w:lineRule="exact"/>
            </w:pPr>
            <w:r/>
            <w:r>
              <w:rPr>
                <w:rFonts w:ascii="宋体" w:hAnsi="宋体" w:eastAsia="宋体" w:cs="宋体"/>
                <w:b w:val="0"/>
                <w:sz w:val="19"/>
              </w:rPr>
              <w:t>节点轮询</w:t>
            </w:r>
          </w:p>
        </w:tc>
        <w:tc>
          <w:tcPr>
            <w:tcW w:type="dxa" w:w="1758"/>
            <w:vAlign w:val="center"/>
          </w:tcPr>
          <w:p>
            <w:pPr>
              <w:spacing w:before="0" w:after="0" w:line="360" w:lineRule="exact"/>
            </w:pPr>
            <w:r/>
            <w:r>
              <w:rPr>
                <w:rFonts w:ascii="宋体" w:hAnsi="宋体" w:eastAsia="宋体" w:cs="宋体"/>
                <w:b w:val="0"/>
                <w:sz w:val="19"/>
              </w:rPr>
              <w:t>GET /audit-reports/{run_id}/nodes</w:t>
            </w:r>
          </w:p>
        </w:tc>
        <w:tc>
          <w:tcPr>
            <w:tcW w:type="dxa" w:w="1758"/>
            <w:vAlign w:val="center"/>
          </w:tcPr>
          <w:p>
            <w:pPr>
              <w:spacing w:before="0" w:after="0" w:line="360" w:lineRule="exact"/>
            </w:pPr>
            <w:r/>
            <w:r>
              <w:rPr>
                <w:rFonts w:ascii="宋体" w:hAnsi="宋体" w:eastAsia="宋体" w:cs="宋体"/>
                <w:b w:val="0"/>
                <w:sz w:val="19"/>
              </w:rPr>
              <w:t>返回节点状态和 visit_count</w:t>
            </w:r>
          </w:p>
        </w:tc>
        <w:tc>
          <w:tcPr>
            <w:tcW w:type="dxa" w:w="1758"/>
            <w:vAlign w:val="center"/>
          </w:tcPr>
          <w:p>
            <w:pPr>
              <w:spacing w:before="0" w:after="0" w:line="360" w:lineRule="exact"/>
            </w:pPr>
            <w:r/>
            <w:r>
              <w:rPr>
                <w:rFonts w:ascii="宋体" w:hAnsi="宋体" w:eastAsia="宋体" w:cs="宋体"/>
                <w:b w:val="0"/>
                <w:sz w:val="19"/>
              </w:rPr>
              <w:t>通过</w:t>
            </w:r>
          </w:p>
        </w:tc>
      </w:tr>
    </w:tbl>
    <w:p/>
    <w:p>
      <w:pPr>
        <w:spacing w:before="0" w:after="0" w:line="360" w:lineRule="exact"/>
        <w:ind w:firstLine="420"/>
      </w:pPr>
      <w:r>
        <w:rPr>
          <w:rFonts w:ascii="宋体" w:hAnsi="宋体" w:eastAsia="宋体" w:cs="宋体"/>
          <w:b w:val="0"/>
          <w:sz w:val="21"/>
        </w:rPr>
        <w:t>测试围绕从登录到报告生成的主链路设计。首先验证用户认证是否能够返回 Token，然后验证文件上传、OCR、标准化、文档查询和指标查询，再验证任务状态监控、知识库检索、综合审计报告创建、执行、事件轮询和节点状态轮询。该测试路径覆盖了系统的核心业务数据流，也覆盖了论文中各图表对应的主要模块。</w:t>
      </w:r>
    </w:p>
    <w:p>
      <w:pPr>
        <w:spacing w:before="0" w:after="0" w:line="360" w:lineRule="exact"/>
        <w:ind w:firstLine="420"/>
      </w:pPr>
      <w:r>
        <w:rPr>
          <w:rFonts w:ascii="宋体" w:hAnsi="宋体" w:eastAsia="宋体" w:cs="宋体"/>
          <w:b w:val="0"/>
          <w:sz w:val="21"/>
        </w:rPr>
        <w:t>项目当前后端健康检查接口返回 200，前端本地服务能够登录 admin@qq.com 并读取 Mock 数据。需要说明的是，毕业设计阶段的测试以功能闭环验证为主，后续上线前还应补充更多异常场景，例如空文档、缺失日期、标准化失败、LLM Provider 超时、审计报告安全审查不通过和最大迭代次数达到上限等。</w:t>
      </w:r>
    </w:p>
    <w:p>
      <w:pPr>
        <w:spacing w:before="0" w:after="0" w:line="360" w:lineRule="exact"/>
        <w:ind w:firstLine="420"/>
      </w:pPr>
      <w:r>
        <w:rPr>
          <w:rFonts w:ascii="宋体" w:hAnsi="宋体" w:eastAsia="宋体" w:cs="宋体"/>
          <w:b w:val="0"/>
          <w:sz w:val="21"/>
        </w:rPr>
        <w:t>图5-2展示端到端测试链路。该链路从登录和上传开始，经过 OCR、标准化、查询、审计运行、节点轮询和最终报告，能够对应用户演示时的完整操作路径。与纯后端单元测试相比，该链路更适合作为毕业答辩演示主线。</w:t>
      </w:r>
    </w:p>
    <w:p>
      <w:pPr>
        <w:keepNext/>
        <w:spacing w:line="240" w:lineRule="auto" w:before="120" w:after="0"/>
        <w:jc w:val="center"/>
      </w:pPr>
      <w:r>
        <w:drawing>
          <wp:inline xmlns:a="http://schemas.openxmlformats.org/drawingml/2006/main" xmlns:pic="http://schemas.openxmlformats.org/drawingml/2006/picture">
            <wp:extent cx="5328000" cy="2841600"/>
            <wp:docPr id="16" name="Picture 16"/>
            <wp:cNvGraphicFramePr>
              <a:graphicFrameLocks noChangeAspect="1"/>
            </wp:cNvGraphicFramePr>
            <a:graphic>
              <a:graphicData uri="http://schemas.openxmlformats.org/drawingml/2006/picture">
                <pic:pic>
                  <pic:nvPicPr>
                    <pic:cNvPr id="0" name="图5-2_端到端测试链路.png"/>
                    <pic:cNvPicPr/>
                  </pic:nvPicPr>
                  <pic:blipFill>
                    <a:blip r:embed="rId34"/>
                    <a:stretch>
                      <a:fillRect/>
                    </a:stretch>
                  </pic:blipFill>
                  <pic:spPr>
                    <a:xfrm>
                      <a:off x="0" y="0"/>
                      <a:ext cx="5328000" cy="2841600"/>
                    </a:xfrm>
                    <a:prstGeom prst="rect"/>
                  </pic:spPr>
                </pic:pic>
              </a:graphicData>
            </a:graphic>
          </wp:inline>
        </w:drawing>
      </w:r>
    </w:p>
    <w:p>
      <w:pPr>
        <w:spacing w:before="40" w:after="120" w:line="360" w:lineRule="exact"/>
        <w:jc w:val="center"/>
      </w:pPr>
      <w:r>
        <w:rPr>
          <w:rFonts w:ascii="宋体" w:hAnsi="宋体" w:eastAsia="宋体" w:cs="宋体"/>
          <w:b/>
          <w:sz w:val="21"/>
        </w:rPr>
        <w:t>图5-2 端到端测试链路</w:t>
      </w:r>
    </w:p>
    <w:p>
      <w:pPr>
        <w:pStyle w:val="Heading2"/>
      </w:pPr>
      <w:r>
        <w:rPr>
          <w:rFonts w:ascii="黑体" w:hAnsi="黑体" w:eastAsia="黑体" w:cs="黑体"/>
          <w:b/>
          <w:color w:val="000000"/>
          <w:sz w:val="24"/>
        </w:rPr>
        <w:t>5.3 真实演示运行截图</w:t>
      </w:r>
    </w:p>
    <w:p>
      <w:pPr>
        <w:spacing w:before="0" w:after="0" w:line="360" w:lineRule="exact"/>
        <w:ind w:firstLine="420"/>
      </w:pPr>
      <w:r>
        <w:rPr>
          <w:rFonts w:ascii="宋体" w:hAnsi="宋体" w:eastAsia="宋体" w:cs="宋体"/>
          <w:b w:val="0"/>
          <w:sz w:val="21"/>
        </w:rPr>
        <w:t>为了避免运行效果只停留在流程图和表格层面，本文在本地启动后端与前端服务，使用 admin@qq.com 演示账号登录系统，并截取真实页面作为运行证据。截图对应当前代码和 Mock 数据状态，能够展示工作台、任务队列、文档库、RAG 知识库、综合审计流程和完整报告预览。</w:t>
      </w:r>
    </w:p>
    <w:p>
      <w:pPr>
        <w:keepNext/>
        <w:spacing w:line="240" w:lineRule="auto" w:before="120" w:after="0"/>
        <w:jc w:val="center"/>
      </w:pPr>
      <w:r>
        <w:drawing>
          <wp:inline xmlns:a="http://schemas.openxmlformats.org/drawingml/2006/main" xmlns:pic="http://schemas.openxmlformats.org/drawingml/2006/picture">
            <wp:extent cx="5400000" cy="3750000"/>
            <wp:docPr id="17" name="Picture 17"/>
            <wp:cNvGraphicFramePr>
              <a:graphicFrameLocks noChangeAspect="1"/>
            </wp:cNvGraphicFramePr>
            <a:graphic>
              <a:graphicData uri="http://schemas.openxmlformats.org/drawingml/2006/picture">
                <pic:pic>
                  <pic:nvPicPr>
                    <pic:cNvPr id="0" name="01_workspace_home.png"/>
                    <pic:cNvPicPr/>
                  </pic:nvPicPr>
                  <pic:blipFill>
                    <a:blip r:embed="rId35"/>
                    <a:stretch>
                      <a:fillRect/>
                    </a:stretch>
                  </pic:blipFill>
                  <pic:spPr>
                    <a:xfrm>
                      <a:off x="0" y="0"/>
                      <a:ext cx="5400000" cy="3750000"/>
                    </a:xfrm>
                    <a:prstGeom prst="rect"/>
                  </pic:spPr>
                </pic:pic>
              </a:graphicData>
            </a:graphic>
          </wp:inline>
        </w:drawing>
      </w:r>
    </w:p>
    <w:p>
      <w:pPr>
        <w:spacing w:before="40" w:after="120" w:line="360" w:lineRule="exact"/>
        <w:jc w:val="center"/>
      </w:pPr>
      <w:r>
        <w:rPr>
          <w:rFonts w:ascii="宋体" w:hAnsi="宋体" w:eastAsia="宋体" w:cs="宋体"/>
          <w:b/>
          <w:sz w:val="21"/>
        </w:rPr>
        <w:t>图5-3 系统工作台与功能模块</w:t>
      </w:r>
    </w:p>
    <w:p>
      <w:pPr>
        <w:keepNext/>
        <w:spacing w:line="240" w:lineRule="auto" w:before="120" w:after="0"/>
        <w:jc w:val="center"/>
      </w:pPr>
      <w:r>
        <w:drawing>
          <wp:inline xmlns:a="http://schemas.openxmlformats.org/drawingml/2006/main" xmlns:pic="http://schemas.openxmlformats.org/drawingml/2006/picture">
            <wp:extent cx="5400000" cy="3750000"/>
            <wp:docPr id="18" name="Picture 18"/>
            <wp:cNvGraphicFramePr>
              <a:graphicFrameLocks noChangeAspect="1"/>
            </wp:cNvGraphicFramePr>
            <a:graphic>
              <a:graphicData uri="http://schemas.openxmlformats.org/drawingml/2006/picture">
                <pic:pic>
                  <pic:nvPicPr>
                    <pic:cNvPr id="0" name="02_task_queue_monitor.png"/>
                    <pic:cNvPicPr/>
                  </pic:nvPicPr>
                  <pic:blipFill>
                    <a:blip r:embed="rId36"/>
                    <a:stretch>
                      <a:fillRect/>
                    </a:stretch>
                  </pic:blipFill>
                  <pic:spPr>
                    <a:xfrm>
                      <a:off x="0" y="0"/>
                      <a:ext cx="5400000" cy="3750000"/>
                    </a:xfrm>
                    <a:prstGeom prst="rect"/>
                  </pic:spPr>
                </pic:pic>
              </a:graphicData>
            </a:graphic>
          </wp:inline>
        </w:drawing>
      </w:r>
    </w:p>
    <w:p>
      <w:pPr>
        <w:spacing w:before="40" w:after="120" w:line="360" w:lineRule="exact"/>
        <w:jc w:val="center"/>
      </w:pPr>
      <w:r>
        <w:rPr>
          <w:rFonts w:ascii="宋体" w:hAnsi="宋体" w:eastAsia="宋体" w:cs="宋体"/>
          <w:b/>
          <w:sz w:val="21"/>
        </w:rPr>
        <w:t>图5-4 任务队列与 OCR/标准化状态监控</w:t>
      </w:r>
    </w:p>
    <w:p>
      <w:pPr>
        <w:keepNext/>
        <w:spacing w:line="240" w:lineRule="auto" w:before="120" w:after="0"/>
        <w:jc w:val="center"/>
      </w:pPr>
      <w:r>
        <w:drawing>
          <wp:inline xmlns:a="http://schemas.openxmlformats.org/drawingml/2006/main" xmlns:pic="http://schemas.openxmlformats.org/drawingml/2006/picture">
            <wp:extent cx="5400000" cy="3750000"/>
            <wp:docPr id="19" name="Picture 19"/>
            <wp:cNvGraphicFramePr>
              <a:graphicFrameLocks noChangeAspect="1"/>
            </wp:cNvGraphicFramePr>
            <a:graphic>
              <a:graphicData uri="http://schemas.openxmlformats.org/drawingml/2006/picture">
                <pic:pic>
                  <pic:nvPicPr>
                    <pic:cNvPr id="0" name="03_document_vault.png"/>
                    <pic:cNvPicPr/>
                  </pic:nvPicPr>
                  <pic:blipFill>
                    <a:blip r:embed="rId37"/>
                    <a:stretch>
                      <a:fillRect/>
                    </a:stretch>
                  </pic:blipFill>
                  <pic:spPr>
                    <a:xfrm>
                      <a:off x="0" y="0"/>
                      <a:ext cx="5400000" cy="3750000"/>
                    </a:xfrm>
                    <a:prstGeom prst="rect"/>
                  </pic:spPr>
                </pic:pic>
              </a:graphicData>
            </a:graphic>
          </wp:inline>
        </w:drawing>
      </w:r>
    </w:p>
    <w:p>
      <w:pPr>
        <w:spacing w:before="40" w:after="120" w:line="360" w:lineRule="exact"/>
        <w:jc w:val="center"/>
      </w:pPr>
      <w:r>
        <w:rPr>
          <w:rFonts w:ascii="宋体" w:hAnsi="宋体" w:eastAsia="宋体" w:cs="宋体"/>
          <w:b/>
          <w:sz w:val="21"/>
        </w:rPr>
        <w:t>图5-5 文档库中的标准化文档</w:t>
      </w:r>
    </w:p>
    <w:p>
      <w:pPr>
        <w:keepNext/>
        <w:spacing w:line="240" w:lineRule="auto" w:before="120" w:after="0"/>
        <w:jc w:val="center"/>
      </w:pPr>
      <w:r>
        <w:drawing>
          <wp:inline xmlns:a="http://schemas.openxmlformats.org/drawingml/2006/main" xmlns:pic="http://schemas.openxmlformats.org/drawingml/2006/picture">
            <wp:extent cx="5400000" cy="3750000"/>
            <wp:docPr id="20" name="Picture 20"/>
            <wp:cNvGraphicFramePr>
              <a:graphicFrameLocks noChangeAspect="1"/>
            </wp:cNvGraphicFramePr>
            <a:graphic>
              <a:graphicData uri="http://schemas.openxmlformats.org/drawingml/2006/picture">
                <pic:pic>
                  <pic:nvPicPr>
                    <pic:cNvPr id="0" name="04_rag_knowledge_search.png"/>
                    <pic:cNvPicPr/>
                  </pic:nvPicPr>
                  <pic:blipFill>
                    <a:blip r:embed="rId38"/>
                    <a:stretch>
                      <a:fillRect/>
                    </a:stretch>
                  </pic:blipFill>
                  <pic:spPr>
                    <a:xfrm>
                      <a:off x="0" y="0"/>
                      <a:ext cx="5400000" cy="3750000"/>
                    </a:xfrm>
                    <a:prstGeom prst="rect"/>
                  </pic:spPr>
                </pic:pic>
              </a:graphicData>
            </a:graphic>
          </wp:inline>
        </w:drawing>
      </w:r>
    </w:p>
    <w:p>
      <w:pPr>
        <w:spacing w:before="40" w:after="120" w:line="360" w:lineRule="exact"/>
        <w:jc w:val="center"/>
      </w:pPr>
      <w:r>
        <w:rPr>
          <w:rFonts w:ascii="宋体" w:hAnsi="宋体" w:eastAsia="宋体" w:cs="宋体"/>
          <w:b/>
          <w:sz w:val="21"/>
        </w:rPr>
        <w:t>图5-6 RAG 知识库检索与来源展示</w:t>
      </w:r>
    </w:p>
    <w:p>
      <w:pPr>
        <w:keepNext/>
        <w:spacing w:line="240" w:lineRule="auto" w:before="120" w:after="0"/>
        <w:jc w:val="center"/>
      </w:pPr>
      <w:r>
        <w:drawing>
          <wp:inline xmlns:a="http://schemas.openxmlformats.org/drawingml/2006/main" xmlns:pic="http://schemas.openxmlformats.org/drawingml/2006/picture">
            <wp:extent cx="5400000" cy="3750000"/>
            <wp:docPr id="21" name="Picture 21"/>
            <wp:cNvGraphicFramePr>
              <a:graphicFrameLocks noChangeAspect="1"/>
            </wp:cNvGraphicFramePr>
            <a:graphic>
              <a:graphicData uri="http://schemas.openxmlformats.org/drawingml/2006/picture">
                <pic:pic>
                  <pic:nvPicPr>
                    <pic:cNvPr id="0" name="06_audit_graph_completed.png"/>
                    <pic:cNvPicPr/>
                  </pic:nvPicPr>
                  <pic:blipFill>
                    <a:blip r:embed="rId39"/>
                    <a:stretch>
                      <a:fillRect/>
                    </a:stretch>
                  </pic:blipFill>
                  <pic:spPr>
                    <a:xfrm>
                      <a:off x="0" y="0"/>
                      <a:ext cx="5400000" cy="3750000"/>
                    </a:xfrm>
                    <a:prstGeom prst="rect"/>
                  </pic:spPr>
                </pic:pic>
              </a:graphicData>
            </a:graphic>
          </wp:inline>
        </w:drawing>
      </w:r>
    </w:p>
    <w:p>
      <w:pPr>
        <w:spacing w:before="40" w:after="120" w:line="360" w:lineRule="exact"/>
        <w:jc w:val="center"/>
      </w:pPr>
      <w:r>
        <w:rPr>
          <w:rFonts w:ascii="宋体" w:hAnsi="宋体" w:eastAsia="宋体" w:cs="宋体"/>
          <w:b/>
          <w:sz w:val="21"/>
        </w:rPr>
        <w:t>图5-7 综合审计报告 LangGraph 运行结果</w:t>
      </w:r>
    </w:p>
    <w:p>
      <w:pPr>
        <w:keepNext/>
        <w:spacing w:line="240" w:lineRule="auto" w:before="120" w:after="0"/>
        <w:jc w:val="center"/>
      </w:pPr>
      <w:r>
        <w:drawing>
          <wp:inline xmlns:a="http://schemas.openxmlformats.org/drawingml/2006/main" xmlns:pic="http://schemas.openxmlformats.org/drawingml/2006/picture">
            <wp:extent cx="5400000" cy="3750000"/>
            <wp:docPr id="22" name="Picture 22"/>
            <wp:cNvGraphicFramePr>
              <a:graphicFrameLocks noChangeAspect="1"/>
            </wp:cNvGraphicFramePr>
            <a:graphic>
              <a:graphicData uri="http://schemas.openxmlformats.org/drawingml/2006/picture">
                <pic:pic>
                  <pic:nvPicPr>
                    <pic:cNvPr id="0" name="07_audit_report_modal.png"/>
                    <pic:cNvPicPr/>
                  </pic:nvPicPr>
                  <pic:blipFill>
                    <a:blip r:embed="rId40"/>
                    <a:stretch>
                      <a:fillRect/>
                    </a:stretch>
                  </pic:blipFill>
                  <pic:spPr>
                    <a:xfrm>
                      <a:off x="0" y="0"/>
                      <a:ext cx="5400000" cy="3750000"/>
                    </a:xfrm>
                    <a:prstGeom prst="rect"/>
                  </pic:spPr>
                </pic:pic>
              </a:graphicData>
            </a:graphic>
          </wp:inline>
        </w:drawing>
      </w:r>
    </w:p>
    <w:p>
      <w:pPr>
        <w:spacing w:before="40" w:after="120" w:line="360" w:lineRule="exact"/>
        <w:jc w:val="center"/>
      </w:pPr>
      <w:r>
        <w:rPr>
          <w:rFonts w:ascii="宋体" w:hAnsi="宋体" w:eastAsia="宋体" w:cs="宋体"/>
          <w:b/>
          <w:sz w:val="21"/>
        </w:rPr>
        <w:t>图5-8 综合审计报告正文与 RAG 来源证据</w:t>
      </w:r>
    </w:p>
    <w:p>
      <w:pPr>
        <w:pStyle w:val="Heading2"/>
      </w:pPr>
      <w:r>
        <w:rPr>
          <w:rFonts w:ascii="黑体" w:hAnsi="黑体" w:eastAsia="黑体" w:cs="黑体"/>
          <w:b/>
          <w:color w:val="000000"/>
          <w:sz w:val="24"/>
        </w:rPr>
        <w:t>5.4 运行效果与不足分析</w:t>
      </w:r>
    </w:p>
    <w:p>
      <w:pPr>
        <w:spacing w:before="0" w:after="0" w:line="360" w:lineRule="exact"/>
        <w:ind w:firstLine="420"/>
      </w:pPr>
      <w:r>
        <w:rPr>
          <w:rFonts w:ascii="宋体" w:hAnsi="宋体" w:eastAsia="宋体" w:cs="宋体"/>
          <w:b w:val="0"/>
          <w:sz w:val="21"/>
        </w:rPr>
        <w:t>从功能完成度看，当前项目已经具备后端演示和论文撰写的核心条件。资料上传、OCR 保存、标准化入库、文档库、指标查询、任务监控、RAG 知识库、LangGraph 综合审计报告、事件持久化和前端模块均已形成闭环。对于毕业设计而言，最重要的是能够展示“为什么必须使用 LangGraph”：系统中的审计流程包含多个审计节点、两个路由节点、状态字段、条件边和回环复核，而不是简单的一条线性流水线。</w:t>
      </w:r>
    </w:p>
    <w:p>
      <w:pPr>
        <w:spacing w:before="0" w:after="0" w:line="360" w:lineRule="exact"/>
        <w:ind w:firstLine="420"/>
      </w:pPr>
      <w:r>
        <w:rPr>
          <w:rFonts w:ascii="宋体" w:hAnsi="宋体" w:eastAsia="宋体" w:cs="宋体"/>
          <w:b w:val="0"/>
          <w:sz w:val="21"/>
        </w:rPr>
        <w:t>从技术体现看，综合审计报告模块解决了中期阶段“没有体现 LangGraph 架构”的问题。前端流程图高亮来自后端 audit_report_events 和 audit_report_node_states，后端事件来自 AuditGraphEngine.stream，边关系来自 AUDIT_GRAPH_EDGES。用户在页面上看到的不是静态流程图，而是真实运行事件驱动的节点状态。RAG 命中知识块后，报告预览还能展示 knowledge_sources 和 knowledge_chunk 证据。</w:t>
      </w:r>
    </w:p>
    <w:p>
      <w:pPr>
        <w:spacing w:before="0" w:after="0" w:line="360" w:lineRule="exact"/>
        <w:ind w:firstLine="420"/>
      </w:pPr>
      <w:r>
        <w:rPr>
          <w:rFonts w:ascii="宋体" w:hAnsi="宋体" w:eastAsia="宋体" w:cs="宋体"/>
          <w:b w:val="0"/>
          <w:sz w:val="21"/>
        </w:rPr>
        <w:t>从论文定稿角度看，测试部分还应强调测试数据与系统功能之间的对应关系。Mock 数据中的体检报告主要用于验证总检结论、时间线和多个指标并存的情况；化验报告主要用于验证数值指标、单位和异常标记；病历摘要主要用于验证叙事事实和用药、既往史等自然语言内容；报告型文档用于验证较长文本能否参与审计和摘要。</w:t>
      </w:r>
    </w:p>
    <w:p>
      <w:pPr>
        <w:spacing w:before="0" w:after="0" w:line="360" w:lineRule="exact"/>
        <w:ind w:firstLine="420"/>
      </w:pPr>
      <w:r>
        <w:rPr>
          <w:rFonts w:ascii="宋体" w:hAnsi="宋体" w:eastAsia="宋体" w:cs="宋体"/>
          <w:b w:val="0"/>
          <w:sz w:val="21"/>
        </w:rPr>
        <w:t>对于接口测试结果，论文中不应只列出接口是否返回 200，还应说明接口通过后对数据库产生了什么影响。例如上传接口通过后应能在 record_files 中看到文件记录，OCR 接口通过后应能在 ocr_results 和 task_events 中看到处理结果，标准化接口通过后应能看到 document_versions 和 measurements，综合审计执行接口通过后应能看到 audit_report_events 中连续递增的 sequence。</w:t>
      </w:r>
    </w:p>
    <w:p>
      <w:pPr>
        <w:spacing w:before="0" w:after="0" w:line="360" w:lineRule="exact"/>
        <w:ind w:firstLine="420"/>
      </w:pPr>
      <w:r>
        <w:rPr>
          <w:rFonts w:ascii="宋体" w:hAnsi="宋体" w:eastAsia="宋体" w:cs="宋体"/>
          <w:b w:val="0"/>
          <w:sz w:val="21"/>
        </w:rPr>
        <w:t>从不足看，当前系统仍有改进空间。第一，OCR Provider 虽已具备 auto 路由和百度 OCR 接入能力，但图片、扫描 PDF 和复杂表格的识别质量仍需要更多真实样本验证。第二，标准化效果虽然加入 llm_direct 和规则兜底，但仍需继续完善指标别名、单位换算和参考范围解析。第三，审计节点当前以规则审计、RAG 检索和证据绑定为主，后续可以在安全边界明确的前提下引入更多 LLM 解释型节点。第四，数据库迁移链和任务队列在上线前仍需加强，保证部署环境和本地环境一致。</w:t>
      </w:r>
    </w:p>
    <w:p>
      <w:pPr>
        <w:spacing w:before="0" w:after="0" w:line="360" w:lineRule="exact"/>
        <w:ind w:firstLine="420"/>
      </w:pPr>
      <w:r>
        <w:rPr>
          <w:rFonts w:ascii="宋体" w:hAnsi="宋体" w:eastAsia="宋体" w:cs="宋体"/>
          <w:b w:val="0"/>
          <w:sz w:val="21"/>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 OCR、标准化和审计报告生成任务增加更完整的队列、重试、限流和失败恢复机制。</w:t>
      </w:r>
    </w:p>
    <w:p>
      <w:pPr>
        <w:spacing w:before="0" w:after="0" w:line="360" w:lineRule="exact"/>
        <w:ind w:firstLine="420"/>
      </w:pPr>
      <w:r>
        <w:rPr>
          <w:rFonts w:ascii="宋体" w:hAnsi="宋体" w:eastAsia="宋体" w:cs="宋体"/>
          <w:b w:val="0"/>
          <w:sz w:val="21"/>
        </w:rPr>
        <w:t>综上，测试与运行效果章节不仅证明系统能跑通，还证明系统为什么这样设计。Mock 数据证明输入足够多样，接口测试证明后端链路完整，事件与节点状态证明 LangGraph 不是静态概念，RAG 检索证明知识来源可以进入报告，前端截图证明状态机可以被用户理解，最终报告证明审计结果可以落地阅读。</w:t>
      </w:r>
    </w:p>
    <w:p>
      <w:r>
        <w:br w:type="page"/>
      </w:r>
    </w:p>
    <w:p>
      <w:pPr>
        <w:pStyle w:val="Heading1"/>
        <w:jc w:val="center"/>
      </w:pPr>
      <w:r>
        <w:rPr>
          <w:rFonts w:ascii="黑体" w:hAnsi="黑体" w:eastAsia="黑体" w:cs="黑体"/>
          <w:b/>
          <w:color w:val="000000"/>
          <w:sz w:val="32"/>
        </w:rPr>
        <w:t>结束语</w:t>
      </w:r>
    </w:p>
    <w:p>
      <w:pPr>
        <w:spacing w:before="0" w:after="0" w:line="360" w:lineRule="exact"/>
        <w:ind w:firstLine="420"/>
      </w:pPr>
      <w:r>
        <w:rPr>
          <w:rFonts w:ascii="宋体" w:hAnsi="宋体" w:eastAsia="宋体" w:cs="宋体"/>
          <w:b w:val="0"/>
          <w:sz w:val="21"/>
        </w:rPr>
        <w:t>本文围绕《基于 LangGraph 的多 Agent 协作框架在医疗审计场景的设计与实现》完成了系统需求分析、总体架构设计、数据库设计、接口设计、核心流程实现和测试说明。系统以个人健康资料为入口，完成文件上传、OCR、标准化入库、版本化存储、指标查询、RAG 知识检索、任务状态监控、综合审计报告和前端展示，形成了从原始资料到审计报告的工程闭环。</w:t>
      </w:r>
    </w:p>
    <w:p>
      <w:pPr>
        <w:spacing w:before="0" w:after="0" w:line="360" w:lineRule="exact"/>
        <w:ind w:firstLine="420"/>
      </w:pPr>
      <w:r>
        <w:rPr>
          <w:rFonts w:ascii="宋体" w:hAnsi="宋体" w:eastAsia="宋体" w:cs="宋体"/>
          <w:b w:val="0"/>
          <w:sz w:val="21"/>
        </w:rPr>
        <w:t>本文实现的关键特点在于使用 LangGraph 将综合审计报告生成过程组织为状态机。audit_router 负责分派文档质量、时间线、指标一致性、风险、知识检索、证据、冲突、合规和质量门禁等节点；final_router 负责根据引用检查和安全审查决定回退或持久化；事件和节点状态被保存到数据库并用于前端高亮展示。该设计使系统能够体现多 Agent 协作、条件路由、回环复核和可追溯执行过程。</w:t>
      </w:r>
    </w:p>
    <w:p>
      <w:pPr>
        <w:spacing w:before="0" w:after="0" w:line="360" w:lineRule="exact"/>
        <w:ind w:firstLine="420"/>
      </w:pPr>
      <w:r>
        <w:rPr>
          <w:rFonts w:ascii="宋体" w:hAnsi="宋体" w:eastAsia="宋体" w:cs="宋体"/>
          <w:b w:val="0"/>
          <w:sz w:val="21"/>
        </w:rPr>
        <w:t>后续工作主要包括三点。第一，持续验证真实 OCR 服务和更多真实报告样本，提升图片、PDF 和复杂表格的处理能力。第二，完善标准化规则库、指标单位换算和知识库内容，增强不同报告模板之间的一致性。第三，在保持非诊断性边界的前提下扩展 LLM 审计节点，使风险解释、证据摘要和用户可读报告更加自然。总体来看，当前系统已经能够支撑毕业设计论文初稿和后续答辩演示，后续重点是补充测试、优化细节和完善论文表达。</w:t>
      </w:r>
    </w:p>
    <w:p>
      <w:r>
        <w:br w:type="page"/>
      </w:r>
    </w:p>
    <w:p>
      <w:pPr>
        <w:pStyle w:val="Heading1"/>
        <w:jc w:val="center"/>
      </w:pPr>
      <w:r>
        <w:rPr>
          <w:rFonts w:ascii="黑体" w:hAnsi="黑体" w:eastAsia="黑体" w:cs="黑体"/>
          <w:b/>
          <w:color w:val="000000"/>
          <w:sz w:val="32"/>
        </w:rPr>
        <w:t>参考文献</w:t>
      </w:r>
    </w:p>
    <w:p>
      <w:pPr>
        <w:spacing w:before="0" w:after="0" w:line="360" w:lineRule="exact"/>
      </w:pPr>
      <w:r>
        <w:rPr>
          <w:rFonts w:ascii="Times New Roman" w:hAnsi="Times New Roman" w:eastAsia="Times New Roman" w:cs="Times New Roman"/>
          <w:b w:val="0"/>
          <w:sz w:val="21"/>
        </w:rPr>
        <w:t>[</w:t>
      </w:r>
      <w:bookmarkStart w:id="1001" w:name="ref_001"/>
      <w:r>
        <w:rPr>
          <w:rFonts w:ascii="Times New Roman" w:hAnsi="Times New Roman" w:eastAsia="Times New Roman" w:cs="Times New Roman"/>
          <w:b w:val="0"/>
          <w:sz w:val="21"/>
        </w:rPr>
        <w:t>1</w:t>
      </w:r>
      <w:bookmarkEnd w:id="1001"/>
      <w:r>
        <w:rPr>
          <w:rFonts w:ascii="宋体" w:hAnsi="宋体" w:eastAsia="宋体" w:cs="宋体"/>
          <w:b w:val="0"/>
          <w:sz w:val="21"/>
        </w:rPr>
        <w:t>] 国家卫生健康委员会规划与信息司. 全国医院信息化建设标准与规范（试行）[S/OL]. 2018[2026-05-07]. https://www.nhc.gov.cn/ewebeditor/uploadfile/2018/04/20180413162542120.pdf.</w:t>
      </w:r>
    </w:p>
    <w:p>
      <w:pPr>
        <w:spacing w:before="0" w:after="0" w:line="360" w:lineRule="exact"/>
      </w:pPr>
      <w:r>
        <w:rPr>
          <w:rFonts w:ascii="Times New Roman" w:hAnsi="Times New Roman" w:eastAsia="Times New Roman" w:cs="Times New Roman"/>
          <w:b w:val="0"/>
          <w:sz w:val="21"/>
        </w:rPr>
        <w:t>[</w:t>
      </w:r>
      <w:bookmarkStart w:id="1002" w:name="ref_002"/>
      <w:r>
        <w:rPr>
          <w:rFonts w:ascii="Times New Roman" w:hAnsi="Times New Roman" w:eastAsia="Times New Roman" w:cs="Times New Roman"/>
          <w:b w:val="0"/>
          <w:sz w:val="21"/>
        </w:rPr>
        <w:t>2</w:t>
      </w:r>
      <w:bookmarkEnd w:id="1002"/>
      <w:r>
        <w:rPr>
          <w:rFonts w:ascii="宋体" w:hAnsi="宋体" w:eastAsia="宋体" w:cs="宋体"/>
          <w:b w:val="0"/>
          <w:sz w:val="21"/>
        </w:rPr>
        <w:t>] 国家卫生健康委办公厅. 关于印发电子病历系统应用水平分级评价管理办法（试行）及评价标准（试行）的通知: 国卫办医函〔2018〕1079号[Z/OL]. 2018[2026-05-07]. https://www.nhc.gov.cn/yzygj/c100068/201812/b01f63185ef74a41afa30adeb5c58ccf.shtml.</w:t>
      </w:r>
    </w:p>
    <w:p>
      <w:pPr>
        <w:spacing w:before="0" w:after="0" w:line="360" w:lineRule="exact"/>
      </w:pPr>
      <w:r>
        <w:rPr>
          <w:rFonts w:ascii="Times New Roman" w:hAnsi="Times New Roman" w:eastAsia="Times New Roman" w:cs="Times New Roman"/>
          <w:b w:val="0"/>
          <w:sz w:val="21"/>
        </w:rPr>
        <w:t>[</w:t>
      </w:r>
      <w:bookmarkStart w:id="1003" w:name="ref_003"/>
      <w:r>
        <w:rPr>
          <w:rFonts w:ascii="Times New Roman" w:hAnsi="Times New Roman" w:eastAsia="Times New Roman" w:cs="Times New Roman"/>
          <w:b w:val="0"/>
          <w:sz w:val="21"/>
        </w:rPr>
        <w:t>3</w:t>
      </w:r>
      <w:bookmarkEnd w:id="1003"/>
      <w:r>
        <w:rPr>
          <w:rFonts w:ascii="宋体" w:hAnsi="宋体" w:eastAsia="宋体" w:cs="宋体"/>
          <w:b w:val="0"/>
          <w:sz w:val="21"/>
        </w:rPr>
        <w:t>] 国家市场监督管理总局, 国家标准化管理委员会. 信息安全技术 个人信息安全规范: GB/T 35273-2020[S]. 北京: 中国标准出版社, 2020.</w:t>
      </w:r>
    </w:p>
    <w:p>
      <w:pPr>
        <w:spacing w:before="0" w:after="0" w:line="360" w:lineRule="exact"/>
      </w:pPr>
      <w:r>
        <w:rPr>
          <w:rFonts w:ascii="Times New Roman" w:hAnsi="Times New Roman" w:eastAsia="Times New Roman" w:cs="Times New Roman"/>
          <w:b w:val="0"/>
          <w:sz w:val="21"/>
        </w:rPr>
        <w:t>[</w:t>
      </w:r>
      <w:bookmarkStart w:id="1004" w:name="ref_004"/>
      <w:r>
        <w:rPr>
          <w:rFonts w:ascii="Times New Roman" w:hAnsi="Times New Roman" w:eastAsia="Times New Roman" w:cs="Times New Roman"/>
          <w:b w:val="0"/>
          <w:sz w:val="21"/>
        </w:rPr>
        <w:t>4</w:t>
      </w:r>
      <w:bookmarkEnd w:id="1004"/>
      <w:r>
        <w:rPr>
          <w:rFonts w:ascii="宋体" w:hAnsi="宋体" w:eastAsia="宋体" w:cs="宋体"/>
          <w:b w:val="0"/>
          <w:sz w:val="21"/>
        </w:rPr>
        <w:t>] 吴宗友, 白昆龙, 杨林蕊, 等. 电子病历文本挖掘研究综述[J]. 计算机研究与发展, 2021,58(3):513-527.</w:t>
      </w:r>
    </w:p>
    <w:p>
      <w:pPr>
        <w:spacing w:before="0" w:after="0" w:line="360" w:lineRule="exact"/>
      </w:pPr>
      <w:r>
        <w:rPr>
          <w:rFonts w:ascii="Times New Roman" w:hAnsi="Times New Roman" w:eastAsia="Times New Roman" w:cs="Times New Roman"/>
          <w:b w:val="0"/>
          <w:sz w:val="21"/>
        </w:rPr>
        <w:t>[</w:t>
      </w:r>
      <w:bookmarkStart w:id="1005" w:name="ref_005"/>
      <w:r>
        <w:rPr>
          <w:rFonts w:ascii="Times New Roman" w:hAnsi="Times New Roman" w:eastAsia="Times New Roman" w:cs="Times New Roman"/>
          <w:b w:val="0"/>
          <w:sz w:val="21"/>
        </w:rPr>
        <w:t>5</w:t>
      </w:r>
      <w:bookmarkEnd w:id="1005"/>
      <w:r>
        <w:rPr>
          <w:rFonts w:ascii="宋体" w:hAnsi="宋体" w:eastAsia="宋体" w:cs="宋体"/>
          <w:b w:val="0"/>
          <w:sz w:val="21"/>
        </w:rPr>
        <w:t>] 杜晋华, 尹浩, 冯嵩. 中文电子病历命名实体识别的研究与进展[J]. 电子学报, 2022,50(12):3030-3053.</w:t>
      </w:r>
    </w:p>
    <w:p>
      <w:pPr>
        <w:spacing w:before="0" w:after="0" w:line="360" w:lineRule="exact"/>
      </w:pPr>
      <w:r>
        <w:rPr>
          <w:rFonts w:ascii="Times New Roman" w:hAnsi="Times New Roman" w:eastAsia="Times New Roman" w:cs="Times New Roman"/>
          <w:b w:val="0"/>
          <w:sz w:val="21"/>
        </w:rPr>
        <w:t>[</w:t>
      </w:r>
      <w:bookmarkStart w:id="1006" w:name="ref_006"/>
      <w:r>
        <w:rPr>
          <w:rFonts w:ascii="Times New Roman" w:hAnsi="Times New Roman" w:eastAsia="Times New Roman" w:cs="Times New Roman"/>
          <w:b w:val="0"/>
          <w:sz w:val="21"/>
        </w:rPr>
        <w:t>6</w:t>
      </w:r>
      <w:bookmarkEnd w:id="1006"/>
      <w:r>
        <w:rPr>
          <w:rFonts w:ascii="宋体" w:hAnsi="宋体" w:eastAsia="宋体" w:cs="宋体"/>
          <w:b w:val="0"/>
          <w:sz w:val="21"/>
        </w:rPr>
        <w:t>] 韩普, 刘亦卓, 李晓艳. 基于深度学习和多特征融合的中文电子病历实体识别研究[J]. 南京大学学报(自然科学), 2019,55(6):942-951.</w:t>
      </w:r>
    </w:p>
    <w:p>
      <w:pPr>
        <w:spacing w:before="0" w:after="0" w:line="360" w:lineRule="exact"/>
      </w:pPr>
      <w:r>
        <w:rPr>
          <w:rFonts w:ascii="Times New Roman" w:hAnsi="Times New Roman" w:eastAsia="Times New Roman" w:cs="Times New Roman"/>
          <w:b w:val="0"/>
          <w:sz w:val="21"/>
        </w:rPr>
        <w:t>[</w:t>
      </w:r>
      <w:bookmarkStart w:id="1007" w:name="ref_007"/>
      <w:r>
        <w:rPr>
          <w:rFonts w:ascii="Times New Roman" w:hAnsi="Times New Roman" w:eastAsia="Times New Roman" w:cs="Times New Roman"/>
          <w:b w:val="0"/>
          <w:sz w:val="21"/>
        </w:rPr>
        <w:t>7</w:t>
      </w:r>
      <w:bookmarkEnd w:id="1007"/>
      <w:r>
        <w:rPr>
          <w:rFonts w:ascii="宋体" w:hAnsi="宋体" w:eastAsia="宋体" w:cs="宋体"/>
          <w:b w:val="0"/>
          <w:sz w:val="21"/>
        </w:rPr>
        <w:t>] 崔少国, 陈俊桦, 李晓虹. 融合语义及边界信息的中文电子病历命名实体识别[J]. 电子科技大学学报, 2022,51(4):565-571.</w:t>
      </w:r>
    </w:p>
    <w:p>
      <w:pPr>
        <w:spacing w:before="0" w:after="0" w:line="360" w:lineRule="exact"/>
      </w:pPr>
      <w:r>
        <w:rPr>
          <w:rFonts w:ascii="Times New Roman" w:hAnsi="Times New Roman" w:eastAsia="Times New Roman" w:cs="Times New Roman"/>
          <w:b w:val="0"/>
          <w:sz w:val="21"/>
        </w:rPr>
        <w:t>[</w:t>
      </w:r>
      <w:bookmarkStart w:id="1008" w:name="ref_008"/>
      <w:r>
        <w:rPr>
          <w:rFonts w:ascii="Times New Roman" w:hAnsi="Times New Roman" w:eastAsia="Times New Roman" w:cs="Times New Roman"/>
          <w:b w:val="0"/>
          <w:sz w:val="21"/>
        </w:rPr>
        <w:t>8</w:t>
      </w:r>
      <w:bookmarkEnd w:id="1008"/>
      <w:r>
        <w:rPr>
          <w:rFonts w:ascii="宋体" w:hAnsi="宋体" w:eastAsia="宋体" w:cs="宋体"/>
          <w:b w:val="0"/>
          <w:sz w:val="21"/>
        </w:rPr>
        <w:t>] 盖彦蓉, 张云秋, 张慧, 等. 面向知识抽取的真实世界中文电子病历数据质量分析与治理对策研究[J]. 医学信息学杂志, 2025,46(12):47-53.</w:t>
      </w:r>
    </w:p>
    <w:p>
      <w:pPr>
        <w:spacing w:before="0" w:after="0" w:line="360" w:lineRule="exact"/>
      </w:pPr>
      <w:r>
        <w:rPr>
          <w:rFonts w:ascii="Times New Roman" w:hAnsi="Times New Roman" w:eastAsia="Times New Roman" w:cs="Times New Roman"/>
          <w:b w:val="0"/>
          <w:sz w:val="21"/>
        </w:rPr>
        <w:t>[</w:t>
      </w:r>
      <w:bookmarkStart w:id="1009" w:name="ref_009"/>
      <w:r>
        <w:rPr>
          <w:rFonts w:ascii="Times New Roman" w:hAnsi="Times New Roman" w:eastAsia="Times New Roman" w:cs="Times New Roman"/>
          <w:b w:val="0"/>
          <w:sz w:val="21"/>
        </w:rPr>
        <w:t>9</w:t>
      </w:r>
      <w:bookmarkEnd w:id="1009"/>
      <w:r>
        <w:rPr>
          <w:rFonts w:ascii="宋体" w:hAnsi="宋体" w:eastAsia="宋体" w:cs="宋体"/>
          <w:b w:val="0"/>
          <w:sz w:val="21"/>
        </w:rPr>
        <w:t>] 肖仰华, 徐一丹. 大规模生成式语言模型在医疗领域的应用: 机遇与挑战[J]. 医学信息学杂志, 2023,44(9):1-11.</w:t>
      </w:r>
    </w:p>
    <w:p>
      <w:pPr>
        <w:spacing w:before="0" w:after="0" w:line="360" w:lineRule="exact"/>
      </w:pPr>
      <w:r>
        <w:rPr>
          <w:rFonts w:ascii="Times New Roman" w:hAnsi="Times New Roman" w:eastAsia="Times New Roman" w:cs="Times New Roman"/>
          <w:b w:val="0"/>
          <w:sz w:val="21"/>
        </w:rPr>
        <w:t>[</w:t>
      </w:r>
      <w:bookmarkStart w:id="1010" w:name="ref_010"/>
      <w:r>
        <w:rPr>
          <w:rFonts w:ascii="Times New Roman" w:hAnsi="Times New Roman" w:eastAsia="Times New Roman" w:cs="Times New Roman"/>
          <w:b w:val="0"/>
          <w:sz w:val="21"/>
        </w:rPr>
        <w:t>10</w:t>
      </w:r>
      <w:bookmarkEnd w:id="1010"/>
      <w:r>
        <w:rPr>
          <w:rFonts w:ascii="宋体" w:hAnsi="宋体" w:eastAsia="宋体" w:cs="宋体"/>
          <w:b w:val="0"/>
          <w:sz w:val="21"/>
        </w:rPr>
        <w:t>] 康砚澜, 郭倩宇, 张文强, 等. 基于知识增强的医学语言模型: 现状、技术与应用[J]. 医学信息学杂志, 2023,44(9):12-22.</w:t>
      </w:r>
    </w:p>
    <w:p>
      <w:pPr>
        <w:spacing w:before="0" w:after="0" w:line="360" w:lineRule="exact"/>
      </w:pPr>
      <w:r>
        <w:rPr>
          <w:rFonts w:ascii="Times New Roman" w:hAnsi="Times New Roman" w:eastAsia="Times New Roman" w:cs="Times New Roman"/>
          <w:b w:val="0"/>
          <w:sz w:val="21"/>
        </w:rPr>
        <w:t>[</w:t>
      </w:r>
      <w:bookmarkStart w:id="1011" w:name="ref_011"/>
      <w:r>
        <w:rPr>
          <w:rFonts w:ascii="Times New Roman" w:hAnsi="Times New Roman" w:eastAsia="Times New Roman" w:cs="Times New Roman"/>
          <w:b w:val="0"/>
          <w:sz w:val="21"/>
        </w:rPr>
        <w:t>11</w:t>
      </w:r>
      <w:bookmarkEnd w:id="1011"/>
      <w:r>
        <w:rPr>
          <w:rFonts w:ascii="宋体" w:hAnsi="宋体" w:eastAsia="宋体" w:cs="宋体"/>
          <w:b w:val="0"/>
          <w:sz w:val="21"/>
        </w:rPr>
        <w:t>] 颜见智, 何雨鑫, 骆子烨, 等. 生成式大语言模型在医疗领域的潜在典型应用与面临的挑战[J]. 医学信息学杂志, 2023,44(9):23-31.</w:t>
      </w:r>
    </w:p>
    <w:p>
      <w:pPr>
        <w:spacing w:before="0" w:after="0" w:line="360" w:lineRule="exact"/>
      </w:pPr>
      <w:r>
        <w:rPr>
          <w:rFonts w:ascii="Times New Roman" w:hAnsi="Times New Roman" w:eastAsia="Times New Roman" w:cs="Times New Roman"/>
          <w:b w:val="0"/>
          <w:sz w:val="21"/>
        </w:rPr>
        <w:t>[</w:t>
      </w:r>
      <w:bookmarkStart w:id="1012" w:name="ref_012"/>
      <w:r>
        <w:rPr>
          <w:rFonts w:ascii="Times New Roman" w:hAnsi="Times New Roman" w:eastAsia="Times New Roman" w:cs="Times New Roman"/>
          <w:b w:val="0"/>
          <w:sz w:val="21"/>
        </w:rPr>
        <w:t>12</w:t>
      </w:r>
      <w:bookmarkEnd w:id="1012"/>
      <w:r>
        <w:rPr>
          <w:rFonts w:ascii="宋体" w:hAnsi="宋体" w:eastAsia="宋体" w:cs="宋体"/>
          <w:b w:val="0"/>
          <w:sz w:val="21"/>
        </w:rPr>
        <w:t>] 陈晓红, 刘浏, 袁依格, 等. 医疗大模型技术及应用发展研究[J]. 中国工程科学, 2024,26(6):77-88.</w:t>
      </w:r>
    </w:p>
    <w:p>
      <w:pPr>
        <w:spacing w:before="0" w:after="0" w:line="360" w:lineRule="exact"/>
      </w:pPr>
      <w:r>
        <w:rPr>
          <w:rFonts w:ascii="Times New Roman" w:hAnsi="Times New Roman" w:eastAsia="Times New Roman" w:cs="Times New Roman"/>
          <w:b w:val="0"/>
          <w:sz w:val="21"/>
        </w:rPr>
        <w:t>[</w:t>
      </w:r>
      <w:bookmarkStart w:id="1013" w:name="ref_013"/>
      <w:r>
        <w:rPr>
          <w:rFonts w:ascii="Times New Roman" w:hAnsi="Times New Roman" w:eastAsia="Times New Roman" w:cs="Times New Roman"/>
          <w:b w:val="0"/>
          <w:sz w:val="21"/>
        </w:rPr>
        <w:t>13</w:t>
      </w:r>
      <w:bookmarkEnd w:id="1013"/>
      <w:r>
        <w:rPr>
          <w:rFonts w:ascii="宋体" w:hAnsi="宋体" w:eastAsia="宋体" w:cs="宋体"/>
          <w:b w:val="0"/>
          <w:sz w:val="21"/>
        </w:rPr>
        <w:t>] 何剑虎, 王德健, 赵志锐, 等. 大语言模型在医疗领域的前沿研究与创新应用[J]. 医学信息学杂志, 2024,45(9):10-18.</w:t>
      </w:r>
    </w:p>
    <w:p>
      <w:pPr>
        <w:spacing w:before="0" w:after="0" w:line="360" w:lineRule="exact"/>
      </w:pPr>
      <w:r>
        <w:rPr>
          <w:rFonts w:ascii="Times New Roman" w:hAnsi="Times New Roman" w:eastAsia="Times New Roman" w:cs="Times New Roman"/>
          <w:b w:val="0"/>
          <w:sz w:val="21"/>
        </w:rPr>
        <w:t>[</w:t>
      </w:r>
      <w:bookmarkStart w:id="1014" w:name="ref_014"/>
      <w:r>
        <w:rPr>
          <w:rFonts w:ascii="Times New Roman" w:hAnsi="Times New Roman" w:eastAsia="Times New Roman" w:cs="Times New Roman"/>
          <w:b w:val="0"/>
          <w:sz w:val="21"/>
        </w:rPr>
        <w:t>14</w:t>
      </w:r>
      <w:bookmarkEnd w:id="1014"/>
      <w:r>
        <w:rPr>
          <w:rFonts w:ascii="宋体" w:hAnsi="宋体" w:eastAsia="宋体" w:cs="宋体"/>
          <w:b w:val="0"/>
          <w:sz w:val="21"/>
        </w:rPr>
        <w:t>] 张海藩, 牟永敏. 软件工程导论[M]. 6版. 北京: 清华大学出版社, 2013.</w:t>
      </w:r>
    </w:p>
    <w:p>
      <w:pPr>
        <w:spacing w:before="0" w:after="0" w:line="360" w:lineRule="exact"/>
      </w:pPr>
      <w:r>
        <w:rPr>
          <w:rFonts w:ascii="Times New Roman" w:hAnsi="Times New Roman" w:eastAsia="Times New Roman" w:cs="Times New Roman"/>
          <w:b w:val="0"/>
          <w:sz w:val="21"/>
        </w:rPr>
        <w:t>[</w:t>
      </w:r>
      <w:bookmarkStart w:id="1015" w:name="ref_015"/>
      <w:r>
        <w:rPr>
          <w:rFonts w:ascii="Times New Roman" w:hAnsi="Times New Roman" w:eastAsia="Times New Roman" w:cs="Times New Roman"/>
          <w:b w:val="0"/>
          <w:sz w:val="21"/>
        </w:rPr>
        <w:t>15</w:t>
      </w:r>
      <w:bookmarkEnd w:id="1015"/>
      <w:r>
        <w:rPr>
          <w:rFonts w:ascii="宋体" w:hAnsi="宋体" w:eastAsia="宋体" w:cs="宋体"/>
          <w:b w:val="0"/>
          <w:sz w:val="21"/>
        </w:rPr>
        <w:t>] 王珊, 萨师煊. 数据库系统概论[M]. 5版. 北京: 高等教育出版社, 2014.</w:t>
      </w:r>
    </w:p>
    <w:p>
      <w:pPr>
        <w:spacing w:before="0" w:after="0" w:line="360" w:lineRule="exact"/>
      </w:pPr>
      <w:r>
        <w:rPr>
          <w:rFonts w:ascii="Times New Roman" w:hAnsi="Times New Roman" w:eastAsia="Times New Roman" w:cs="Times New Roman"/>
          <w:b w:val="0"/>
          <w:sz w:val="21"/>
        </w:rPr>
        <w:t>[</w:t>
      </w:r>
      <w:bookmarkStart w:id="1016" w:name="ref_016"/>
      <w:r>
        <w:rPr>
          <w:rFonts w:ascii="Times New Roman" w:hAnsi="Times New Roman" w:eastAsia="Times New Roman" w:cs="Times New Roman"/>
          <w:b w:val="0"/>
          <w:sz w:val="21"/>
        </w:rPr>
        <w:t>16</w:t>
      </w:r>
      <w:bookmarkEnd w:id="1016"/>
      <w:r>
        <w:rPr>
          <w:rFonts w:ascii="宋体" w:hAnsi="宋体" w:eastAsia="宋体" w:cs="宋体"/>
          <w:b w:val="0"/>
          <w:sz w:val="21"/>
        </w:rPr>
        <w:t>] 宗成庆. 统计自然语言处理[M]. 2版. 北京: 清华大学出版社, 2013.</w:t>
      </w:r>
    </w:p>
    <w:p>
      <w:pPr>
        <w:spacing w:before="0" w:after="0" w:line="360" w:lineRule="exact"/>
      </w:pPr>
      <w:r>
        <w:rPr>
          <w:rFonts w:ascii="Times New Roman" w:hAnsi="Times New Roman" w:eastAsia="Times New Roman" w:cs="Times New Roman"/>
          <w:b w:val="0"/>
          <w:sz w:val="21"/>
        </w:rPr>
        <w:t>[</w:t>
      </w:r>
      <w:bookmarkStart w:id="1017" w:name="ref_017"/>
      <w:r>
        <w:rPr>
          <w:rFonts w:ascii="Times New Roman" w:hAnsi="Times New Roman" w:eastAsia="Times New Roman" w:cs="Times New Roman"/>
          <w:b w:val="0"/>
          <w:sz w:val="21"/>
        </w:rPr>
        <w:t>17</w:t>
      </w:r>
      <w:bookmarkEnd w:id="1017"/>
      <w:r>
        <w:rPr>
          <w:rFonts w:ascii="宋体" w:hAnsi="宋体" w:eastAsia="宋体" w:cs="宋体"/>
          <w:b w:val="0"/>
          <w:sz w:val="21"/>
        </w:rPr>
        <w:t>] 周志华. 机器学习[M]. 北京: 清华大学出版社, 2016.</w:t>
      </w:r>
    </w:p>
    <w:p>
      <w:pPr>
        <w:spacing w:before="0" w:after="0" w:line="360" w:lineRule="exact"/>
      </w:pPr>
      <w:r>
        <w:rPr>
          <w:rFonts w:ascii="Times New Roman" w:hAnsi="Times New Roman" w:eastAsia="Times New Roman" w:cs="Times New Roman"/>
          <w:b w:val="0"/>
          <w:sz w:val="21"/>
        </w:rPr>
        <w:t>[</w:t>
      </w:r>
      <w:bookmarkStart w:id="1018" w:name="ref_018"/>
      <w:r>
        <w:rPr>
          <w:rFonts w:ascii="Times New Roman" w:hAnsi="Times New Roman" w:eastAsia="Times New Roman" w:cs="Times New Roman"/>
          <w:b w:val="0"/>
          <w:sz w:val="21"/>
        </w:rPr>
        <w:t>18</w:t>
      </w:r>
      <w:bookmarkEnd w:id="1018"/>
      <w:r>
        <w:rPr>
          <w:rFonts w:ascii="宋体" w:hAnsi="宋体" w:eastAsia="宋体" w:cs="宋体"/>
          <w:b w:val="0"/>
          <w:sz w:val="21"/>
        </w:rPr>
        <w:t>] 邱锡鹏. 神经网络与深度学习[M]. 北京: 机械工业出版社, 2020.</w:t>
      </w:r>
    </w:p>
    <w:p>
      <w:pPr>
        <w:spacing w:before="0" w:after="0" w:line="360" w:lineRule="exact"/>
      </w:pPr>
      <w:r>
        <w:rPr>
          <w:rFonts w:ascii="Times New Roman" w:hAnsi="Times New Roman" w:eastAsia="Times New Roman" w:cs="Times New Roman"/>
          <w:b w:val="0"/>
          <w:sz w:val="21"/>
        </w:rPr>
        <w:t>[</w:t>
      </w:r>
      <w:bookmarkStart w:id="1019" w:name="ref_019"/>
      <w:r>
        <w:rPr>
          <w:rFonts w:ascii="Times New Roman" w:hAnsi="Times New Roman" w:eastAsia="Times New Roman" w:cs="Times New Roman"/>
          <w:b w:val="0"/>
          <w:sz w:val="21"/>
        </w:rPr>
        <w:t>19</w:t>
      </w:r>
      <w:bookmarkEnd w:id="1019"/>
      <w:r>
        <w:rPr>
          <w:rFonts w:ascii="宋体" w:hAnsi="宋体" w:eastAsia="宋体" w:cs="宋体"/>
          <w:b w:val="0"/>
          <w:sz w:val="21"/>
        </w:rPr>
        <w:t>] Lewis P, Perez E, Piktus A, et al. Retrieval-Augmented Generation for Knowledge-Intensive NLP Tasks[C]//Advances in Neural Information Processing Systems. 2020,33:9459-9474.</w:t>
      </w:r>
    </w:p>
    <w:p>
      <w:pPr>
        <w:spacing w:before="0" w:after="0" w:line="360" w:lineRule="exact"/>
      </w:pPr>
      <w:r>
        <w:rPr>
          <w:rFonts w:ascii="Times New Roman" w:hAnsi="Times New Roman" w:eastAsia="Times New Roman" w:cs="Times New Roman"/>
          <w:b w:val="0"/>
          <w:sz w:val="21"/>
        </w:rPr>
        <w:t>[</w:t>
      </w:r>
      <w:bookmarkStart w:id="1020" w:name="ref_020"/>
      <w:r>
        <w:rPr>
          <w:rFonts w:ascii="Times New Roman" w:hAnsi="Times New Roman" w:eastAsia="Times New Roman" w:cs="Times New Roman"/>
          <w:b w:val="0"/>
          <w:sz w:val="21"/>
        </w:rPr>
        <w:t>20</w:t>
      </w:r>
      <w:bookmarkEnd w:id="1020"/>
      <w:r>
        <w:rPr>
          <w:rFonts w:ascii="宋体" w:hAnsi="宋体" w:eastAsia="宋体" w:cs="宋体"/>
          <w:b w:val="0"/>
          <w:sz w:val="21"/>
        </w:rPr>
        <w:t>] Yao S, Zhao J, Yu D, et al. ReAct: Synergizing Reasoning and Acting in Language Models[C]//International Conference on Learning Representations. 2023.</w:t>
      </w:r>
    </w:p>
    <w:p>
      <w:pPr>
        <w:spacing w:before="0" w:after="0" w:line="360" w:lineRule="exact"/>
      </w:pPr>
      <w:r>
        <w:rPr>
          <w:rFonts w:ascii="Times New Roman" w:hAnsi="Times New Roman" w:eastAsia="Times New Roman" w:cs="Times New Roman"/>
          <w:b w:val="0"/>
          <w:sz w:val="21"/>
        </w:rPr>
        <w:t>[</w:t>
      </w:r>
      <w:bookmarkStart w:id="1021" w:name="ref_021"/>
      <w:r>
        <w:rPr>
          <w:rFonts w:ascii="Times New Roman" w:hAnsi="Times New Roman" w:eastAsia="Times New Roman" w:cs="Times New Roman"/>
          <w:b w:val="0"/>
          <w:sz w:val="21"/>
        </w:rPr>
        <w:t>21</w:t>
      </w:r>
      <w:bookmarkEnd w:id="1021"/>
      <w:r>
        <w:rPr>
          <w:rFonts w:ascii="宋体" w:hAnsi="宋体" w:eastAsia="宋体" w:cs="宋体"/>
          <w:b w:val="0"/>
          <w:sz w:val="21"/>
        </w:rPr>
        <w:t>] Wu Q, Bansal G, Zhang J, et al. AutoGen: Enabling Next-Gen LLM Applications via Multi-Agent Conversation[EB/OL]. arXiv:2308.08155, 2023[2026-05-07]. https://arxiv.org/abs/2308.08155.</w:t>
      </w:r>
    </w:p>
    <w:p>
      <w:pPr>
        <w:spacing w:before="0" w:after="0" w:line="360" w:lineRule="exact"/>
      </w:pPr>
      <w:r>
        <w:rPr>
          <w:rFonts w:ascii="Times New Roman" w:hAnsi="Times New Roman" w:eastAsia="Times New Roman" w:cs="Times New Roman"/>
          <w:b w:val="0"/>
          <w:sz w:val="21"/>
        </w:rPr>
        <w:t>[</w:t>
      </w:r>
      <w:bookmarkStart w:id="1022" w:name="ref_022"/>
      <w:r>
        <w:rPr>
          <w:rFonts w:ascii="Times New Roman" w:hAnsi="Times New Roman" w:eastAsia="Times New Roman" w:cs="Times New Roman"/>
          <w:b w:val="0"/>
          <w:sz w:val="21"/>
        </w:rPr>
        <w:t>22</w:t>
      </w:r>
      <w:bookmarkEnd w:id="1022"/>
      <w:r>
        <w:rPr>
          <w:rFonts w:ascii="宋体" w:hAnsi="宋体" w:eastAsia="宋体" w:cs="宋体"/>
          <w:b w:val="0"/>
          <w:sz w:val="21"/>
        </w:rPr>
        <w:t>] LangChain. LangGraph overview[EB/OL]. [2026-05-07]. https://docs.langchain.com/oss/python/langgraph/overview.</w:t>
      </w:r>
    </w:p>
    <w:p>
      <w:pPr>
        <w:spacing w:before="0" w:after="0" w:line="360" w:lineRule="exact"/>
      </w:pPr>
      <w:r>
        <w:rPr>
          <w:rFonts w:ascii="Times New Roman" w:hAnsi="Times New Roman" w:eastAsia="Times New Roman" w:cs="Times New Roman"/>
          <w:b w:val="0"/>
          <w:sz w:val="21"/>
        </w:rPr>
        <w:t>[</w:t>
      </w:r>
      <w:bookmarkStart w:id="1023" w:name="ref_023"/>
      <w:r>
        <w:rPr>
          <w:rFonts w:ascii="Times New Roman" w:hAnsi="Times New Roman" w:eastAsia="Times New Roman" w:cs="Times New Roman"/>
          <w:b w:val="0"/>
          <w:sz w:val="21"/>
        </w:rPr>
        <w:t>23</w:t>
      </w:r>
      <w:bookmarkEnd w:id="1023"/>
      <w:r>
        <w:rPr>
          <w:rFonts w:ascii="宋体" w:hAnsi="宋体" w:eastAsia="宋体" w:cs="宋体"/>
          <w:b w:val="0"/>
          <w:sz w:val="21"/>
        </w:rPr>
        <w:t>] Thirunavukarasu A J, Ting D S J, Elangovan K, et al. Large language models in medicine[J]. Nature Medicine, 2023,29:1930-1940. DOI:10.1038/s41591-023-02448-8.</w:t>
      </w:r>
    </w:p>
    <w:p>
      <w:pPr>
        <w:spacing w:before="0" w:after="0" w:line="360" w:lineRule="exact"/>
      </w:pPr>
      <w:r>
        <w:rPr>
          <w:rFonts w:ascii="Times New Roman" w:hAnsi="Times New Roman" w:eastAsia="Times New Roman" w:cs="Times New Roman"/>
          <w:b w:val="0"/>
          <w:sz w:val="21"/>
        </w:rPr>
        <w:t>[</w:t>
      </w:r>
      <w:bookmarkStart w:id="1024" w:name="ref_024"/>
      <w:r>
        <w:rPr>
          <w:rFonts w:ascii="Times New Roman" w:hAnsi="Times New Roman" w:eastAsia="Times New Roman" w:cs="Times New Roman"/>
          <w:b w:val="0"/>
          <w:sz w:val="21"/>
        </w:rPr>
        <w:t>24</w:t>
      </w:r>
      <w:bookmarkEnd w:id="1024"/>
      <w:r>
        <w:rPr>
          <w:rFonts w:ascii="宋体" w:hAnsi="宋体" w:eastAsia="宋体" w:cs="宋体"/>
          <w:b w:val="0"/>
          <w:sz w:val="21"/>
        </w:rPr>
        <w:t>] Wornow M, Xu Y, Thapa R, et al. The shaky foundations of large language models and foundation models for electronic health records[J]. npj Digital Medicine, 2023,6:135. DOI:10.1038/s41746-023-00879-8.</w:t>
      </w:r>
    </w:p>
    <w:p>
      <w:r>
        <w:br w:type="page"/>
      </w:r>
    </w:p>
    <w:p>
      <w:pPr>
        <w:pStyle w:val="Heading1"/>
        <w:jc w:val="center"/>
      </w:pPr>
      <w:r>
        <w:rPr>
          <w:rFonts w:ascii="黑体" w:hAnsi="黑体" w:eastAsia="黑体" w:cs="黑体"/>
          <w:b/>
          <w:color w:val="000000"/>
          <w:sz w:val="32"/>
        </w:rPr>
        <w:t>致谢</w:t>
      </w:r>
    </w:p>
    <w:p>
      <w:pPr>
        <w:spacing w:before="0" w:after="0" w:line="360" w:lineRule="exact"/>
        <w:ind w:firstLine="420"/>
      </w:pPr>
      <w:r>
        <w:rPr>
          <w:rFonts w:ascii="宋体" w:hAnsi="宋体" w:eastAsia="宋体" w:cs="宋体"/>
          <w:b w:val="0"/>
          <w:sz w:val="21"/>
        </w:rPr>
        <w:t>本课题从开题到系统实现过程中，指导教师在题目定位、工程路线、文档规范和阶段检查方面给予了持续指导。特别是在中期检查后，课题重新聚焦到 LangGraph 多 Agent 协作框架本身，使系统从一般健康资料管理工具转向更切题的医疗审计状态机实现。</w:t>
      </w:r>
    </w:p>
    <w:p>
      <w:pPr>
        <w:spacing w:before="0" w:after="0" w:line="360" w:lineRule="exact"/>
        <w:ind w:firstLine="420"/>
      </w:pPr>
      <w:r>
        <w:rPr>
          <w:rFonts w:ascii="宋体" w:hAnsi="宋体" w:eastAsia="宋体" w:cs="宋体"/>
          <w:b w:val="0"/>
          <w:sz w:val="21"/>
        </w:rPr>
        <w:t>感谢学院提供毕业设计规范、论文模板、参考文献著录说明和进度节点安排，使论文撰写能够按照统一格式推进。感谢开源社区提供 FastAPI、SQLAlchemy、Pydantic、LangGraph、React 和相关工具链，为系统实现提供了基础能力。</w:t>
      </w:r>
    </w:p>
    <w:sectPr w:rsidR="00FC693F" w:rsidRPr="0006063C" w:rsidSect="00034616">
      <w:headerReference w:type="default" r:id="rId17"/>
      <w:footerReference w:type="default" r:id="rId18"/>
      <w:pgSz w:w="11906" w:h="16838"/>
      <w:pgMar w:top="1417" w:right="1417" w:bottom="1417" w:left="1701" w:header="850" w:footer="85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18"/>
      </w:rPr>
      <w:fldChar w:fldCharType="begin"/>
      <w:instrText xml:space="preserve">PAGE</w:instrText>
      <w:fldChar w:fldCharType="separate"/>
      <w:t>PAGE</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18"/>
      </w:rPr>
      <w:fldChar w:fldCharType="begin"/>
      <w:instrText xml:space="preserve">PAGE</w:instrText>
      <w:fldChar w:fldCharType="separate"/>
      <w:t>PAGE</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18"/>
      </w:rPr>
      <w:fldChar w:fldCharType="begin"/>
      <w:instrText xml:space="preserve">PAGE</w:instrText>
      <w:fldChar w:fldCharType="separate"/>
      <w:t>PAGE</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18"/>
      </w:rPr>
      <w:fldChar w:fldCharType="begin"/>
      <w:instrText xml:space="preserve">PAGE</w:instrText>
      <w:fldChar w:fldCharType="separate"/>
      <w:t>PAGE</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60" w:lineRule="exact"/>
      <w:jc w:val="center"/>
      <w:pBdr>
        <w:bottom w:val="single" w:sz="8" w:space="4" w:color="000000"/>
      </w:pBdr>
    </w:pPr>
    <w:r>
      <w:rPr>
        <w:rFonts w:ascii="宋体" w:hAnsi="宋体" w:eastAsia="宋体" w:cs="宋体"/>
        <w:b/>
        <w:sz w:val="18"/>
      </w:rPr>
      <w:t>摘要</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60" w:lineRule="exact"/>
      <w:jc w:val="center"/>
      <w:pBdr>
        <w:bottom w:val="single" w:sz="8" w:space="4" w:color="000000"/>
      </w:pBdr>
    </w:pPr>
    <w:r>
      <w:rPr>
        <w:rFonts w:ascii="宋体" w:hAnsi="宋体" w:eastAsia="宋体" w:cs="宋体"/>
        <w:b/>
        <w:sz w:val="18"/>
      </w:rPr>
      <w:t>Abstract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60" w:lineRule="exact"/>
      <w:jc w:val="center"/>
      <w:pBdr>
        <w:bottom w:val="single" w:sz="8" w:space="4" w:color="000000"/>
      </w:pBdr>
    </w:pPr>
    <w:r>
      <w:rPr>
        <w:rFonts w:ascii="宋体" w:hAnsi="宋体" w:eastAsia="宋体" w:cs="宋体"/>
        <w:b/>
        <w:sz w:val="18"/>
      </w:rPr>
      <w:t>目录</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60" w:lineRule="exact"/>
      <w:jc w:val="center"/>
      <w:pBdr>
        <w:bottom w:val="single" w:sz="8" w:space="4" w:color="000000"/>
      </w:pBdr>
    </w:pPr>
    <w:r>
      <w:rPr>
        <w:rFonts w:ascii="宋体" w:hAnsi="宋体" w:eastAsia="宋体" w:cs="宋体"/>
        <w:b/>
        <w:sz w:val="18"/>
      </w:rPr>
      <w:t>基于 LangGraph 的多 Agent 协作框架在医疗审计场景的设计与实现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before="0" w:after="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exact"/>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exact"/>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exact"/>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