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p>
      <w:pPr>
        <w:spacing w:before="0" w:after="0" w:line="360" w:lineRule="exact"/>
        <w:jc w:val="center"/>
      </w:pPr>
      <w:r>
        <w:rPr>
          <w:rFonts w:ascii="楷体" w:hAnsi="楷体" w:eastAsia="楷体" w:cs="楷体"/>
          <w:b w:val="0"/>
          <w:sz w:val="52"/>
        </w:rPr>
        <w:t>北京信息科技大学</w:t>
      </w:r>
    </w:p>
    <w:p>
      <w:pPr>
        <w:jc w:val="center"/>
      </w:pPr>
    </w:p>
    <w:p>
      <w:pPr>
        <w:spacing w:before="0" w:after="0" w:line="360" w:lineRule="exact"/>
        <w:jc w:val="center"/>
      </w:pPr>
      <w:r>
        <w:rPr>
          <w:rFonts w:ascii="楷体" w:hAnsi="楷体" w:eastAsia="楷体" w:cs="楷体"/>
          <w:b/>
          <w:sz w:val="84"/>
        </w:rPr>
        <w:t>毕业设计（论文）</w:t>
      </w:r>
    </w:p>
    <w:p/>
    <w:p/>
    <w:p/>
    <w:p/>
    <w:p/>
    <w:p/>
    <w:p/>
    <w:p>
      <w:pPr>
        <w:ind w:firstLine="1800"/>
      </w:pPr>
      <w:r>
        <w:rPr>
          <w:rFonts w:ascii="宋体" w:hAnsi="宋体" w:eastAsia="宋体" w:cs="宋体"/>
          <w:b/>
          <w:sz w:val="28"/>
        </w:rPr>
        <w:t>题    目：</w:t>
      </w:r>
      <w:r>
        <w:rPr>
          <w:rFonts w:ascii="宋体" w:hAnsi="宋体" w:eastAsia="宋体" w:cs="宋体"/>
          <w:b w:val="0"/>
          <w:sz w:val="28"/>
          <w:u w:val="single"/>
        </w:rPr>
        <w:t>基于 LangGraph 的多 Agent 协作框架在医疗审计</w:t>
      </w:r>
    </w:p>
    <w:p>
      <w:pPr>
        <w:ind w:firstLine="1800"/>
      </w:pPr>
      <w:r>
        <w:rPr>
          <w:rFonts w:ascii="宋体" w:hAnsi="宋体" w:eastAsia="宋体" w:cs="宋体"/>
          <w:b/>
          <w:sz w:val="28"/>
        </w:rPr>
      </w:r>
      <w:r>
        <w:rPr>
          <w:rFonts w:ascii="宋体" w:hAnsi="宋体" w:eastAsia="宋体" w:cs="宋体"/>
          <w:b w:val="0"/>
          <w:sz w:val="28"/>
          <w:u w:val="single"/>
        </w:rPr>
        <w:t xml:space="preserve">场景的设计与实现                            </w:t>
      </w:r>
    </w:p>
    <w:p>
      <w:pPr>
        <w:ind w:firstLine="1800"/>
      </w:pPr>
    </w:p>
    <w:p>
      <w:pPr>
        <w:ind w:firstLine="1800"/>
      </w:pPr>
    </w:p>
    <w:p>
      <w:pPr>
        <w:ind w:firstLine="1800"/>
      </w:pPr>
      <w:r>
        <w:rPr>
          <w:rFonts w:ascii="宋体" w:hAnsi="宋体" w:eastAsia="宋体" w:cs="宋体"/>
          <w:b/>
          <w:sz w:val="28"/>
        </w:rPr>
        <w:t>学    院：</w:t>
      </w:r>
      <w:r>
        <w:rPr>
          <w:rFonts w:ascii="宋体" w:hAnsi="宋体" w:eastAsia="宋体" w:cs="宋体"/>
          <w:b w:val="0"/>
          <w:sz w:val="28"/>
          <w:u w:val="single"/>
        </w:rPr>
        <w:t xml:space="preserve">计算机学院                       </w:t>
      </w:r>
    </w:p>
    <w:p>
      <w:pPr>
        <w:ind w:firstLine="1800"/>
      </w:pPr>
    </w:p>
    <w:p>
      <w:pPr>
        <w:ind w:firstLine="1800"/>
      </w:pPr>
    </w:p>
    <w:p>
      <w:pPr>
        <w:ind w:firstLine="1800"/>
      </w:pPr>
      <w:r>
        <w:rPr>
          <w:rFonts w:ascii="宋体" w:hAnsi="宋体" w:eastAsia="宋体" w:cs="宋体"/>
          <w:b/>
          <w:sz w:val="28"/>
        </w:rPr>
        <w:t>专    业：</w:t>
      </w:r>
      <w:r>
        <w:rPr>
          <w:rFonts w:ascii="宋体" w:hAnsi="宋体" w:eastAsia="宋体" w:cs="宋体"/>
          <w:b w:val="0"/>
          <w:sz w:val="28"/>
          <w:u w:val="single"/>
        </w:rPr>
        <w:t xml:space="preserve">计算机科学与技术                    </w:t>
      </w:r>
    </w:p>
    <w:p>
      <w:pPr>
        <w:ind w:firstLine="1800"/>
      </w:pPr>
    </w:p>
    <w:p>
      <w:pPr>
        <w:ind w:firstLine="1800"/>
      </w:pPr>
    </w:p>
    <w:p>
      <w:pPr>
        <w:ind w:firstLine="1800"/>
      </w:pPr>
      <w:r>
        <w:rPr>
          <w:rFonts w:ascii="宋体" w:hAnsi="宋体" w:eastAsia="宋体" w:cs="宋体"/>
          <w:b/>
          <w:sz w:val="28"/>
        </w:rPr>
        <w:t>学生姓名：</w:t>
      </w:r>
      <w:r>
        <w:rPr>
          <w:rFonts w:ascii="宋体" w:hAnsi="宋体" w:eastAsia="宋体" w:cs="宋体"/>
          <w:b w:val="0"/>
          <w:sz w:val="28"/>
          <w:u w:val="single"/>
        </w:rPr>
        <w:t xml:space="preserve">程浩然       </w:t>
      </w:r>
      <w:r>
        <w:rPr>
          <w:rFonts w:ascii="宋体" w:hAnsi="宋体" w:eastAsia="宋体" w:cs="宋体"/>
          <w:b/>
          <w:sz w:val="28"/>
        </w:rPr>
        <w:t xml:space="preserve">   班级/学号</w:t>
      </w:r>
      <w:r>
        <w:rPr>
          <w:rFonts w:ascii="宋体" w:hAnsi="宋体" w:eastAsia="宋体" w:cs="宋体"/>
          <w:b w:val="0"/>
          <w:sz w:val="28"/>
          <w:u w:val="single"/>
        </w:rPr>
        <w:t xml:space="preserve">  计科2401-本/2024070013   </w:t>
      </w:r>
    </w:p>
    <w:p>
      <w:pPr>
        <w:ind w:firstLine="1800"/>
      </w:pPr>
    </w:p>
    <w:p>
      <w:pPr>
        <w:ind w:firstLine="1800"/>
      </w:pPr>
    </w:p>
    <w:p>
      <w:pPr>
        <w:ind w:firstLine="1800"/>
      </w:pPr>
      <w:r>
        <w:rPr>
          <w:rFonts w:ascii="宋体" w:hAnsi="宋体" w:eastAsia="宋体" w:cs="宋体"/>
          <w:b/>
          <w:sz w:val="28"/>
        </w:rPr>
        <w:t>指导老师/督导老师：</w:t>
      </w:r>
      <w:r>
        <w:rPr>
          <w:rFonts w:ascii="宋体" w:hAnsi="宋体" w:eastAsia="宋体" w:cs="宋体"/>
          <w:b w:val="0"/>
          <w:sz w:val="28"/>
          <w:u w:val="single"/>
        </w:rPr>
        <w:t xml:space="preserve">乔文豹                   </w:t>
      </w:r>
    </w:p>
    <w:p>
      <w:pPr>
        <w:ind w:firstLine="1800"/>
      </w:pPr>
    </w:p>
    <w:p>
      <w:pPr>
        <w:ind w:firstLine="1800"/>
      </w:pPr>
    </w:p>
    <w:p>
      <w:pPr>
        <w:ind w:firstLine="1800"/>
      </w:pPr>
      <w:r>
        <w:rPr>
          <w:rFonts w:ascii="宋体" w:hAnsi="宋体" w:eastAsia="宋体" w:cs="宋体"/>
          <w:b/>
          <w:sz w:val="28"/>
        </w:rPr>
        <w:t>起止时间：</w:t>
      </w:r>
      <w:r>
        <w:rPr>
          <w:rFonts w:ascii="宋体" w:hAnsi="宋体" w:eastAsia="宋体" w:cs="宋体"/>
          <w:b w:val="0"/>
          <w:sz w:val="28"/>
          <w:u w:val="single"/>
        </w:rPr>
        <w:t xml:space="preserve">2026年2月23日至2026年5月22日       </w:t>
      </w:r>
    </w:p>
    <w:p>
      <w:pPr>
        <w:sectPr>
          <w:headerReference w:type="default" r:id="rId9"/>
          <w:footerReference w:type="default" r:id="rId10"/>
          <w:pgSz w:w="11906" w:h="16838"/>
          <w:pgMar w:top="1134" w:right="1134" w:bottom="1134" w:left="1701" w:header="850" w:footer="850" w:gutter="0"/>
          <w:cols w:space="720"/>
          <w:docGrid w:linePitch="360"/>
        </w:sectPr>
      </w:pPr>
    </w:p>
    <w:p>
      <w:pPr>
        <w:pStyle w:val="Heading1"/>
        <w:jc w:val="center"/>
      </w:pPr>
      <w:r>
        <w:rPr>
          <w:rFonts w:ascii="黑体" w:hAnsi="黑体" w:eastAsia="黑体" w:cs="黑体"/>
          <w:b/>
          <w:color w:val="000000"/>
          <w:sz w:val="32"/>
        </w:rPr>
        <w:t>摘    要</w:t>
      </w:r>
    </w:p>
    <w:p>
      <w:pPr>
        <w:spacing w:before="0" w:after="0" w:line="360" w:lineRule="exact"/>
        <w:ind w:firstLine="420"/>
      </w:pPr>
      <w:r>
        <w:rPr>
          <w:rFonts w:ascii="宋体" w:hAnsi="宋体" w:eastAsia="宋体" w:cs="宋体"/>
          <w:b w:val="0"/>
          <w:sz w:val="21"/>
        </w:rPr>
        <w:t>针对个人体检报告、检验单和病历摘要等医疗资料来源分散、格式不统一、处理过程缺少追溯的问题，本文设计并实现了一套基于 LangGraph 的多 Agent 协作医疗审计辅助系统。系统采用前后端分离架构，后端以 FastAPI、SQLAlchemy 和 MySQL 为基础，围绕原始文件、OCR 结果、文档版本、结构化指标、任务事件和审计事件建立数据模型；同时通过 Provider 抽象接入 OCR、标准化、大语言模型和 RAG 知识检索能力。综合审计报告模块以 LangGraph 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RAG 知识库、指标探索和任务状态监控，能够直观看到审计节点与边的流转。测试结果表明，系统能够基于 Mock 体检数据完成从资料入库到报告生成的闭环。</w:t>
      </w:r>
    </w:p>
    <w:p>
      <w:pPr>
        <w:spacing w:before="0" w:after="0" w:line="360" w:lineRule="exact"/>
      </w:pPr>
      <w:r>
        <w:rPr>
          <w:rFonts w:ascii="宋体" w:hAnsi="宋体" w:eastAsia="宋体" w:cs="宋体"/>
          <w:b/>
          <w:sz w:val="21"/>
        </w:rPr>
        <w:t>关键词：</w:t>
      </w:r>
      <w:r>
        <w:rPr>
          <w:rFonts w:ascii="宋体" w:hAnsi="宋体" w:eastAsia="宋体" w:cs="宋体"/>
          <w:b w:val="0"/>
          <w:sz w:val="21"/>
        </w:rPr>
        <w:t>LangGraph；多 Agent；医疗审计；OCR；结构化入库；证据追溯；FastAPI</w:t>
      </w:r>
    </w:p>
    <w:p>
      <w:pPr>
        <w:sectPr>
          <w:headerReference w:type="default" r:id="rId11"/>
          <w:footerReference w:type="default" r:id="rId12"/>
          <w:pgSz w:w="11906" w:h="16838"/>
          <w:pgMar w:top="1417" w:right="1417" w:bottom="1417" w:left="1701" w:header="850" w:footer="850" w:gutter="0"/>
          <w:cols w:space="720"/>
          <w:docGrid w:linePitch="360"/>
          <w:pgNumType w:start="1" w:fmt="upperRoman"/>
        </w:sectPr>
      </w:pPr>
    </w:p>
    <w:p>
      <w:pPr>
        <w:pStyle w:val="Heading1"/>
        <w:jc w:val="center"/>
      </w:pPr>
      <w:r>
        <w:rPr>
          <w:rFonts w:ascii="黑体" w:hAnsi="黑体" w:eastAsia="黑体" w:cs="黑体"/>
          <w:b/>
          <w:color w:val="000000"/>
          <w:sz w:val="32"/>
        </w:rPr>
        <w:t>Abstract</w:t>
      </w:r>
    </w:p>
    <w:p>
      <w:pPr>
        <w:spacing w:before="0" w:after="0" w:line="360" w:lineRule="exact"/>
        <w:ind w:firstLine="420"/>
      </w:pPr>
      <w:r>
        <w:rPr>
          <w:rFonts w:ascii="Times New Roman" w:hAnsi="Times New Roman" w:eastAsia="Times New Roman" w:cs="Times New Roman"/>
          <w:b w:val="0"/>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pPr>
        <w:spacing w:before="0" w:after="0" w:line="360" w:lineRule="exact"/>
      </w:pPr>
      <w:r>
        <w:rPr>
          <w:rFonts w:ascii="Times New Roman" w:hAnsi="Times New Roman" w:eastAsia="Times New Roman" w:cs="Times New Roman"/>
          <w:b/>
          <w:sz w:val="24"/>
        </w:rPr>
        <w:t>Keywords: LangGraph; multi-agent; medical audit; OCR; normalization; evidence traceability; FastAPI</w:t>
      </w:r>
    </w:p>
    <w:p>
      <w:pPr>
        <w:sectPr>
          <w:headerReference w:type="default" r:id="rId13"/>
          <w:footerReference w:type="default" r:id="rId14"/>
          <w:pgSz w:w="11906" w:h="16838"/>
          <w:pgMar w:top="1417" w:right="1417" w:bottom="1417" w:left="1701" w:header="850" w:footer="850" w:gutter="0"/>
          <w:cols w:space="720"/>
          <w:docGrid w:linePitch="360"/>
          <w:pgNumType w:start="2" w:fmt="upperRoman"/>
        </w:sectPr>
      </w:pPr>
    </w:p>
    <w:p>
      <w:pPr>
        <w:pStyle w:val="Heading1"/>
        <w:jc w:val="center"/>
      </w:pPr>
      <w:r>
        <w:rPr>
          <w:rFonts w:ascii="黑体" w:hAnsi="黑体" w:eastAsia="黑体" w:cs="黑体"/>
          <w:b/>
          <w:color w:val="000000"/>
          <w:sz w:val="32"/>
        </w:rPr>
        <w:t>目    录</w:t>
      </w:r>
    </w:p>
    <w:tbl>
      <w:tblPr>
        <w:tblW w:type="auto" w:w="0"/>
        <w:jc w:val="center"/>
        <w:tblLayout w:type="fixed"/>
        <w:tblLook w:firstColumn="1" w:firstRow="1" w:lastColumn="0" w:lastRow="0" w:noHBand="0" w:noVBand="1" w:val="04A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4394"/>
        <w:gridCol w:w="4394"/>
      </w:tblGrid>
      <w:tr>
        <w:tc>
          <w:tcPr>
            <w:tcW w:type="dxa" w:w="8051"/>
            <w:vAlign w:val="center"/>
          </w:tcPr>
          <w:p>
            <w:pPr>
              <w:spacing w:before="0" w:after="0" w:line="360" w:lineRule="exact"/>
              <w:ind w:left="0"/>
            </w:pPr>
            <w:r/>
            <w:r>
              <w:rPr>
                <w:rFonts w:ascii="宋体" w:hAnsi="宋体" w:eastAsia="宋体" w:cs="宋体"/>
                <w:b/>
                <w:sz w:val="22"/>
              </w:rPr>
              <w:t>摘要（中文）</w:t>
            </w:r>
          </w:p>
        </w:tc>
        <w:tc>
          <w:tcPr>
            <w:tcW w:type="dxa" w:w="680"/>
            <w:vAlign w:val="center"/>
          </w:tcPr>
          <w:p>
            <w:pPr>
              <w:spacing w:before="0" w:after="0" w:line="360" w:lineRule="exact"/>
              <w:ind w:left="0"/>
              <w:jc w:val="right"/>
            </w:pPr>
            <w:r/>
            <w:r>
              <w:rPr>
                <w:rFonts w:ascii="宋体" w:hAnsi="宋体" w:eastAsia="宋体" w:cs="宋体"/>
                <w:b/>
                <w:sz w:val="22"/>
              </w:rPr>
              <w:t>I</w:t>
            </w:r>
          </w:p>
        </w:tc>
      </w:tr>
      <w:tr>
        <w:tc>
          <w:tcPr>
            <w:tcW w:type="dxa" w:w="8051"/>
            <w:vAlign w:val="center"/>
          </w:tcPr>
          <w:p>
            <w:pPr>
              <w:spacing w:before="0" w:after="0" w:line="360" w:lineRule="exact"/>
              <w:ind w:left="369"/>
            </w:pPr>
            <w:r/>
            <w:r>
              <w:rPr>
                <w:rFonts w:ascii="宋体" w:hAnsi="宋体" w:eastAsia="宋体" w:cs="宋体"/>
                <w:b w:val="0"/>
                <w:sz w:val="21"/>
              </w:rPr>
              <w:t>（英文）</w:t>
            </w:r>
          </w:p>
        </w:tc>
        <w:tc>
          <w:tcPr>
            <w:tcW w:type="dxa" w:w="680"/>
            <w:vAlign w:val="center"/>
          </w:tcPr>
          <w:p>
            <w:pPr>
              <w:spacing w:before="0" w:after="0" w:line="360" w:lineRule="exact"/>
              <w:ind w:left="0"/>
              <w:jc w:val="right"/>
            </w:pPr>
            <w:r/>
            <w:r>
              <w:rPr>
                <w:rFonts w:ascii="宋体" w:hAnsi="宋体" w:eastAsia="宋体" w:cs="宋体"/>
                <w:b w:val="0"/>
                <w:sz w:val="21"/>
              </w:rPr>
              <w:t>II</w:t>
            </w:r>
          </w:p>
        </w:tc>
      </w:tr>
      <w:tr>
        <w:tc>
          <w:tcPr>
            <w:tcW w:type="dxa" w:w="8051"/>
            <w:vAlign w:val="center"/>
          </w:tcPr>
          <w:p>
            <w:pPr>
              <w:spacing w:before="0" w:after="0" w:line="360" w:lineRule="exact"/>
              <w:ind w:left="0"/>
            </w:pPr>
            <w:r/>
            <w:r>
              <w:rPr>
                <w:rFonts w:ascii="宋体" w:hAnsi="宋体" w:eastAsia="宋体" w:cs="宋体"/>
                <w:b/>
                <w:sz w:val="22"/>
              </w:rPr>
              <w:t>第一章 绪论</w:t>
            </w:r>
          </w:p>
        </w:tc>
        <w:tc>
          <w:tcPr>
            <w:tcW w:type="dxa" w:w="680"/>
            <w:vAlign w:val="center"/>
          </w:tcPr>
          <w:p>
            <w:pPr>
              <w:spacing w:before="0" w:after="0" w:line="360" w:lineRule="exact"/>
              <w:ind w:left="0"/>
              <w:jc w:val="right"/>
            </w:pPr>
            <w:r/>
            <w:r>
              <w:rPr>
                <w:rFonts w:ascii="宋体" w:hAnsi="宋体" w:eastAsia="宋体" w:cs="宋体"/>
                <w:b/>
                <w:sz w:val="22"/>
              </w:rPr>
              <w:t>1</w:t>
            </w:r>
          </w:p>
        </w:tc>
      </w:tr>
      <w:tr>
        <w:tc>
          <w:tcPr>
            <w:tcW w:type="dxa" w:w="8051"/>
            <w:vAlign w:val="center"/>
          </w:tcPr>
          <w:p>
            <w:pPr>
              <w:spacing w:before="0" w:after="0" w:line="360" w:lineRule="exact"/>
              <w:ind w:left="369"/>
            </w:pPr>
            <w:r/>
            <w:r>
              <w:rPr>
                <w:rFonts w:ascii="宋体" w:hAnsi="宋体" w:eastAsia="宋体" w:cs="宋体"/>
                <w:b w:val="0"/>
                <w:sz w:val="21"/>
              </w:rPr>
              <w:t>1.1 实现背景和意义</w:t>
            </w:r>
          </w:p>
        </w:tc>
        <w:tc>
          <w:tcPr>
            <w:tcW w:type="dxa" w:w="680"/>
            <w:vAlign w:val="center"/>
          </w:tcPr>
          <w:p>
            <w:pPr>
              <w:spacing w:before="0" w:after="0" w:line="360" w:lineRule="exact"/>
              <w:ind w:left="0"/>
              <w:jc w:val="right"/>
            </w:pPr>
            <w:r/>
            <w:r>
              <w:rPr>
                <w:rFonts w:ascii="宋体" w:hAnsi="宋体" w:eastAsia="宋体" w:cs="宋体"/>
                <w:b w:val="0"/>
                <w:sz w:val="21"/>
              </w:rPr>
              <w:t>1</w:t>
            </w:r>
          </w:p>
        </w:tc>
      </w:tr>
      <w:tr>
        <w:tc>
          <w:tcPr>
            <w:tcW w:type="dxa" w:w="8051"/>
            <w:vAlign w:val="center"/>
          </w:tcPr>
          <w:p>
            <w:pPr>
              <w:spacing w:before="0" w:after="0" w:line="360" w:lineRule="exact"/>
              <w:ind w:left="369"/>
            </w:pPr>
            <w:r/>
            <w:r>
              <w:rPr>
                <w:rFonts w:ascii="宋体" w:hAnsi="宋体" w:eastAsia="宋体" w:cs="宋体"/>
                <w:b w:val="0"/>
                <w:sz w:val="21"/>
              </w:rPr>
              <w:t>1.2 国内外实现现状</w:t>
            </w:r>
          </w:p>
        </w:tc>
        <w:tc>
          <w:tcPr>
            <w:tcW w:type="dxa" w:w="680"/>
            <w:vAlign w:val="center"/>
          </w:tcPr>
          <w:p>
            <w:pPr>
              <w:spacing w:before="0" w:after="0" w:line="360" w:lineRule="exact"/>
              <w:ind w:left="0"/>
              <w:jc w:val="right"/>
            </w:pPr>
            <w:r/>
            <w:r>
              <w:rPr>
                <w:rFonts w:ascii="宋体" w:hAnsi="宋体" w:eastAsia="宋体" w:cs="宋体"/>
                <w:b w:val="0"/>
                <w:sz w:val="21"/>
              </w:rPr>
              <w:t>2</w:t>
            </w:r>
          </w:p>
        </w:tc>
      </w:tr>
      <w:tr>
        <w:tc>
          <w:tcPr>
            <w:tcW w:type="dxa" w:w="8051"/>
            <w:vAlign w:val="center"/>
          </w:tcPr>
          <w:p>
            <w:pPr>
              <w:spacing w:before="0" w:after="0" w:line="360" w:lineRule="exact"/>
              <w:ind w:left="369"/>
            </w:pPr>
            <w:r/>
            <w:r>
              <w:rPr>
                <w:rFonts w:ascii="宋体" w:hAnsi="宋体" w:eastAsia="宋体" w:cs="宋体"/>
                <w:b w:val="0"/>
                <w:sz w:val="21"/>
              </w:rPr>
              <w:t>1.3 本文主要工作</w:t>
            </w:r>
          </w:p>
        </w:tc>
        <w:tc>
          <w:tcPr>
            <w:tcW w:type="dxa" w:w="680"/>
            <w:vAlign w:val="center"/>
          </w:tcPr>
          <w:p>
            <w:pPr>
              <w:spacing w:before="0" w:after="0" w:line="360" w:lineRule="exact"/>
              <w:ind w:left="0"/>
              <w:jc w:val="right"/>
            </w:pPr>
            <w:r/>
            <w:r>
              <w:rPr>
                <w:rFonts w:ascii="宋体" w:hAnsi="宋体" w:eastAsia="宋体" w:cs="宋体"/>
                <w:b w:val="0"/>
                <w:sz w:val="21"/>
              </w:rPr>
              <w:t>3</w:t>
            </w:r>
          </w:p>
        </w:tc>
      </w:tr>
      <w:tr>
        <w:tc>
          <w:tcPr>
            <w:tcW w:type="dxa" w:w="8051"/>
            <w:vAlign w:val="center"/>
          </w:tcPr>
          <w:p>
            <w:pPr>
              <w:spacing w:before="0" w:after="0" w:line="360" w:lineRule="exact"/>
              <w:ind w:left="0"/>
            </w:pPr>
            <w:r/>
            <w:r>
              <w:rPr>
                <w:rFonts w:ascii="宋体" w:hAnsi="宋体" w:eastAsia="宋体" w:cs="宋体"/>
                <w:b/>
                <w:sz w:val="22"/>
              </w:rPr>
              <w:t>第二章 相关技术与系统基础</w:t>
            </w:r>
          </w:p>
        </w:tc>
        <w:tc>
          <w:tcPr>
            <w:tcW w:type="dxa" w:w="680"/>
            <w:vAlign w:val="center"/>
          </w:tcPr>
          <w:p>
            <w:pPr>
              <w:spacing w:before="0" w:after="0" w:line="360" w:lineRule="exact"/>
              <w:ind w:left="0"/>
              <w:jc w:val="right"/>
            </w:pPr>
            <w:r/>
            <w:r>
              <w:rPr>
                <w:rFonts w:ascii="宋体" w:hAnsi="宋体" w:eastAsia="宋体" w:cs="宋体"/>
                <w:b/>
                <w:sz w:val="22"/>
              </w:rPr>
              <w:t>5</w:t>
            </w:r>
          </w:p>
        </w:tc>
      </w:tr>
      <w:tr>
        <w:tc>
          <w:tcPr>
            <w:tcW w:type="dxa" w:w="8051"/>
            <w:vAlign w:val="center"/>
          </w:tcPr>
          <w:p>
            <w:pPr>
              <w:spacing w:before="0" w:after="0" w:line="360" w:lineRule="exact"/>
              <w:ind w:left="369"/>
            </w:pPr>
            <w:r/>
            <w:r>
              <w:rPr>
                <w:rFonts w:ascii="宋体" w:hAnsi="宋体" w:eastAsia="宋体" w:cs="宋体"/>
                <w:b w:val="0"/>
                <w:sz w:val="21"/>
              </w:rPr>
              <w:t>2.1 医疗资料标准化与电子病历文本挖掘</w:t>
            </w:r>
          </w:p>
        </w:tc>
        <w:tc>
          <w:tcPr>
            <w:tcW w:type="dxa" w:w="680"/>
            <w:vAlign w:val="center"/>
          </w:tcPr>
          <w:p>
            <w:pPr>
              <w:spacing w:before="0" w:after="0" w:line="360" w:lineRule="exact"/>
              <w:ind w:left="0"/>
              <w:jc w:val="right"/>
            </w:pPr>
            <w:r/>
            <w:r>
              <w:rPr>
                <w:rFonts w:ascii="宋体" w:hAnsi="宋体" w:eastAsia="宋体" w:cs="宋体"/>
                <w:b w:val="0"/>
                <w:sz w:val="21"/>
              </w:rPr>
              <w:t>5</w:t>
            </w:r>
          </w:p>
        </w:tc>
      </w:tr>
      <w:tr>
        <w:tc>
          <w:tcPr>
            <w:tcW w:type="dxa" w:w="8051"/>
            <w:vAlign w:val="center"/>
          </w:tcPr>
          <w:p>
            <w:pPr>
              <w:spacing w:before="0" w:after="0" w:line="360" w:lineRule="exact"/>
              <w:ind w:left="369"/>
            </w:pPr>
            <w:r/>
            <w:r>
              <w:rPr>
                <w:rFonts w:ascii="宋体" w:hAnsi="宋体" w:eastAsia="宋体" w:cs="宋体"/>
                <w:b w:val="0"/>
                <w:sz w:val="21"/>
              </w:rPr>
              <w:t>2.2 医疗大模型、知识增强与 RAG 方法</w:t>
            </w:r>
          </w:p>
        </w:tc>
        <w:tc>
          <w:tcPr>
            <w:tcW w:type="dxa" w:w="680"/>
            <w:vAlign w:val="center"/>
          </w:tcPr>
          <w:p>
            <w:pPr>
              <w:spacing w:before="0" w:after="0" w:line="360" w:lineRule="exact"/>
              <w:ind w:left="0"/>
              <w:jc w:val="right"/>
            </w:pPr>
            <w:r/>
            <w:r>
              <w:rPr>
                <w:rFonts w:ascii="宋体" w:hAnsi="宋体" w:eastAsia="宋体" w:cs="宋体"/>
                <w:b w:val="0"/>
                <w:sz w:val="21"/>
              </w:rPr>
              <w:t>5</w:t>
            </w:r>
          </w:p>
        </w:tc>
      </w:tr>
      <w:tr>
        <w:tc>
          <w:tcPr>
            <w:tcW w:type="dxa" w:w="8051"/>
            <w:vAlign w:val="center"/>
          </w:tcPr>
          <w:p>
            <w:pPr>
              <w:spacing w:before="0" w:after="0" w:line="360" w:lineRule="exact"/>
              <w:ind w:left="369"/>
            </w:pPr>
            <w:r/>
            <w:r>
              <w:rPr>
                <w:rFonts w:ascii="宋体" w:hAnsi="宋体" w:eastAsia="宋体" w:cs="宋体"/>
                <w:b w:val="0"/>
                <w:sz w:val="21"/>
              </w:rPr>
              <w:t>2.3 Agent 工作流与状态机编排</w:t>
            </w:r>
          </w:p>
        </w:tc>
        <w:tc>
          <w:tcPr>
            <w:tcW w:type="dxa" w:w="680"/>
            <w:vAlign w:val="center"/>
          </w:tcPr>
          <w:p>
            <w:pPr>
              <w:spacing w:before="0" w:after="0" w:line="360" w:lineRule="exact"/>
              <w:ind w:left="0"/>
              <w:jc w:val="right"/>
            </w:pPr>
            <w:r/>
            <w:r>
              <w:rPr>
                <w:rFonts w:ascii="宋体" w:hAnsi="宋体" w:eastAsia="宋体" w:cs="宋体"/>
                <w:b w:val="0"/>
                <w:sz w:val="21"/>
              </w:rPr>
              <w:t>6</w:t>
            </w:r>
          </w:p>
        </w:tc>
      </w:tr>
      <w:tr>
        <w:tc>
          <w:tcPr>
            <w:tcW w:type="dxa" w:w="8051"/>
            <w:vAlign w:val="center"/>
          </w:tcPr>
          <w:p>
            <w:pPr>
              <w:spacing w:before="0" w:after="0" w:line="360" w:lineRule="exact"/>
              <w:ind w:left="369"/>
            </w:pPr>
            <w:r/>
            <w:r>
              <w:rPr>
                <w:rFonts w:ascii="宋体" w:hAnsi="宋体" w:eastAsia="宋体" w:cs="宋体"/>
                <w:b w:val="0"/>
                <w:sz w:val="21"/>
              </w:rPr>
              <w:t>2.4 Provider 抽象与外部能力接入</w:t>
            </w:r>
          </w:p>
        </w:tc>
        <w:tc>
          <w:tcPr>
            <w:tcW w:type="dxa" w:w="680"/>
            <w:vAlign w:val="center"/>
          </w:tcPr>
          <w:p>
            <w:pPr>
              <w:spacing w:before="0" w:after="0" w:line="360" w:lineRule="exact"/>
              <w:ind w:left="0"/>
              <w:jc w:val="right"/>
            </w:pPr>
            <w:r/>
            <w:r>
              <w:rPr>
                <w:rFonts w:ascii="宋体" w:hAnsi="宋体" w:eastAsia="宋体" w:cs="宋体"/>
                <w:b w:val="0"/>
                <w:sz w:val="21"/>
              </w:rPr>
              <w:t>7</w:t>
            </w:r>
          </w:p>
        </w:tc>
      </w:tr>
      <w:tr>
        <w:tc>
          <w:tcPr>
            <w:tcW w:type="dxa" w:w="8051"/>
            <w:vAlign w:val="center"/>
          </w:tcPr>
          <w:p>
            <w:pPr>
              <w:spacing w:before="0" w:after="0" w:line="360" w:lineRule="exact"/>
              <w:ind w:left="369"/>
            </w:pPr>
            <w:r/>
            <w:r>
              <w:rPr>
                <w:rFonts w:ascii="宋体" w:hAnsi="宋体" w:eastAsia="宋体" w:cs="宋体"/>
                <w:b w:val="0"/>
                <w:sz w:val="21"/>
              </w:rPr>
              <w:t>2.5 本项目已有实现基础</w:t>
            </w:r>
          </w:p>
        </w:tc>
        <w:tc>
          <w:tcPr>
            <w:tcW w:type="dxa" w:w="680"/>
            <w:vAlign w:val="center"/>
          </w:tcPr>
          <w:p>
            <w:pPr>
              <w:spacing w:before="0" w:after="0" w:line="360" w:lineRule="exact"/>
              <w:ind w:left="0"/>
              <w:jc w:val="right"/>
            </w:pPr>
            <w:r/>
            <w:r>
              <w:rPr>
                <w:rFonts w:ascii="宋体" w:hAnsi="宋体" w:eastAsia="宋体" w:cs="宋体"/>
                <w:b w:val="0"/>
                <w:sz w:val="21"/>
              </w:rPr>
              <w:t>8</w:t>
            </w:r>
          </w:p>
        </w:tc>
      </w:tr>
      <w:tr>
        <w:tc>
          <w:tcPr>
            <w:tcW w:type="dxa" w:w="8051"/>
            <w:vAlign w:val="center"/>
          </w:tcPr>
          <w:p>
            <w:pPr>
              <w:spacing w:before="0" w:after="0" w:line="360" w:lineRule="exact"/>
              <w:ind w:left="0"/>
            </w:pPr>
            <w:r/>
            <w:r>
              <w:rPr>
                <w:rFonts w:ascii="宋体" w:hAnsi="宋体" w:eastAsia="宋体" w:cs="宋体"/>
                <w:b/>
                <w:sz w:val="22"/>
              </w:rPr>
              <w:t>第三章 需求分析与总体设计</w:t>
            </w:r>
          </w:p>
        </w:tc>
        <w:tc>
          <w:tcPr>
            <w:tcW w:type="dxa" w:w="680"/>
            <w:vAlign w:val="center"/>
          </w:tcPr>
          <w:p>
            <w:pPr>
              <w:spacing w:before="0" w:after="0" w:line="360" w:lineRule="exact"/>
              <w:ind w:left="0"/>
              <w:jc w:val="right"/>
            </w:pPr>
            <w:r/>
            <w:r>
              <w:rPr>
                <w:rFonts w:ascii="宋体" w:hAnsi="宋体" w:eastAsia="宋体" w:cs="宋体"/>
                <w:b/>
                <w:sz w:val="22"/>
              </w:rPr>
              <w:t>10</w:t>
            </w:r>
          </w:p>
        </w:tc>
      </w:tr>
      <w:tr>
        <w:tc>
          <w:tcPr>
            <w:tcW w:type="dxa" w:w="8051"/>
            <w:vAlign w:val="center"/>
          </w:tcPr>
          <w:p>
            <w:pPr>
              <w:spacing w:before="0" w:after="0" w:line="360" w:lineRule="exact"/>
              <w:ind w:left="369"/>
            </w:pPr>
            <w:r/>
            <w:r>
              <w:rPr>
                <w:rFonts w:ascii="宋体" w:hAnsi="宋体" w:eastAsia="宋体" w:cs="宋体"/>
                <w:b w:val="0"/>
                <w:sz w:val="21"/>
              </w:rPr>
              <w:t>3.1 需求分析</w:t>
            </w:r>
          </w:p>
        </w:tc>
        <w:tc>
          <w:tcPr>
            <w:tcW w:type="dxa" w:w="680"/>
            <w:vAlign w:val="center"/>
          </w:tcPr>
          <w:p>
            <w:pPr>
              <w:spacing w:before="0" w:after="0" w:line="360" w:lineRule="exact"/>
              <w:ind w:left="0"/>
              <w:jc w:val="right"/>
            </w:pPr>
            <w:r/>
            <w:r>
              <w:rPr>
                <w:rFonts w:ascii="宋体" w:hAnsi="宋体" w:eastAsia="宋体" w:cs="宋体"/>
                <w:b w:val="0"/>
                <w:sz w:val="21"/>
              </w:rPr>
              <w:t>10</w:t>
            </w:r>
          </w:p>
        </w:tc>
      </w:tr>
      <w:tr>
        <w:tc>
          <w:tcPr>
            <w:tcW w:type="dxa" w:w="8051"/>
            <w:vAlign w:val="center"/>
          </w:tcPr>
          <w:p>
            <w:pPr>
              <w:spacing w:before="0" w:after="0" w:line="360" w:lineRule="exact"/>
              <w:ind w:left="369"/>
            </w:pPr>
            <w:r/>
            <w:r>
              <w:rPr>
                <w:rFonts w:ascii="宋体" w:hAnsi="宋体" w:eastAsia="宋体" w:cs="宋体"/>
                <w:b w:val="0"/>
                <w:sz w:val="21"/>
              </w:rPr>
              <w:t>3.2 系统总体架构</w:t>
            </w:r>
          </w:p>
        </w:tc>
        <w:tc>
          <w:tcPr>
            <w:tcW w:type="dxa" w:w="680"/>
            <w:vAlign w:val="center"/>
          </w:tcPr>
          <w:p>
            <w:pPr>
              <w:spacing w:before="0" w:after="0" w:line="360" w:lineRule="exact"/>
              <w:ind w:left="0"/>
              <w:jc w:val="right"/>
            </w:pPr>
            <w:r/>
            <w:r>
              <w:rPr>
                <w:rFonts w:ascii="宋体" w:hAnsi="宋体" w:eastAsia="宋体" w:cs="宋体"/>
                <w:b w:val="0"/>
                <w:sz w:val="21"/>
              </w:rPr>
              <w:t>11</w:t>
            </w:r>
          </w:p>
        </w:tc>
      </w:tr>
      <w:tr>
        <w:tc>
          <w:tcPr>
            <w:tcW w:type="dxa" w:w="8051"/>
            <w:vAlign w:val="center"/>
          </w:tcPr>
          <w:p>
            <w:pPr>
              <w:spacing w:before="0" w:after="0" w:line="360" w:lineRule="exact"/>
              <w:ind w:left="369"/>
            </w:pPr>
            <w:r/>
            <w:r>
              <w:rPr>
                <w:rFonts w:ascii="宋体" w:hAnsi="宋体" w:eastAsia="宋体" w:cs="宋体"/>
                <w:b w:val="0"/>
                <w:sz w:val="21"/>
              </w:rPr>
              <w:t>3.3 业务流程设计</w:t>
            </w:r>
          </w:p>
        </w:tc>
        <w:tc>
          <w:tcPr>
            <w:tcW w:type="dxa" w:w="680"/>
            <w:vAlign w:val="center"/>
          </w:tcPr>
          <w:p>
            <w:pPr>
              <w:spacing w:before="0" w:after="0" w:line="360" w:lineRule="exact"/>
              <w:ind w:left="0"/>
              <w:jc w:val="right"/>
            </w:pPr>
            <w:r/>
            <w:r>
              <w:rPr>
                <w:rFonts w:ascii="宋体" w:hAnsi="宋体" w:eastAsia="宋体" w:cs="宋体"/>
                <w:b w:val="0"/>
                <w:sz w:val="21"/>
              </w:rPr>
              <w:t>11</w:t>
            </w:r>
          </w:p>
        </w:tc>
      </w:tr>
      <w:tr>
        <w:tc>
          <w:tcPr>
            <w:tcW w:type="dxa" w:w="8051"/>
            <w:vAlign w:val="center"/>
          </w:tcPr>
          <w:p>
            <w:pPr>
              <w:spacing w:before="0" w:after="0" w:line="360" w:lineRule="exact"/>
              <w:ind w:left="369"/>
            </w:pPr>
            <w:r/>
            <w:r>
              <w:rPr>
                <w:rFonts w:ascii="宋体" w:hAnsi="宋体" w:eastAsia="宋体" w:cs="宋体"/>
                <w:b w:val="0"/>
                <w:sz w:val="21"/>
              </w:rPr>
              <w:t>3.4 后端分层与接口设计</w:t>
            </w:r>
          </w:p>
        </w:tc>
        <w:tc>
          <w:tcPr>
            <w:tcW w:type="dxa" w:w="680"/>
            <w:vAlign w:val="center"/>
          </w:tcPr>
          <w:p>
            <w:pPr>
              <w:spacing w:before="0" w:after="0" w:line="360" w:lineRule="exact"/>
              <w:ind w:left="0"/>
              <w:jc w:val="right"/>
            </w:pPr>
            <w:r/>
            <w:r>
              <w:rPr>
                <w:rFonts w:ascii="宋体" w:hAnsi="宋体" w:eastAsia="宋体" w:cs="宋体"/>
                <w:b w:val="0"/>
                <w:sz w:val="21"/>
              </w:rPr>
              <w:t>12</w:t>
            </w:r>
          </w:p>
        </w:tc>
      </w:tr>
      <w:tr>
        <w:tc>
          <w:tcPr>
            <w:tcW w:type="dxa" w:w="8051"/>
            <w:vAlign w:val="center"/>
          </w:tcPr>
          <w:p>
            <w:pPr>
              <w:spacing w:before="0" w:after="0" w:line="360" w:lineRule="exact"/>
              <w:ind w:left="369"/>
            </w:pPr>
            <w:r/>
            <w:r>
              <w:rPr>
                <w:rFonts w:ascii="宋体" w:hAnsi="宋体" w:eastAsia="宋体" w:cs="宋体"/>
                <w:b w:val="0"/>
                <w:sz w:val="21"/>
              </w:rPr>
              <w:t>3.5 数据库设计</w:t>
            </w:r>
          </w:p>
        </w:tc>
        <w:tc>
          <w:tcPr>
            <w:tcW w:type="dxa" w:w="680"/>
            <w:vAlign w:val="center"/>
          </w:tcPr>
          <w:p>
            <w:pPr>
              <w:spacing w:before="0" w:after="0" w:line="360" w:lineRule="exact"/>
              <w:ind w:left="0"/>
              <w:jc w:val="right"/>
            </w:pPr>
            <w:r/>
            <w:r>
              <w:rPr>
                <w:rFonts w:ascii="宋体" w:hAnsi="宋体" w:eastAsia="宋体" w:cs="宋体"/>
                <w:b w:val="0"/>
                <w:sz w:val="21"/>
              </w:rPr>
              <w:t>14</w:t>
            </w:r>
          </w:p>
        </w:tc>
      </w:tr>
      <w:tr>
        <w:tc>
          <w:tcPr>
            <w:tcW w:type="dxa" w:w="8051"/>
            <w:vAlign w:val="center"/>
          </w:tcPr>
          <w:p>
            <w:pPr>
              <w:spacing w:before="0" w:after="0" w:line="360" w:lineRule="exact"/>
              <w:ind w:left="369"/>
            </w:pPr>
            <w:r/>
            <w:r>
              <w:rPr>
                <w:rFonts w:ascii="宋体" w:hAnsi="宋体" w:eastAsia="宋体" w:cs="宋体"/>
                <w:b w:val="0"/>
                <w:sz w:val="21"/>
              </w:rPr>
              <w:t>3.6 安全与可追溯设计</w:t>
            </w:r>
          </w:p>
        </w:tc>
        <w:tc>
          <w:tcPr>
            <w:tcW w:type="dxa" w:w="680"/>
            <w:vAlign w:val="center"/>
          </w:tcPr>
          <w:p>
            <w:pPr>
              <w:spacing w:before="0" w:after="0" w:line="360" w:lineRule="exact"/>
              <w:ind w:left="0"/>
              <w:jc w:val="right"/>
            </w:pPr>
            <w:r/>
            <w:r>
              <w:rPr>
                <w:rFonts w:ascii="宋体" w:hAnsi="宋体" w:eastAsia="宋体" w:cs="宋体"/>
                <w:b w:val="0"/>
                <w:sz w:val="21"/>
              </w:rPr>
              <w:t>16</w:t>
            </w:r>
          </w:p>
        </w:tc>
      </w:tr>
      <w:tr>
        <w:tc>
          <w:tcPr>
            <w:tcW w:type="dxa" w:w="8051"/>
            <w:vAlign w:val="center"/>
          </w:tcPr>
          <w:p>
            <w:pPr>
              <w:spacing w:before="0" w:after="0" w:line="360" w:lineRule="exact"/>
              <w:ind w:left="0"/>
            </w:pPr>
            <w:r/>
            <w:r>
              <w:rPr>
                <w:rFonts w:ascii="宋体" w:hAnsi="宋体" w:eastAsia="宋体" w:cs="宋体"/>
                <w:b/>
                <w:sz w:val="22"/>
              </w:rPr>
              <w:t>第四章 系统详细实现</w:t>
            </w:r>
          </w:p>
        </w:tc>
        <w:tc>
          <w:tcPr>
            <w:tcW w:type="dxa" w:w="680"/>
            <w:vAlign w:val="center"/>
          </w:tcPr>
          <w:p>
            <w:pPr>
              <w:spacing w:before="0" w:after="0" w:line="360" w:lineRule="exact"/>
              <w:ind w:left="0"/>
              <w:jc w:val="right"/>
            </w:pPr>
            <w:r/>
            <w:r>
              <w:rPr>
                <w:rFonts w:ascii="宋体" w:hAnsi="宋体" w:eastAsia="宋体" w:cs="宋体"/>
                <w:b/>
                <w:sz w:val="22"/>
              </w:rPr>
              <w:t>19</w:t>
            </w:r>
          </w:p>
        </w:tc>
      </w:tr>
      <w:tr>
        <w:tc>
          <w:tcPr>
            <w:tcW w:type="dxa" w:w="8051"/>
            <w:vAlign w:val="center"/>
          </w:tcPr>
          <w:p>
            <w:pPr>
              <w:spacing w:before="0" w:after="0" w:line="360" w:lineRule="exact"/>
              <w:ind w:left="369"/>
            </w:pPr>
            <w:r/>
            <w:r>
              <w:rPr>
                <w:rFonts w:ascii="宋体" w:hAnsi="宋体" w:eastAsia="宋体" w:cs="宋体"/>
                <w:b w:val="0"/>
                <w:sz w:val="21"/>
              </w:rPr>
              <w:t>4.1 文件上传与 OCR 处理实现</w:t>
            </w:r>
          </w:p>
        </w:tc>
        <w:tc>
          <w:tcPr>
            <w:tcW w:type="dxa" w:w="680"/>
            <w:vAlign w:val="center"/>
          </w:tcPr>
          <w:p>
            <w:pPr>
              <w:spacing w:before="0" w:after="0" w:line="360" w:lineRule="exact"/>
              <w:ind w:left="0"/>
              <w:jc w:val="right"/>
            </w:pPr>
            <w:r/>
            <w:r>
              <w:rPr>
                <w:rFonts w:ascii="宋体" w:hAnsi="宋体" w:eastAsia="宋体" w:cs="宋体"/>
                <w:b w:val="0"/>
                <w:sz w:val="21"/>
              </w:rPr>
              <w:t>19</w:t>
            </w:r>
          </w:p>
        </w:tc>
      </w:tr>
      <w:tr>
        <w:tc>
          <w:tcPr>
            <w:tcW w:type="dxa" w:w="8051"/>
            <w:vAlign w:val="center"/>
          </w:tcPr>
          <w:p>
            <w:pPr>
              <w:spacing w:before="0" w:after="0" w:line="360" w:lineRule="exact"/>
              <w:ind w:left="369"/>
            </w:pPr>
            <w:r/>
            <w:r>
              <w:rPr>
                <w:rFonts w:ascii="宋体" w:hAnsi="宋体" w:eastAsia="宋体" w:cs="宋体"/>
                <w:b w:val="0"/>
                <w:sz w:val="21"/>
              </w:rPr>
              <w:t>4.2 标准化与版本化入库实现</w:t>
            </w:r>
          </w:p>
        </w:tc>
        <w:tc>
          <w:tcPr>
            <w:tcW w:type="dxa" w:w="680"/>
            <w:vAlign w:val="center"/>
          </w:tcPr>
          <w:p>
            <w:pPr>
              <w:spacing w:before="0" w:after="0" w:line="360" w:lineRule="exact"/>
              <w:ind w:left="0"/>
              <w:jc w:val="right"/>
            </w:pPr>
            <w:r/>
            <w:r>
              <w:rPr>
                <w:rFonts w:ascii="宋体" w:hAnsi="宋体" w:eastAsia="宋体" w:cs="宋体"/>
                <w:b w:val="0"/>
                <w:sz w:val="21"/>
              </w:rPr>
              <w:t>19</w:t>
            </w:r>
          </w:p>
        </w:tc>
      </w:tr>
      <w:tr>
        <w:tc>
          <w:tcPr>
            <w:tcW w:type="dxa" w:w="8051"/>
            <w:vAlign w:val="center"/>
          </w:tcPr>
          <w:p>
            <w:pPr>
              <w:spacing w:before="0" w:after="0" w:line="360" w:lineRule="exact"/>
              <w:ind w:left="369"/>
            </w:pPr>
            <w:r/>
            <w:r>
              <w:rPr>
                <w:rFonts w:ascii="宋体" w:hAnsi="宋体" w:eastAsia="宋体" w:cs="宋体"/>
                <w:b w:val="0"/>
                <w:sz w:val="21"/>
              </w:rPr>
              <w:t>4.3 综合审计报告 LangGraph 实现</w:t>
            </w:r>
          </w:p>
        </w:tc>
        <w:tc>
          <w:tcPr>
            <w:tcW w:type="dxa" w:w="680"/>
            <w:vAlign w:val="center"/>
          </w:tcPr>
          <w:p>
            <w:pPr>
              <w:spacing w:before="0" w:after="0" w:line="360" w:lineRule="exact"/>
              <w:ind w:left="0"/>
              <w:jc w:val="right"/>
            </w:pPr>
            <w:r/>
            <w:r>
              <w:rPr>
                <w:rFonts w:ascii="宋体" w:hAnsi="宋体" w:eastAsia="宋体" w:cs="宋体"/>
                <w:b w:val="0"/>
                <w:sz w:val="21"/>
              </w:rPr>
              <w:t>20</w:t>
            </w:r>
          </w:p>
        </w:tc>
      </w:tr>
      <w:tr>
        <w:tc>
          <w:tcPr>
            <w:tcW w:type="dxa" w:w="8051"/>
            <w:vAlign w:val="center"/>
          </w:tcPr>
          <w:p>
            <w:pPr>
              <w:spacing w:before="0" w:after="0" w:line="360" w:lineRule="exact"/>
              <w:ind w:left="369"/>
            </w:pPr>
            <w:r/>
            <w:r>
              <w:rPr>
                <w:rFonts w:ascii="宋体" w:hAnsi="宋体" w:eastAsia="宋体" w:cs="宋体"/>
                <w:b w:val="0"/>
                <w:sz w:val="21"/>
              </w:rPr>
              <w:t>4.4 审计事件与节点状态持久化</w:t>
            </w:r>
          </w:p>
        </w:tc>
        <w:tc>
          <w:tcPr>
            <w:tcW w:type="dxa" w:w="680"/>
            <w:vAlign w:val="center"/>
          </w:tcPr>
          <w:p>
            <w:pPr>
              <w:spacing w:before="0" w:after="0" w:line="360" w:lineRule="exact"/>
              <w:ind w:left="0"/>
              <w:jc w:val="right"/>
            </w:pPr>
            <w:r/>
            <w:r>
              <w:rPr>
                <w:rFonts w:ascii="宋体" w:hAnsi="宋体" w:eastAsia="宋体" w:cs="宋体"/>
                <w:b w:val="0"/>
                <w:sz w:val="21"/>
              </w:rPr>
              <w:t>22</w:t>
            </w:r>
          </w:p>
        </w:tc>
      </w:tr>
      <w:tr>
        <w:tc>
          <w:tcPr>
            <w:tcW w:type="dxa" w:w="8051"/>
            <w:vAlign w:val="center"/>
          </w:tcPr>
          <w:p>
            <w:pPr>
              <w:spacing w:before="0" w:after="0" w:line="360" w:lineRule="exact"/>
              <w:ind w:left="369"/>
            </w:pPr>
            <w:r/>
            <w:r>
              <w:rPr>
                <w:rFonts w:ascii="宋体" w:hAnsi="宋体" w:eastAsia="宋体" w:cs="宋体"/>
                <w:b w:val="0"/>
                <w:sz w:val="21"/>
              </w:rPr>
              <w:t>4.5 前端模块实现</w:t>
            </w:r>
          </w:p>
        </w:tc>
        <w:tc>
          <w:tcPr>
            <w:tcW w:type="dxa" w:w="680"/>
            <w:vAlign w:val="center"/>
          </w:tcPr>
          <w:p>
            <w:pPr>
              <w:spacing w:before="0" w:after="0" w:line="360" w:lineRule="exact"/>
              <w:ind w:left="0"/>
              <w:jc w:val="right"/>
            </w:pPr>
            <w:r/>
            <w:r>
              <w:rPr>
                <w:rFonts w:ascii="宋体" w:hAnsi="宋体" w:eastAsia="宋体" w:cs="宋体"/>
                <w:b w:val="0"/>
                <w:sz w:val="21"/>
              </w:rPr>
              <w:t>23</w:t>
            </w:r>
          </w:p>
        </w:tc>
      </w:tr>
      <w:tr>
        <w:tc>
          <w:tcPr>
            <w:tcW w:type="dxa" w:w="8051"/>
            <w:vAlign w:val="center"/>
          </w:tcPr>
          <w:p>
            <w:pPr>
              <w:spacing w:before="0" w:after="0" w:line="360" w:lineRule="exact"/>
              <w:ind w:left="0"/>
            </w:pPr>
            <w:r/>
            <w:r>
              <w:rPr>
                <w:rFonts w:ascii="宋体" w:hAnsi="宋体" w:eastAsia="宋体" w:cs="宋体"/>
                <w:b/>
                <w:sz w:val="22"/>
              </w:rPr>
              <w:t>第五章 测试与运行效果分析</w:t>
            </w:r>
          </w:p>
        </w:tc>
        <w:tc>
          <w:tcPr>
            <w:tcW w:type="dxa" w:w="680"/>
            <w:vAlign w:val="center"/>
          </w:tcPr>
          <w:p>
            <w:pPr>
              <w:spacing w:before="0" w:after="0" w:line="360" w:lineRule="exact"/>
              <w:ind w:left="0"/>
              <w:jc w:val="right"/>
            </w:pPr>
            <w:r/>
            <w:r>
              <w:rPr>
                <w:rFonts w:ascii="宋体" w:hAnsi="宋体" w:eastAsia="宋体" w:cs="宋体"/>
                <w:b/>
                <w:sz w:val="22"/>
              </w:rPr>
              <w:t>26</w:t>
            </w:r>
          </w:p>
        </w:tc>
      </w:tr>
      <w:tr>
        <w:tc>
          <w:tcPr>
            <w:tcW w:type="dxa" w:w="8051"/>
            <w:vAlign w:val="center"/>
          </w:tcPr>
          <w:p>
            <w:pPr>
              <w:spacing w:before="0" w:after="0" w:line="360" w:lineRule="exact"/>
              <w:ind w:left="369"/>
            </w:pPr>
            <w:r/>
            <w:r>
              <w:rPr>
                <w:rFonts w:ascii="宋体" w:hAnsi="宋体" w:eastAsia="宋体" w:cs="宋体"/>
                <w:b w:val="0"/>
                <w:sz w:val="21"/>
              </w:rPr>
              <w:t>5.1 Mock 体检数据构造</w:t>
            </w:r>
          </w:p>
        </w:tc>
        <w:tc>
          <w:tcPr>
            <w:tcW w:type="dxa" w:w="680"/>
            <w:vAlign w:val="center"/>
          </w:tcPr>
          <w:p>
            <w:pPr>
              <w:spacing w:before="0" w:after="0" w:line="360" w:lineRule="exact"/>
              <w:ind w:left="0"/>
              <w:jc w:val="right"/>
            </w:pPr>
            <w:r/>
            <w:r>
              <w:rPr>
                <w:rFonts w:ascii="宋体" w:hAnsi="宋体" w:eastAsia="宋体" w:cs="宋体"/>
                <w:b w:val="0"/>
                <w:sz w:val="21"/>
              </w:rPr>
              <w:t>26</w:t>
            </w:r>
          </w:p>
        </w:tc>
      </w:tr>
      <w:tr>
        <w:tc>
          <w:tcPr>
            <w:tcW w:type="dxa" w:w="8051"/>
            <w:vAlign w:val="center"/>
          </w:tcPr>
          <w:p>
            <w:pPr>
              <w:spacing w:before="0" w:after="0" w:line="360" w:lineRule="exact"/>
              <w:ind w:left="369"/>
            </w:pPr>
            <w:r/>
            <w:r>
              <w:rPr>
                <w:rFonts w:ascii="宋体" w:hAnsi="宋体" w:eastAsia="宋体" w:cs="宋体"/>
                <w:b w:val="0"/>
                <w:sz w:val="21"/>
              </w:rPr>
              <w:t>5.2 接口与端到端测试</w:t>
            </w:r>
          </w:p>
        </w:tc>
        <w:tc>
          <w:tcPr>
            <w:tcW w:type="dxa" w:w="680"/>
            <w:vAlign w:val="center"/>
          </w:tcPr>
          <w:p>
            <w:pPr>
              <w:spacing w:before="0" w:after="0" w:line="360" w:lineRule="exact"/>
              <w:ind w:left="0"/>
              <w:jc w:val="right"/>
            </w:pPr>
            <w:r/>
            <w:r>
              <w:rPr>
                <w:rFonts w:ascii="宋体" w:hAnsi="宋体" w:eastAsia="宋体" w:cs="宋体"/>
                <w:b w:val="0"/>
                <w:sz w:val="21"/>
              </w:rPr>
              <w:t>27</w:t>
            </w:r>
          </w:p>
        </w:tc>
      </w:tr>
      <w:tr>
        <w:tc>
          <w:tcPr>
            <w:tcW w:type="dxa" w:w="8051"/>
            <w:vAlign w:val="center"/>
          </w:tcPr>
          <w:p>
            <w:pPr>
              <w:spacing w:before="0" w:after="0" w:line="360" w:lineRule="exact"/>
              <w:ind w:left="369"/>
            </w:pPr>
            <w:r/>
            <w:r>
              <w:rPr>
                <w:rFonts w:ascii="宋体" w:hAnsi="宋体" w:eastAsia="宋体" w:cs="宋体"/>
                <w:b w:val="0"/>
                <w:sz w:val="21"/>
              </w:rPr>
              <w:t>5.3 真实演示运行截图</w:t>
            </w:r>
          </w:p>
        </w:tc>
        <w:tc>
          <w:tcPr>
            <w:tcW w:type="dxa" w:w="680"/>
            <w:vAlign w:val="center"/>
          </w:tcPr>
          <w:p>
            <w:pPr>
              <w:spacing w:before="0" w:after="0" w:line="360" w:lineRule="exact"/>
              <w:ind w:left="0"/>
              <w:jc w:val="right"/>
            </w:pPr>
            <w:r/>
            <w:r>
              <w:rPr>
                <w:rFonts w:ascii="宋体" w:hAnsi="宋体" w:eastAsia="宋体" w:cs="宋体"/>
                <w:b w:val="0"/>
                <w:sz w:val="21"/>
              </w:rPr>
              <w:t>29</w:t>
            </w:r>
          </w:p>
        </w:tc>
      </w:tr>
      <w:tr>
        <w:tc>
          <w:tcPr>
            <w:tcW w:type="dxa" w:w="8051"/>
            <w:vAlign w:val="center"/>
          </w:tcPr>
          <w:p>
            <w:pPr>
              <w:spacing w:before="0" w:after="0" w:line="360" w:lineRule="exact"/>
              <w:ind w:left="369"/>
            </w:pPr>
            <w:r/>
            <w:r>
              <w:rPr>
                <w:rFonts w:ascii="宋体" w:hAnsi="宋体" w:eastAsia="宋体" w:cs="宋体"/>
                <w:b w:val="0"/>
                <w:sz w:val="21"/>
              </w:rPr>
              <w:t>5.4 运行效果与不足分析</w:t>
            </w:r>
          </w:p>
        </w:tc>
        <w:tc>
          <w:tcPr>
            <w:tcW w:type="dxa" w:w="680"/>
            <w:vAlign w:val="center"/>
          </w:tcPr>
          <w:p>
            <w:pPr>
              <w:spacing w:before="0" w:after="0" w:line="360" w:lineRule="exact"/>
              <w:ind w:left="0"/>
              <w:jc w:val="right"/>
            </w:pPr>
            <w:r/>
            <w:r>
              <w:rPr>
                <w:rFonts w:ascii="宋体" w:hAnsi="宋体" w:eastAsia="宋体" w:cs="宋体"/>
                <w:b w:val="0"/>
                <w:sz w:val="21"/>
              </w:rPr>
              <w:t>32</w:t>
            </w:r>
          </w:p>
        </w:tc>
      </w:tr>
      <w:tr>
        <w:tc>
          <w:tcPr>
            <w:tcW w:type="dxa" w:w="8051"/>
            <w:vAlign w:val="center"/>
          </w:tcPr>
          <w:p>
            <w:pPr>
              <w:spacing w:before="0" w:after="0" w:line="360" w:lineRule="exact"/>
              <w:ind w:left="0"/>
            </w:pPr>
            <w:r/>
            <w:r>
              <w:rPr>
                <w:rFonts w:ascii="宋体" w:hAnsi="宋体" w:eastAsia="宋体" w:cs="宋体"/>
                <w:b/>
                <w:sz w:val="22"/>
              </w:rPr>
              <w:t>结束语</w:t>
            </w:r>
          </w:p>
        </w:tc>
        <w:tc>
          <w:tcPr>
            <w:tcW w:type="dxa" w:w="680"/>
            <w:vAlign w:val="center"/>
          </w:tcPr>
          <w:p>
            <w:pPr>
              <w:spacing w:before="0" w:after="0" w:line="360" w:lineRule="exact"/>
              <w:ind w:left="0"/>
              <w:jc w:val="right"/>
            </w:pPr>
            <w:r/>
            <w:r>
              <w:rPr>
                <w:rFonts w:ascii="宋体" w:hAnsi="宋体" w:eastAsia="宋体" w:cs="宋体"/>
                <w:b/>
                <w:sz w:val="22"/>
              </w:rPr>
              <w:t>34</w:t>
            </w:r>
          </w:p>
        </w:tc>
      </w:tr>
      <w:tr>
        <w:tc>
          <w:tcPr>
            <w:tcW w:type="dxa" w:w="8051"/>
            <w:vAlign w:val="center"/>
          </w:tcPr>
          <w:p>
            <w:pPr>
              <w:spacing w:before="0" w:after="0" w:line="360" w:lineRule="exact"/>
              <w:ind w:left="0"/>
            </w:pPr>
            <w:r/>
            <w:r>
              <w:rPr>
                <w:rFonts w:ascii="宋体" w:hAnsi="宋体" w:eastAsia="宋体" w:cs="宋体"/>
                <w:b/>
                <w:sz w:val="22"/>
              </w:rPr>
              <w:t>参考文献</w:t>
            </w:r>
          </w:p>
        </w:tc>
        <w:tc>
          <w:tcPr>
            <w:tcW w:type="dxa" w:w="680"/>
            <w:vAlign w:val="center"/>
          </w:tcPr>
          <w:p>
            <w:pPr>
              <w:spacing w:before="0" w:after="0" w:line="360" w:lineRule="exact"/>
              <w:ind w:left="0"/>
              <w:jc w:val="right"/>
            </w:pPr>
            <w:r/>
            <w:r>
              <w:rPr>
                <w:rFonts w:ascii="宋体" w:hAnsi="宋体" w:eastAsia="宋体" w:cs="宋体"/>
                <w:b/>
                <w:sz w:val="22"/>
              </w:rPr>
              <w:t>35</w:t>
            </w:r>
          </w:p>
        </w:tc>
      </w:tr>
      <w:tr>
        <w:tc>
          <w:tcPr>
            <w:tcW w:type="dxa" w:w="8051"/>
            <w:vAlign w:val="center"/>
          </w:tcPr>
          <w:p>
            <w:pPr>
              <w:spacing w:before="0" w:after="0" w:line="360" w:lineRule="exact"/>
              <w:ind w:left="0"/>
            </w:pPr>
            <w:r/>
            <w:r>
              <w:rPr>
                <w:rFonts w:ascii="宋体" w:hAnsi="宋体" w:eastAsia="宋体" w:cs="宋体"/>
                <w:b/>
                <w:sz w:val="22"/>
              </w:rPr>
              <w:t>致谢</w:t>
            </w:r>
          </w:p>
        </w:tc>
        <w:tc>
          <w:tcPr>
            <w:tcW w:type="dxa" w:w="680"/>
            <w:vAlign w:val="center"/>
          </w:tcPr>
          <w:p>
            <w:pPr>
              <w:spacing w:before="0" w:after="0" w:line="360" w:lineRule="exact"/>
              <w:ind w:left="0"/>
              <w:jc w:val="right"/>
            </w:pPr>
            <w:r/>
            <w:r>
              <w:rPr>
                <w:rFonts w:ascii="宋体" w:hAnsi="宋体" w:eastAsia="宋体" w:cs="宋体"/>
                <w:b/>
                <w:sz w:val="22"/>
              </w:rPr>
              <w:t>37</w:t>
            </w:r>
          </w:p>
        </w:tc>
      </w:tr>
    </w:tbl>
    <w:p>
      <w:pPr>
        <w:sectPr>
          <w:headerReference w:type="default" r:id="rId15"/>
          <w:footerReference w:type="default" r:id="rId16"/>
          <w:pgSz w:w="11906" w:h="16838"/>
          <w:pgMar w:top="1417" w:right="1417" w:bottom="1417" w:left="1701" w:header="850" w:footer="850" w:gutter="0"/>
          <w:cols w:space="720"/>
          <w:docGrid w:linePitch="360"/>
          <w:pgNumType w:start="3" w:fmt="upperRoman"/>
        </w:sectPr>
      </w:pPr>
    </w:p>
    <w:p>
      <w:pPr>
        <w:pStyle w:val="Heading1"/>
        <w:jc w:val="center"/>
      </w:pPr>
      <w:r>
        <w:rPr>
          <w:rFonts w:ascii="黑体" w:hAnsi="黑体" w:eastAsia="黑体" w:cs="黑体"/>
          <w:b/>
          <w:color w:val="000000"/>
          <w:sz w:val="32"/>
        </w:rPr>
        <w:t>第一章 绪论</w:t>
      </w:r>
    </w:p>
    <w:p>
      <w:pPr>
        <w:spacing w:before="0" w:after="0" w:line="360" w:lineRule="exact"/>
        <w:ind w:firstLine="420"/>
      </w:pPr>
      <w:r>
        <w:rPr>
          <w:rFonts w:ascii="宋体" w:hAnsi="宋体" w:eastAsia="宋体" w:cs="宋体"/>
          <w:b w:val="0"/>
          <w:sz w:val="21"/>
        </w:rPr>
        <w:t>本章首先说明课题的实现背景和意义，随后概述国内外相关技术实现现状，最后说明本文围绕基于 LangGraph 的多 Agent 协作框架所完成的主要工程实现工作。</w:t>
      </w:r>
    </w:p>
    <w:p>
      <w:pPr>
        <w:pStyle w:val="Heading2"/>
      </w:pPr>
      <w:r>
        <w:rPr>
          <w:rFonts w:ascii="黑体" w:hAnsi="黑体" w:eastAsia="黑体" w:cs="黑体"/>
          <w:b/>
          <w:color w:val="000000"/>
          <w:sz w:val="24"/>
        </w:rPr>
        <w:t>1.1 实现背景和意义</w:t>
      </w:r>
    </w:p>
    <w:p>
      <w:pPr>
        <w:spacing w:before="0" w:after="0" w:line="360" w:lineRule="exact"/>
        <w:ind w:firstLine="420"/>
      </w:pPr>
      <w:r>
        <w:rPr>
          <w:rFonts w:ascii="宋体" w:hAnsi="宋体" w:eastAsia="宋体" w:cs="宋体"/>
          <w:b w:val="0"/>
          <w:sz w:val="21"/>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pPr>
        <w:spacing w:before="0" w:after="0" w:line="360" w:lineRule="exact"/>
        <w:ind w:firstLine="420"/>
      </w:pPr>
      <w:r>
        <w:rPr>
          <w:rFonts w:ascii="宋体" w:hAnsi="宋体" w:eastAsia="宋体" w:cs="宋体"/>
          <w:b w:val="0"/>
          <w:sz w:val="21"/>
        </w:rPr>
        <w:t>生成式大语言模型在医疗问答、文本总结和临床知识组织方面表现出较强的语言理解能力，国内中文文献已经讨论了其在医学场景中的机遇、限制和安全边界</w:t>
      </w:r>
      <w:r>
        <w:rPr>
          <w:rFonts w:ascii="Times New Roman" w:hAnsi="Times New Roman" w:eastAsia="Times New Roman" w:cs="Times New Roman"/>
          <w:b w:val="0"/>
          <w:sz w:val="21"/>
        </w:rPr>
        <w:t>[9-13]</w:t>
      </w:r>
      <w:r>
        <w:rPr>
          <w:rFonts w:ascii="宋体" w:hAnsi="宋体" w:eastAsia="宋体" w:cs="宋体"/>
          <w:b w:val="0"/>
          <w:sz w:val="21"/>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pPr>
        <w:spacing w:before="0" w:after="0" w:line="360" w:lineRule="exact"/>
        <w:ind w:firstLine="420"/>
      </w:pPr>
      <w:r>
        <w:rPr>
          <w:rFonts w:ascii="宋体" w:hAnsi="宋体" w:eastAsia="宋体" w:cs="宋体"/>
          <w:b w:val="0"/>
          <w:sz w:val="21"/>
        </w:rPr>
        <w:t>国家医院信息化建设和电子病历应用评价均强调数据标准化、质量控制、过程留痕和信息安全</w:t>
      </w:r>
      <w:r>
        <w:rPr>
          <w:rFonts w:ascii="Times New Roman" w:hAnsi="Times New Roman" w:eastAsia="Times New Roman" w:cs="Times New Roman"/>
          <w:b w:val="0"/>
          <w:sz w:val="21"/>
        </w:rPr>
        <w:t>[1-2]</w:t>
      </w:r>
      <w:r>
        <w:rPr>
          <w:rFonts w:ascii="宋体" w:hAnsi="宋体" w:eastAsia="宋体" w:cs="宋体"/>
          <w:b w:val="0"/>
          <w:sz w:val="21"/>
        </w:rPr>
        <w:t>，个人信息安全规范也要求在个人敏感信息处理过程中落实最小必要、访问控制和可追溯措施</w:t>
      </w:r>
      <w:r>
        <w:rPr>
          <w:rFonts w:ascii="Times New Roman" w:hAnsi="Times New Roman" w:eastAsia="Times New Roman" w:cs="Times New Roman"/>
          <w:b w:val="0"/>
          <w:sz w:val="21"/>
        </w:rPr>
        <w:t>[3]</w:t>
      </w:r>
      <w:r>
        <w:rPr>
          <w:rFonts w:ascii="宋体" w:hAnsi="宋体" w:eastAsia="宋体" w:cs="宋体"/>
          <w:b w:val="0"/>
          <w:sz w:val="21"/>
        </w:rPr>
        <w:t>。因此，本课题并不把系统实现目标设定为替代医生诊断，而是定位为医疗资料整理和医疗审计辅助：通过工程化方式把原始资料转化为结构化数据，再使用状态机式多 Agent 协作框架完成质量检查、风险提示、证据补全和报告输出。</w:t>
      </w:r>
    </w:p>
    <w:p>
      <w:pPr>
        <w:spacing w:before="0" w:after="0" w:line="360" w:lineRule="exact"/>
        <w:ind w:firstLine="420"/>
      </w:pPr>
      <w:r>
        <w:rPr>
          <w:rFonts w:ascii="宋体" w:hAnsi="宋体" w:eastAsia="宋体" w:cs="宋体"/>
          <w:b w:val="0"/>
          <w:sz w:val="21"/>
        </w:rPr>
        <w:t>从工程实现角度看，传统线性工作流可以完成固定步骤的数据处理，但难以表达“发现证据不足后回到证据节点”“安全审查不通过后回到报告生成节点”“引用检查不通过后回到审计节点”等循环过程。LangGraph 提供了状态图、条件边和持久化状态的实现基础，适合把医疗审计过程组织为可回环、可观测、可恢复的状态机。本文围绕这一特点完成系统设计，使课题题目中的“基于 LangGraph 的多 Agent 协作框架”在系统核心流程中得到明确体现。</w:t>
      </w:r>
    </w:p>
    <w:p>
      <w:pPr>
        <w:spacing w:before="0" w:after="0" w:line="360" w:lineRule="exact"/>
        <w:ind w:firstLine="420"/>
      </w:pPr>
      <w:r>
        <w:rPr>
          <w:rFonts w:ascii="宋体" w:hAnsi="宋体" w:eastAsia="宋体" w:cs="宋体"/>
          <w:b w:val="0"/>
          <w:sz w:val="21"/>
        </w:rPr>
        <w:t>图1-1给出了本文系统面向的医疗审计场景与系统边界。图中将输入资料、处理流程、审计输出和非诊断性边界分开表示，强调系统输出是健康资料审计和风险提示，而不是临床诊断。</w:t>
      </w:r>
    </w:p>
    <w:p>
      <w:pPr>
        <w:keepNext/>
        <w:spacing w:line="240" w:lineRule="auto" w:before="120" w:after="0"/>
        <w:jc w:val="center"/>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图1-1_医疗审计场景与系统边界.png"/>
                    <pic:cNvPicPr/>
                  </pic:nvPicPr>
                  <pic:blipFill>
                    <a:blip r:embed="rId19"/>
                    <a:stretch>
                      <a:fillRect/>
                    </a:stretch>
                  </pic:blipFill>
                  <pic:spPr>
                    <a:xfrm>
                      <a:off x="0" y="0"/>
                      <a:ext cx="5256000" cy="2956500"/>
                    </a:xfrm>
                    <a:prstGeom prst="rect"/>
                  </pic:spPr>
                </pic:pic>
              </a:graphicData>
            </a:graphic>
          </wp:inline>
        </w:drawing>
      </w:r>
    </w:p>
    <w:p>
      <w:pPr>
        <w:spacing w:before="40" w:after="120" w:line="360" w:lineRule="exact"/>
        <w:jc w:val="center"/>
      </w:pPr>
      <w:r>
        <w:rPr>
          <w:rFonts w:ascii="宋体" w:hAnsi="宋体" w:eastAsia="宋体" w:cs="宋体"/>
          <w:b/>
          <w:sz w:val="21"/>
        </w:rPr>
        <w:t>图1-1 医疗审计场景与系统边界</w:t>
      </w:r>
    </w:p>
    <w:p>
      <w:pPr>
        <w:pStyle w:val="Heading2"/>
      </w:pPr>
      <w:r>
        <w:rPr>
          <w:rFonts w:ascii="黑体" w:hAnsi="黑体" w:eastAsia="黑体" w:cs="黑体"/>
          <w:b/>
          <w:color w:val="000000"/>
          <w:sz w:val="24"/>
        </w:rPr>
        <w:t>1.2 国内外实现现状</w:t>
      </w:r>
    </w:p>
    <w:p>
      <w:pPr>
        <w:spacing w:before="0" w:after="0" w:line="360" w:lineRule="exact"/>
        <w:ind w:firstLine="420"/>
      </w:pPr>
      <w:r>
        <w:rPr>
          <w:rFonts w:ascii="宋体" w:hAnsi="宋体" w:eastAsia="宋体" w:cs="宋体"/>
          <w:b w:val="0"/>
          <w:sz w:val="21"/>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ascii="Times New Roman" w:hAnsi="Times New Roman" w:eastAsia="Times New Roman" w:cs="Times New Roman"/>
          <w:b w:val="0"/>
          <w:sz w:val="21"/>
        </w:rPr>
        <w:t>[9-13]</w:t>
      </w:r>
      <w:r>
        <w:rPr>
          <w:rFonts w:ascii="宋体" w:hAnsi="宋体" w:eastAsia="宋体" w:cs="宋体"/>
          <w:b w:val="0"/>
          <w:sz w:val="21"/>
        </w:rPr>
        <w:t>。同时，电子病历文本挖掘、中文电子病历命名实体识别和真实世界病历数据治理等研究，为本文将原始医疗资料转化为结构化字段提供了直接参考</w:t>
      </w:r>
      <w:r>
        <w:rPr>
          <w:rFonts w:ascii="Times New Roman" w:hAnsi="Times New Roman" w:eastAsia="Times New Roman" w:cs="Times New Roman"/>
          <w:b w:val="0"/>
          <w:sz w:val="21"/>
        </w:rPr>
        <w:t>[4-8]</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在工程架构方向，检索增强生成、推理与工具调用结合、多 Agent 协作成为提升生成式系统可控性的常用方式。RAG 通过外部知识或业务数据补充模型上下文，降低脱离事实回答的概率</w:t>
      </w:r>
      <w:r>
        <w:rPr>
          <w:rFonts w:ascii="Times New Roman" w:hAnsi="Times New Roman" w:eastAsia="Times New Roman" w:cs="Times New Roman"/>
          <w:b w:val="0"/>
          <w:sz w:val="21"/>
        </w:rPr>
        <w:t>[19]</w:t>
      </w:r>
      <w:r>
        <w:rPr>
          <w:rFonts w:ascii="宋体" w:hAnsi="宋体" w:eastAsia="宋体" w:cs="宋体"/>
          <w:b w:val="0"/>
          <w:sz w:val="21"/>
        </w:rPr>
        <w:t>；ReAct 将推理轨迹和行动调用交替组织，使系统能够根据环境反馈调整任务计划</w:t>
      </w:r>
      <w:r>
        <w:rPr>
          <w:rFonts w:ascii="Times New Roman" w:hAnsi="Times New Roman" w:eastAsia="Times New Roman" w:cs="Times New Roman"/>
          <w:b w:val="0"/>
          <w:sz w:val="21"/>
        </w:rPr>
        <w:t>[20]</w:t>
      </w:r>
      <w:r>
        <w:rPr>
          <w:rFonts w:ascii="宋体" w:hAnsi="宋体" w:eastAsia="宋体" w:cs="宋体"/>
          <w:b w:val="0"/>
          <w:sz w:val="21"/>
        </w:rPr>
        <w:t>；AutoGen 等多 Agent 框架则强调用不同角色承担拆解、执行、评审和修正职责</w:t>
      </w:r>
      <w:r>
        <w:rPr>
          <w:rFonts w:ascii="Times New Roman" w:hAnsi="Times New Roman" w:eastAsia="Times New Roman" w:cs="Times New Roman"/>
          <w:b w:val="0"/>
          <w:sz w:val="21"/>
        </w:rPr>
        <w:t>[21]</w:t>
      </w:r>
      <w:r>
        <w:rPr>
          <w:rFonts w:ascii="宋体" w:hAnsi="宋体" w:eastAsia="宋体" w:cs="宋体"/>
          <w:b w:val="0"/>
          <w:sz w:val="21"/>
        </w:rPr>
        <w:t>。这些工作为本文拆分审计节点、保存中间状态和设计回环复核提供了参考。</w:t>
      </w:r>
    </w:p>
    <w:p>
      <w:pPr>
        <w:spacing w:before="0" w:after="0" w:line="360" w:lineRule="exact"/>
        <w:ind w:firstLine="420"/>
      </w:pPr>
      <w:r>
        <w:rPr>
          <w:rFonts w:ascii="宋体" w:hAnsi="宋体" w:eastAsia="宋体" w:cs="宋体"/>
          <w:b w:val="0"/>
          <w:sz w:val="21"/>
        </w:rPr>
        <w:t>在软件工程实现方向，Web 系统需要稳定的数据模型、清晰的接口边界和可测试的服务层。软件工程和数据库教材为系统分层、接口边界、数据建模和事务处理提供了基础依据</w:t>
      </w:r>
      <w:r>
        <w:rPr>
          <w:rFonts w:ascii="Times New Roman" w:hAnsi="Times New Roman" w:eastAsia="Times New Roman" w:cs="Times New Roman"/>
          <w:b w:val="0"/>
          <w:sz w:val="21"/>
        </w:rPr>
        <w:t>[14-15]</w:t>
      </w:r>
      <w:r>
        <w:rPr>
          <w:rFonts w:ascii="宋体" w:hAnsi="宋体" w:eastAsia="宋体" w:cs="宋体"/>
          <w:b w:val="0"/>
          <w:sz w:val="21"/>
        </w:rPr>
        <w:t>；自然语言处理、机器学习和深度学习教材为 OCR 文本处理、指标抽取和语言模型能力边界提供了基本方法参考</w:t>
      </w:r>
      <w:r>
        <w:rPr>
          <w:rFonts w:ascii="Times New Roman" w:hAnsi="Times New Roman" w:eastAsia="Times New Roman" w:cs="Times New Roman"/>
          <w:b w:val="0"/>
          <w:sz w:val="21"/>
        </w:rPr>
        <w:t>[16-18]</w:t>
      </w:r>
      <w:r>
        <w:rPr>
          <w:rFonts w:ascii="宋体" w:hAnsi="宋体" w:eastAsia="宋体" w:cs="宋体"/>
          <w:b w:val="0"/>
          <w:sz w:val="21"/>
        </w:rPr>
        <w:t>。本文系统在后端使用这些工程化原则构建资料处理和审计接口，在智能能力部分通过 Provider 抽象将 OCR、标准化和 LLM 调用从业务流程中隔离出来，从而降低替换外部服务时对业务代码的影响。</w:t>
      </w:r>
    </w:p>
    <w:p>
      <w:pPr>
        <w:spacing w:before="0" w:after="0" w:line="360" w:lineRule="exact"/>
        <w:ind w:firstLine="420"/>
      </w:pPr>
      <w:r>
        <w:rPr>
          <w:rFonts w:ascii="宋体" w:hAnsi="宋体" w:eastAsia="宋体" w:cs="宋体"/>
          <w:b w:val="0"/>
          <w:sz w:val="21"/>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pPr>
        <w:pStyle w:val="Heading2"/>
      </w:pPr>
      <w:r>
        <w:rPr>
          <w:rFonts w:ascii="黑体" w:hAnsi="黑体" w:eastAsia="黑体" w:cs="黑体"/>
          <w:b/>
          <w:color w:val="000000"/>
          <w:sz w:val="24"/>
        </w:rPr>
        <w:t>1.3 本文主要工作</w:t>
      </w:r>
    </w:p>
    <w:p>
      <w:pPr>
        <w:spacing w:before="0" w:after="0" w:line="360" w:lineRule="exact"/>
        <w:ind w:firstLine="420"/>
      </w:pPr>
      <w:r>
        <w:rPr>
          <w:rFonts w:ascii="宋体" w:hAnsi="宋体" w:eastAsia="宋体" w:cs="宋体"/>
          <w:b w:val="0"/>
          <w:sz w:val="21"/>
        </w:rPr>
        <w:t>本文完成的主要工作包括四个方面。第一，设计并实现医疗资料数据底座，覆盖用户、健康记录、原始文件、OCR 结果、结构化文档、文档版本、指标、后台任务、任务事件、Provider 调用事件和审计报告运行记录等对象。所有关键对象均有明确字段和关联关系，能够支持后续论文中的 ER 图、字段表和接口说明。</w:t>
      </w:r>
    </w:p>
    <w:p>
      <w:pPr>
        <w:spacing w:before="0" w:after="0" w:line="360" w:lineRule="exact"/>
        <w:ind w:firstLine="420"/>
      </w:pPr>
      <w:r>
        <w:rPr>
          <w:rFonts w:ascii="宋体" w:hAnsi="宋体" w:eastAsia="宋体" w:cs="宋体"/>
          <w:b w:val="0"/>
          <w:sz w:val="21"/>
        </w:rPr>
        <w:t>第二，设计并实现资料处理流程。系统支持文件上传、文本型 OCR 抽取、LLM/规则混合标准化、指标入库、版本快照和指标查询。标准化结果不直接覆盖原文，而是同时保留 OCR 原文、标准化 payload、版本 hash 和结构化指标，从数据结构上支持回溯和复核。</w:t>
      </w:r>
    </w:p>
    <w:p>
      <w:pPr>
        <w:spacing w:before="0" w:after="0" w:line="360" w:lineRule="exact"/>
        <w:ind w:firstLine="420"/>
      </w:pPr>
      <w:r>
        <w:rPr>
          <w:rFonts w:ascii="宋体" w:hAnsi="宋体" w:eastAsia="宋体" w:cs="宋体"/>
          <w:b w:val="0"/>
          <w:sz w:val="21"/>
        </w:rPr>
        <w:t>第三，设计并实现基于 LangGraph 的综合审计报告生成流程。该流程不是一条直线，而是包含 audit_router 和 final_router 两个路由节点，并允许 Agent 节点完成后回到 audit_router；当引用检查或安全审查未通过时，final_router 能够回到审计或报告生成节点。该设计体现了状态机、条件边、回环复核和过程持久化。</w:t>
      </w:r>
    </w:p>
    <w:p>
      <w:pPr>
        <w:spacing w:before="0" w:after="0" w:line="360" w:lineRule="exact"/>
        <w:ind w:firstLine="420"/>
      </w:pPr>
      <w:r>
        <w:rPr>
          <w:rFonts w:ascii="宋体" w:hAnsi="宋体" w:eastAsia="宋体" w:cs="宋体"/>
          <w:b w:val="0"/>
          <w:sz w:val="21"/>
        </w:rPr>
        <w:t>第四，完成前端模块和测试数据准备。前端包括文档接入、文档库、综合审计报告、智能洞察、RAG 知识库、指标探索和任务状态监控；Mock 数据包括多份体检、化验、病历、影像和报告型文档，用于支撑端到端测试、真实演示截图与论文图表展示。本文使用真实源码、数据库模型、运行页面和测试脚本生成图表，避免图表与项目实现脱节。</w:t>
      </w:r>
    </w:p>
    <w:p>
      <w:pPr>
        <w:spacing w:before="0" w:after="0" w:line="360" w:lineRule="exact"/>
        <w:ind w:firstLine="420"/>
      </w:pPr>
      <w:r>
        <w:rPr>
          <w:rFonts w:ascii="宋体" w:hAnsi="宋体" w:eastAsia="宋体" w:cs="宋体"/>
          <w:b w:val="0"/>
          <w:sz w:val="21"/>
        </w:rPr>
        <w:t>从本科毕业设计的工程定位看，本文更强调“设计与实现”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 OCR 或哪一个审计节点。因此本文在课题实现中把数据结构、服务接口和状态机执行过程放在同等重要的位置，保证系统不仅能够生成文本，还能够解释文本生成过程。</w:t>
      </w:r>
    </w:p>
    <w:p>
      <w:pPr>
        <w:spacing w:before="0" w:after="0" w:line="360" w:lineRule="exact"/>
        <w:ind w:firstLine="420"/>
      </w:pPr>
      <w:r>
        <w:rPr>
          <w:rFonts w:ascii="宋体" w:hAnsi="宋体" w:eastAsia="宋体" w:cs="宋体"/>
          <w:b w:val="0"/>
          <w:sz w:val="21"/>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 OCR、标准化、数据库建模、后端接口、前端交互和多 Agent 状态图等技术点；另一方面，系统不会越过临床诊断边界，避免把毕业设计做成无法验证的医疗问答系统。论文后续章节中的数据模型、流程图和测试用例都围绕这一边界展开。</w:t>
      </w:r>
    </w:p>
    <w:p>
      <w:pPr>
        <w:spacing w:before="0" w:after="0" w:line="360" w:lineRule="exact"/>
        <w:ind w:firstLine="420"/>
      </w:pPr>
      <w:r>
        <w:rPr>
          <w:rFonts w:ascii="宋体" w:hAnsi="宋体" w:eastAsia="宋体" w:cs="宋体"/>
          <w:b w:val="0"/>
          <w:sz w:val="21"/>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 OCR、再标准化、再审计的实现路线，是为了把非结构化资料逐步转化为可查询、可比较和可追溯的数据对象。</w:t>
      </w:r>
    </w:p>
    <w:p>
      <w:pPr>
        <w:spacing w:before="0" w:after="0" w:line="360" w:lineRule="exact"/>
        <w:ind w:firstLine="420"/>
      </w:pPr>
      <w:r>
        <w:rPr>
          <w:rFonts w:ascii="宋体" w:hAnsi="宋体" w:eastAsia="宋体" w:cs="宋体"/>
          <w:b w:val="0"/>
          <w:sz w:val="21"/>
        </w:rPr>
        <w:t>选择 LangGraph 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 if-else，而状态图能够把这些回环作为边关系显式表达出来。</w:t>
      </w:r>
    </w:p>
    <w:p>
      <w:pPr>
        <w:spacing w:before="0" w:after="0" w:line="360" w:lineRule="exact"/>
        <w:ind w:firstLine="420"/>
      </w:pPr>
      <w:r>
        <w:rPr>
          <w:rFonts w:ascii="宋体" w:hAnsi="宋体" w:eastAsia="宋体" w:cs="宋体"/>
          <w:b w:val="0"/>
          <w:sz w:val="21"/>
        </w:rPr>
        <w:t>因此，本文的主要目标可以概括为三个层次。第一，完成医疗资料处理底座，使原始文件、OCR 文本、结构化文档、版本快照和指标表形成稳定的数据链路。第二，完成基于 LangGraph 的综合审计报告状态机，使多个 Agent 节点能够围绕同一份 GraphState 协作执行。第三，完成前端可视化展示，使用户能够看到真实事件如何驱动节点高亮和边流转，而不是只看到静态流程图。这三个层次共同构成本文工程实现的核心。</w:t>
      </w:r>
    </w:p>
    <w:p>
      <w:r>
        <w:br w:type="page"/>
      </w:r>
    </w:p>
    <w:p>
      <w:pPr>
        <w:pStyle w:val="Heading1"/>
        <w:jc w:val="center"/>
      </w:pPr>
      <w:r>
        <w:rPr>
          <w:rFonts w:ascii="黑体" w:hAnsi="黑体" w:eastAsia="黑体" w:cs="黑体"/>
          <w:b/>
          <w:color w:val="000000"/>
          <w:sz w:val="32"/>
        </w:rPr>
        <w:t>第二章 相关技术与系统基础</w:t>
      </w:r>
    </w:p>
    <w:p>
      <w:pPr>
        <w:spacing w:before="0" w:after="0" w:line="360" w:lineRule="exact"/>
        <w:ind w:firstLine="420"/>
      </w:pPr>
      <w:r>
        <w:rPr>
          <w:rFonts w:ascii="宋体" w:hAnsi="宋体" w:eastAsia="宋体" w:cs="宋体"/>
          <w:b w:val="0"/>
          <w:sz w:val="21"/>
        </w:rPr>
        <w:t>本章从医疗资料标准化、医疗大模型与知识增强、Agent 工作流和 Provider 工程抽象四个方面梳理相关技术与已有研究，并说明本文系统在这些研究基础上的实现取舍。与第一章的问题背景不同，本章重点回答“已有工作通常怎么做、本文为什么这样实现”。</w:t>
      </w:r>
    </w:p>
    <w:p>
      <w:pPr>
        <w:pStyle w:val="Heading2"/>
      </w:pPr>
      <w:r>
        <w:rPr>
          <w:rFonts w:ascii="黑体" w:hAnsi="黑体" w:eastAsia="黑体" w:cs="黑体"/>
          <w:b/>
          <w:color w:val="000000"/>
          <w:sz w:val="24"/>
        </w:rPr>
        <w:t>2.1 医疗资料标准化与电子病历文本挖掘</w:t>
      </w:r>
    </w:p>
    <w:p>
      <w:pPr>
        <w:spacing w:before="0" w:after="0" w:line="360" w:lineRule="exact"/>
        <w:ind w:firstLine="420"/>
      </w:pPr>
      <w:r>
        <w:rPr>
          <w:rFonts w:ascii="宋体" w:hAnsi="宋体" w:eastAsia="宋体" w:cs="宋体"/>
          <w:b w:val="0"/>
          <w:sz w:val="21"/>
        </w:rPr>
        <w:t>医疗资料标准化首先面对的是非结构化和半结构化文本。医院信息化规范和电子病历分级评价均强调数据质量、标准化、过程留痕和安全管理</w:t>
      </w:r>
      <w:r>
        <w:rPr>
          <w:rFonts w:ascii="Times New Roman" w:hAnsi="Times New Roman" w:eastAsia="Times New Roman" w:cs="Times New Roman"/>
          <w:b w:val="0"/>
          <w:sz w:val="21"/>
        </w:rPr>
        <w:t>[1-2]</w:t>
      </w:r>
      <w:r>
        <w:rPr>
          <w:rFonts w:ascii="宋体" w:hAnsi="宋体" w:eastAsia="宋体" w:cs="宋体"/>
          <w:b w:val="0"/>
          <w:sz w:val="21"/>
        </w:rPr>
        <w:t>，个人信息安全规范也要求敏感个人信息处理具有明确目的、访问控制和可追溯能力</w:t>
      </w:r>
      <w:r>
        <w:rPr>
          <w:rFonts w:ascii="Times New Roman" w:hAnsi="Times New Roman" w:eastAsia="Times New Roman" w:cs="Times New Roman"/>
          <w:b w:val="0"/>
          <w:sz w:val="21"/>
        </w:rPr>
        <w:t>[3]</w:t>
      </w:r>
      <w:r>
        <w:rPr>
          <w:rFonts w:ascii="宋体" w:hAnsi="宋体" w:eastAsia="宋体" w:cs="宋体"/>
          <w:b w:val="0"/>
          <w:sz w:val="21"/>
        </w:rPr>
        <w:t>。因此，面向医疗审计的系统不能只保存一段模型摘要，而要把原始文件、识别文本、结构化字段、版本快照和最终证据之间的关系保存下来。</w:t>
      </w:r>
    </w:p>
    <w:p>
      <w:pPr>
        <w:spacing w:before="0" w:after="0" w:line="360" w:lineRule="exact"/>
        <w:ind w:firstLine="420"/>
      </w:pPr>
      <w:r>
        <w:rPr>
          <w:rFonts w:ascii="宋体" w:hAnsi="宋体" w:eastAsia="宋体" w:cs="宋体"/>
          <w:b w:val="0"/>
          <w:sz w:val="21"/>
        </w:rPr>
        <w:t>已有电子病历文本挖掘研究通常把处理流程拆为数据清洗、数据集成、命名实体识别、关系抽取、信息检索和临床问答等环节</w:t>
      </w:r>
      <w:r>
        <w:rPr>
          <w:rFonts w:ascii="Times New Roman" w:hAnsi="Times New Roman" w:eastAsia="Times New Roman" w:cs="Times New Roman"/>
          <w:b w:val="0"/>
          <w:sz w:val="21"/>
        </w:rPr>
        <w:t>[4]</w:t>
      </w:r>
      <w:r>
        <w:rPr>
          <w:rFonts w:ascii="宋体" w:hAnsi="宋体" w:eastAsia="宋体" w:cs="宋体"/>
          <w:b w:val="0"/>
          <w:sz w:val="21"/>
        </w:rPr>
        <w:t>。在中文电子病历场景中，命名实体识别研究进一步关注疾病、症状、检查、药物、身体部位等实体识别，并指出中文病历文本存在用词不规范、专业术语密集、标注语料不足等挑战</w:t>
      </w:r>
      <w:r>
        <w:rPr>
          <w:rFonts w:ascii="Times New Roman" w:hAnsi="Times New Roman" w:eastAsia="Times New Roman" w:cs="Times New Roman"/>
          <w:b w:val="0"/>
          <w:sz w:val="21"/>
        </w:rPr>
        <w:t>[5]</w:t>
      </w:r>
      <w:r>
        <w:rPr>
          <w:rFonts w:ascii="宋体" w:hAnsi="宋体" w:eastAsia="宋体" w:cs="宋体"/>
          <w:b w:val="0"/>
          <w:sz w:val="21"/>
        </w:rPr>
        <w:t>。这些研究说明，医疗文本处理的关键不是“生成一段看似通顺的解释”，而是把可复核的信息单元稳定抽取出来。</w:t>
      </w:r>
    </w:p>
    <w:p>
      <w:pPr>
        <w:spacing w:before="0" w:after="0" w:line="360" w:lineRule="exact"/>
        <w:ind w:firstLine="420"/>
      </w:pPr>
      <w:r>
        <w:rPr>
          <w:rFonts w:ascii="宋体" w:hAnsi="宋体" w:eastAsia="宋体" w:cs="宋体"/>
          <w:b w:val="0"/>
          <w:sz w:val="21"/>
        </w:rPr>
        <w:t>具体方法上，传统研究会使用规则词典、条件随机场、支持向量机和深度学习模型；近年来则更多使用 BiLSTM-CRF、注意力机制、BERT 类预训练模型以及多特征融合方法处理中文电子病历实体识别</w:t>
      </w:r>
      <w:r>
        <w:rPr>
          <w:rFonts w:ascii="Times New Roman" w:hAnsi="Times New Roman" w:eastAsia="Times New Roman" w:cs="Times New Roman"/>
          <w:b w:val="0"/>
          <w:sz w:val="21"/>
        </w:rPr>
        <w:t>[6-7]</w:t>
      </w:r>
      <w:r>
        <w:rPr>
          <w:rFonts w:ascii="宋体" w:hAnsi="宋体" w:eastAsia="宋体" w:cs="宋体"/>
          <w:b w:val="0"/>
          <w:sz w:val="21"/>
        </w:rPr>
        <w:t>。这些方法对专门数据集有效，但在个人体检报告、化验单、影像结论和病历摘要混杂的本项目场景中，难点不只在模型精度，还包括模板差异、指标单位差异、版本留痕和最终审计证据绑定。</w:t>
      </w:r>
    </w:p>
    <w:p>
      <w:pPr>
        <w:spacing w:before="0" w:after="0" w:line="360" w:lineRule="exact"/>
        <w:ind w:firstLine="420"/>
      </w:pPr>
      <w:r>
        <w:rPr>
          <w:rFonts w:ascii="宋体" w:hAnsi="宋体" w:eastAsia="宋体" w:cs="宋体"/>
          <w:b w:val="0"/>
          <w:sz w:val="21"/>
        </w:rPr>
        <w:t>因此，本文没有把医疗资料处理简化为单个 NER 模型，而是采用“原始文件、OCR 结果、当前文档投影、文档版本、结构化指标”五层数据结构。原始文件保存上传元数据和文件内容，OCR 结果保存识别文本和 Provider 信息，当前文档投影保存文档类型、报告日期和标准化 payload，文档版本保存每次标准化快照和 hash，指标表保存可搜索、可比较的数值指标。该设计与真实世界电子病历数据治理中强调的数据质量分析和治理思路一致</w:t>
      </w:r>
      <w:r>
        <w:rPr>
          <w:rFonts w:ascii="Times New Roman" w:hAnsi="Times New Roman" w:eastAsia="Times New Roman" w:cs="Times New Roman"/>
          <w:b w:val="0"/>
          <w:sz w:val="21"/>
        </w:rPr>
        <w:t>[8]</w:t>
      </w:r>
      <w:r>
        <w:rPr>
          <w:rFonts w:ascii="宋体" w:hAnsi="宋体" w:eastAsia="宋体" w:cs="宋体"/>
          <w:b w:val="0"/>
          <w:sz w:val="21"/>
        </w:rPr>
        <w:t>。</w:t>
      </w:r>
    </w:p>
    <w:p>
      <w:pPr>
        <w:pStyle w:val="Heading2"/>
      </w:pPr>
      <w:r>
        <w:rPr>
          <w:rFonts w:ascii="黑体" w:hAnsi="黑体" w:eastAsia="黑体" w:cs="黑体"/>
          <w:b/>
          <w:color w:val="000000"/>
          <w:sz w:val="24"/>
        </w:rPr>
        <w:t>2.2 医疗大模型、知识增强与 RAG 方法</w:t>
      </w:r>
    </w:p>
    <w:p>
      <w:pPr>
        <w:spacing w:before="0" w:after="0" w:line="360" w:lineRule="exact"/>
        <w:ind w:firstLine="420"/>
      </w:pPr>
      <w:r>
        <w:rPr>
          <w:rFonts w:ascii="宋体" w:hAnsi="宋体" w:eastAsia="宋体" w:cs="宋体"/>
          <w:b w:val="0"/>
          <w:sz w:val="21"/>
        </w:rPr>
        <w:t>医疗大语言模型相关研究普遍认为，大模型在医疗文本生成、问答、医学教育和临床文档处理方面具有潜力，但同时存在幻觉、实时性、可解释性、数据安全和责任边界等问题</w:t>
      </w:r>
      <w:r>
        <w:rPr>
          <w:rFonts w:ascii="Times New Roman" w:hAnsi="Times New Roman" w:eastAsia="Times New Roman" w:cs="Times New Roman"/>
          <w:b w:val="0"/>
          <w:sz w:val="21"/>
        </w:rPr>
        <w:t>[9-13]</w:t>
      </w:r>
      <w:r>
        <w:rPr>
          <w:rFonts w:ascii="宋体" w:hAnsi="宋体" w:eastAsia="宋体" w:cs="宋体"/>
          <w:b w:val="0"/>
          <w:sz w:val="21"/>
        </w:rPr>
        <w:t>。Nature Medicine 的综述也指出，LLM 在医疗场景的效率提升和临床应用价值需要与局限性一起讨论，不能只看生成能力本身</w:t>
      </w:r>
      <w:r>
        <w:rPr>
          <w:rFonts w:ascii="Times New Roman" w:hAnsi="Times New Roman" w:eastAsia="Times New Roman" w:cs="Times New Roman"/>
          <w:b w:val="0"/>
          <w:sz w:val="21"/>
        </w:rPr>
        <w:t>[23]</w:t>
      </w:r>
      <w:r>
        <w:rPr>
          <w:rFonts w:ascii="宋体" w:hAnsi="宋体" w:eastAsia="宋体" w:cs="宋体"/>
          <w:b w:val="0"/>
          <w:sz w:val="21"/>
        </w:rPr>
        <w:t>。这与本文的系统定位一致：系统可以辅助整理资料和形成审计报告，但不能把生成结果包装成诊断结论。</w:t>
      </w:r>
    </w:p>
    <w:p>
      <w:pPr>
        <w:spacing w:before="0" w:after="0" w:line="360" w:lineRule="exact"/>
        <w:ind w:firstLine="420"/>
      </w:pPr>
      <w:r>
        <w:rPr>
          <w:rFonts w:ascii="宋体" w:hAnsi="宋体" w:eastAsia="宋体" w:cs="宋体"/>
          <w:b w:val="0"/>
          <w:sz w:val="21"/>
        </w:rPr>
        <w:t>知识增强是降低生成式系统脱离事实的重要方向。RAG 方法把参数化语言模型与非参数化检索记忆结合，在回答前检索外部知识或业务文档，以增强知识密集型任务中的事实性和可更新性</w:t>
      </w:r>
      <w:r>
        <w:rPr>
          <w:rFonts w:ascii="Times New Roman" w:hAnsi="Times New Roman" w:eastAsia="Times New Roman" w:cs="Times New Roman"/>
          <w:b w:val="0"/>
          <w:sz w:val="21"/>
        </w:rPr>
        <w:t>[19]</w:t>
      </w:r>
      <w:r>
        <w:rPr>
          <w:rFonts w:ascii="宋体" w:hAnsi="宋体" w:eastAsia="宋体" w:cs="宋体"/>
          <w:b w:val="0"/>
          <w:sz w:val="21"/>
        </w:rPr>
        <w:t>。对于医疗资料审计来说，RAG 的价值不只是让回答更丰富，而是让报告能够附带知识来源、命中片段和审计依据，从而降低“凭空解释”的风险。</w:t>
      </w:r>
    </w:p>
    <w:p>
      <w:pPr>
        <w:spacing w:before="0" w:after="0" w:line="360" w:lineRule="exact"/>
        <w:ind w:firstLine="420"/>
      </w:pPr>
      <w:r>
        <w:rPr>
          <w:rFonts w:ascii="宋体" w:hAnsi="宋体" w:eastAsia="宋体" w:cs="宋体"/>
          <w:b w:val="0"/>
          <w:sz w:val="21"/>
        </w:rPr>
        <w:t>已有医疗大模型研究也强调，医疗数据来源复杂，包含电子病历、医学影像、检验结果、用药记录和健康档案等多类型数据，模型应用需要数据治理、评测体系和监管机制共同支撑</w:t>
      </w:r>
      <w:r>
        <w:rPr>
          <w:rFonts w:ascii="Times New Roman" w:hAnsi="Times New Roman" w:eastAsia="Times New Roman" w:cs="Times New Roman"/>
          <w:b w:val="0"/>
          <w:sz w:val="21"/>
        </w:rPr>
        <w:t>[12]</w:t>
      </w:r>
      <w:r>
        <w:rPr>
          <w:rFonts w:ascii="宋体" w:hAnsi="宋体" w:eastAsia="宋体" w:cs="宋体"/>
          <w:b w:val="0"/>
          <w:sz w:val="21"/>
        </w:rPr>
        <w:t>。面向电子健康记录的基础模型研究进一步提醒，EHR 数据具有异质性、缺失性和编码差异，直接套用通用大模型容易忽略数据表示和评估问题</w:t>
      </w:r>
      <w:r>
        <w:rPr>
          <w:rFonts w:ascii="Times New Roman" w:hAnsi="Times New Roman" w:eastAsia="Times New Roman" w:cs="Times New Roman"/>
          <w:b w:val="0"/>
          <w:sz w:val="21"/>
        </w:rPr>
        <w:t>[24]</w:t>
      </w:r>
      <w:r>
        <w:rPr>
          <w:rFonts w:ascii="宋体" w:hAnsi="宋体" w:eastAsia="宋体" w:cs="宋体"/>
          <w:b w:val="0"/>
          <w:sz w:val="21"/>
        </w:rPr>
        <w:t>。因此，本文在综合审计报告中引入知识检索节点，但仍把文档版本、指标和证据作为主依据。</w:t>
      </w:r>
    </w:p>
    <w:p>
      <w:pPr>
        <w:spacing w:before="0" w:after="0" w:line="360" w:lineRule="exact"/>
        <w:ind w:firstLine="420"/>
      </w:pPr>
      <w:r>
        <w:rPr>
          <w:rFonts w:ascii="宋体" w:hAnsi="宋体" w:eastAsia="宋体" w:cs="宋体"/>
          <w:b w:val="0"/>
          <w:sz w:val="21"/>
        </w:rPr>
        <w:t>在当前实现中，RAG 并不是独立的聊天功能，而是服务于综合审计报告状态机。系统内置医学审计知识块和默沙东医学手册摘要知识块，通过 knowledge_retrieval_agent 根据风险点和异常指标构造查询，使用确定性的词法排序召回相关知识，再将 knowledge_context 写入 AuditGraphState。最终报告中的 rag_summary、knowledge_sources 和 knowledge_chunk 类型证据，用于展示知识命中情况和来源。</w:t>
      </w:r>
    </w:p>
    <w:p>
      <w:pPr>
        <w:pStyle w:val="Heading2"/>
      </w:pPr>
      <w:r>
        <w:rPr>
          <w:rFonts w:ascii="黑体" w:hAnsi="黑体" w:eastAsia="黑体" w:cs="黑体"/>
          <w:b/>
          <w:color w:val="000000"/>
          <w:sz w:val="24"/>
        </w:rPr>
        <w:t>2.3 Agent 工作流与状态机编排</w:t>
      </w:r>
    </w:p>
    <w:p>
      <w:pPr>
        <w:spacing w:before="0" w:after="0" w:line="360" w:lineRule="exact"/>
        <w:ind w:firstLine="420"/>
      </w:pPr>
      <w:r>
        <w:rPr>
          <w:rFonts w:ascii="宋体" w:hAnsi="宋体" w:eastAsia="宋体" w:cs="宋体"/>
          <w:b w:val="0"/>
          <w:sz w:val="21"/>
        </w:rPr>
        <w:t>在 Agent 工程方向，ReAct 提出将语言模型的推理轨迹和外部行动交替组织，使系统能够根据环境反馈更新计划，并通过工具或知识库获得额外信息</w:t>
      </w:r>
      <w:r>
        <w:rPr>
          <w:rFonts w:ascii="Times New Roman" w:hAnsi="Times New Roman" w:eastAsia="Times New Roman" w:cs="Times New Roman"/>
          <w:b w:val="0"/>
          <w:sz w:val="21"/>
        </w:rPr>
        <w:t>[20]</w:t>
      </w:r>
      <w:r>
        <w:rPr>
          <w:rFonts w:ascii="宋体" w:hAnsi="宋体" w:eastAsia="宋体" w:cs="宋体"/>
          <w:b w:val="0"/>
          <w:sz w:val="21"/>
        </w:rPr>
        <w:t>。AutoGen 则强调多个可对话、可配置、可使用工具的 Agent 共同完成复杂任务，适用于数学、代码、问答、决策等多种应用场景</w:t>
      </w:r>
      <w:r>
        <w:rPr>
          <w:rFonts w:ascii="Times New Roman" w:hAnsi="Times New Roman" w:eastAsia="Times New Roman" w:cs="Times New Roman"/>
          <w:b w:val="0"/>
          <w:sz w:val="21"/>
        </w:rPr>
        <w:t>[21]</w:t>
      </w:r>
      <w:r>
        <w:rPr>
          <w:rFonts w:ascii="宋体" w:hAnsi="宋体" w:eastAsia="宋体" w:cs="宋体"/>
          <w:b w:val="0"/>
          <w:sz w:val="21"/>
        </w:rPr>
        <w:t>。这些研究给本文的启发是：复杂任务不应只依赖一次模型调用，而应拆分为多个职责明确的步骤。</w:t>
      </w:r>
    </w:p>
    <w:p>
      <w:pPr>
        <w:spacing w:before="0" w:after="0" w:line="360" w:lineRule="exact"/>
        <w:ind w:firstLine="420"/>
      </w:pPr>
      <w:r>
        <w:rPr>
          <w:rFonts w:ascii="宋体" w:hAnsi="宋体" w:eastAsia="宋体" w:cs="宋体"/>
          <w:b w:val="0"/>
          <w:sz w:val="21"/>
        </w:rPr>
        <w:t>不过，医疗审计场景中的多 Agent 不能简单理解为多个聊天机器人互相对话。审计流程更强调状态可追溯、节点职责清晰、条件路由明确和失败路径可处理。LangGraph 提供了基于状态图的 Agent 工作流实现方式，能够表达 START、END、节点、边、条件路由、循环和状态持久化</w:t>
      </w:r>
      <w:r>
        <w:rPr>
          <w:rFonts w:ascii="Times New Roman" w:hAnsi="Times New Roman" w:eastAsia="Times New Roman" w:cs="Times New Roman"/>
          <w:b w:val="0"/>
          <w:sz w:val="21"/>
        </w:rPr>
        <w:t>[22]</w:t>
      </w:r>
      <w:r>
        <w:rPr>
          <w:rFonts w:ascii="宋体" w:hAnsi="宋体" w:eastAsia="宋体" w:cs="宋体"/>
          <w:b w:val="0"/>
          <w:sz w:val="21"/>
        </w:rPr>
        <w:t>。相比固定流水线，状态图更适合表达“证据不足回到证据节点”“引用检查失败回到审计节点”“安全审查失败回到报告生成节点”等回环。</w:t>
      </w:r>
    </w:p>
    <w:p>
      <w:pPr>
        <w:spacing w:before="0" w:after="0" w:line="360" w:lineRule="exact"/>
        <w:ind w:firstLine="420"/>
      </w:pPr>
      <w:r>
        <w:rPr>
          <w:rFonts w:ascii="宋体" w:hAnsi="宋体" w:eastAsia="宋体" w:cs="宋体"/>
          <w:b w:val="0"/>
          <w:sz w:val="21"/>
        </w:rPr>
        <w:t>本文采用 LangGraph 的原因正来自上述需求。系统中的 document_quality_agent、timeline_builder、measurement_consistency_agent、risk_agent、knowledge_retrieval_agent、evidence_agent、conflict_agent、compliance_agent、report_composer、citation_checker 和 safety_reviewer 都围绕同一个 AuditGraphState 工作。每个节点只负责一个有限任务，路由节点根据 completed_agents、citation_issues、safety_issues、needs_report_revision 等字段决定下一步。</w:t>
      </w:r>
    </w:p>
    <w:p>
      <w:pPr>
        <w:spacing w:before="0" w:after="0" w:line="360" w:lineRule="exact"/>
        <w:ind w:firstLine="420"/>
      </w:pPr>
      <w:r>
        <w:rPr>
          <w:rFonts w:ascii="宋体" w:hAnsi="宋体" w:eastAsia="宋体" w:cs="宋体"/>
          <w:b w:val="0"/>
          <w:sz w:val="21"/>
        </w:rPr>
        <w:t>图2-1说明了本文使用 LangGraph 的基本机制。START 进入状态加载节点后，audit_router 按状态分派多个审计 Agent；普通 Agent 完成后回到 audit_router；报告链路完成后进入 final_router；final_router 根据引用检查和安全审查结果决定回到 audit_router、回到 report_composer 或进入 persist_report。该机制使系统具备状态机和回环能力，也使前端可以根据事件流展示节点高亮和边流转。</w:t>
      </w:r>
    </w:p>
    <w:p>
      <w:pPr>
        <w:keepNext/>
        <w:spacing w:line="240" w:lineRule="auto" w:before="120" w:after="0"/>
        <w:jc w:val="center"/>
      </w:pPr>
      <w:r>
        <w:drawing>
          <wp:inline xmlns:a="http://schemas.openxmlformats.org/drawingml/2006/main" xmlns:pic="http://schemas.openxmlformats.org/drawingml/2006/picture">
            <wp:extent cx="5328000" cy="3196800"/>
            <wp:docPr id="2" name="Picture 2"/>
            <wp:cNvGraphicFramePr>
              <a:graphicFrameLocks noChangeAspect="1"/>
            </wp:cNvGraphicFramePr>
            <a:graphic>
              <a:graphicData uri="http://schemas.openxmlformats.org/drawingml/2006/picture">
                <pic:pic>
                  <pic:nvPicPr>
                    <pic:cNvPr id="0" name="图2-2_LangGraph状态机机制.png"/>
                    <pic:cNvPicPr/>
                  </pic:nvPicPr>
                  <pic:blipFill>
                    <a:blip r:embed="rId20"/>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图2-1 LangGraph 状态机机制</w:t>
      </w:r>
    </w:p>
    <w:p>
      <w:pPr>
        <w:pStyle w:val="Heading2"/>
      </w:pPr>
      <w:r>
        <w:rPr>
          <w:rFonts w:ascii="黑体" w:hAnsi="黑体" w:eastAsia="黑体" w:cs="黑体"/>
          <w:b/>
          <w:color w:val="000000"/>
          <w:sz w:val="24"/>
        </w:rPr>
        <w:t>2.4 Provider 抽象与外部能力接入</w:t>
      </w:r>
    </w:p>
    <w:p>
      <w:pPr>
        <w:spacing w:before="0" w:after="60" w:line="360" w:lineRule="exact"/>
        <w:jc w:val="center"/>
      </w:pPr>
      <w:r>
        <w:rPr>
          <w:rFonts w:ascii="宋体" w:hAnsi="宋体" w:eastAsia="宋体" w:cs="宋体"/>
          <w:b/>
          <w:sz w:val="21"/>
        </w:rPr>
        <w:t>表2-1 Provider 抽象及当前配置</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抽象接口</w:t>
            </w:r>
          </w:p>
        </w:tc>
        <w:tc>
          <w:tcPr>
            <w:tcW w:type="dxa" w:w="2929"/>
            <w:vAlign w:val="center"/>
            <w:shd w:fill="FFFFFF"/>
          </w:tcPr>
          <w:p>
            <w:pPr>
              <w:spacing w:before="0" w:after="0" w:line="360" w:lineRule="exact"/>
              <w:jc w:val="center"/>
            </w:pPr>
            <w:r/>
            <w:r>
              <w:rPr>
                <w:rFonts w:ascii="宋体" w:hAnsi="宋体" w:eastAsia="宋体" w:cs="宋体"/>
                <w:b/>
                <w:sz w:val="19"/>
              </w:rPr>
              <w:t>当前配置</w:t>
            </w:r>
          </w:p>
        </w:tc>
        <w:tc>
          <w:tcPr>
            <w:tcW w:type="dxa" w:w="2929"/>
            <w:vAlign w:val="center"/>
            <w:shd w:fill="FFFFFF"/>
          </w:tcPr>
          <w:p>
            <w:pPr>
              <w:spacing w:before="0" w:after="0" w:line="360" w:lineRule="exact"/>
              <w:jc w:val="center"/>
            </w:pPr>
            <w:r/>
            <w:r>
              <w:rPr>
                <w:rFonts w:ascii="宋体" w:hAnsi="宋体" w:eastAsia="宋体" w:cs="宋体"/>
                <w:b/>
                <w:sz w:val="19"/>
              </w:rPr>
              <w:t>功能说明</w:t>
            </w:r>
          </w:p>
        </w:tc>
      </w:tr>
      <w:tr>
        <w:tc>
          <w:tcPr>
            <w:tcW w:type="dxa" w:w="2929"/>
            <w:vAlign w:val="center"/>
          </w:tcPr>
          <w:p>
            <w:pPr>
              <w:spacing w:before="0" w:after="0" w:line="360" w:lineRule="exact"/>
            </w:pPr>
            <w:r/>
            <w:r>
              <w:rPr>
                <w:rFonts w:ascii="宋体" w:hAnsi="宋体" w:eastAsia="宋体" w:cs="宋体"/>
                <w:b w:val="0"/>
                <w:sz w:val="19"/>
              </w:rPr>
              <w:t>OCRProvider</w:t>
            </w:r>
          </w:p>
        </w:tc>
        <w:tc>
          <w:tcPr>
            <w:tcW w:type="dxa" w:w="2929"/>
            <w:vAlign w:val="center"/>
          </w:tcPr>
          <w:p>
            <w:pPr>
              <w:spacing w:before="0" w:after="0" w:line="360" w:lineRule="exact"/>
            </w:pPr>
            <w:r/>
            <w:r>
              <w:rPr>
                <w:rFonts w:ascii="宋体" w:hAnsi="宋体" w:eastAsia="宋体" w:cs="宋体"/>
                <w:b w:val="0"/>
                <w:sz w:val="19"/>
              </w:rPr>
              <w:t>auto</w:t>
            </w:r>
          </w:p>
        </w:tc>
        <w:tc>
          <w:tcPr>
            <w:tcW w:type="dxa" w:w="2929"/>
            <w:vAlign w:val="center"/>
          </w:tcPr>
          <w:p>
            <w:pPr>
              <w:spacing w:before="0" w:after="0" w:line="360" w:lineRule="exact"/>
            </w:pPr>
            <w:r/>
            <w:r>
              <w:rPr>
                <w:rFonts w:ascii="宋体" w:hAnsi="宋体" w:eastAsia="宋体" w:cs="宋体"/>
                <w:b w:val="0"/>
                <w:sz w:val="19"/>
              </w:rPr>
              <w:t>负责从文件字节中抽取文本；当前配置为 auto，文本样本走 plaintext，图片样本在密钥配置后走 baidu_ocr accurate。</w:t>
            </w:r>
          </w:p>
        </w:tc>
      </w:tr>
      <w:tr>
        <w:tc>
          <w:tcPr>
            <w:tcW w:type="dxa" w:w="2929"/>
            <w:vAlign w:val="center"/>
          </w:tcPr>
          <w:p>
            <w:pPr>
              <w:spacing w:before="0" w:after="0" w:line="360" w:lineRule="exact"/>
            </w:pPr>
            <w:r/>
            <w:r>
              <w:rPr>
                <w:rFonts w:ascii="宋体" w:hAnsi="宋体" w:eastAsia="宋体" w:cs="宋体"/>
                <w:b w:val="0"/>
                <w:sz w:val="19"/>
              </w:rPr>
              <w:t>NormalizationProvider</w:t>
            </w:r>
          </w:p>
        </w:tc>
        <w:tc>
          <w:tcPr>
            <w:tcW w:type="dxa" w:w="2929"/>
            <w:vAlign w:val="center"/>
          </w:tcPr>
          <w:p>
            <w:pPr>
              <w:spacing w:before="0" w:after="0" w:line="360" w:lineRule="exact"/>
            </w:pPr>
            <w:r/>
            <w:r>
              <w:rPr>
                <w:rFonts w:ascii="宋体" w:hAnsi="宋体" w:eastAsia="宋体" w:cs="宋体"/>
                <w:b w:val="0"/>
                <w:sz w:val="19"/>
              </w:rPr>
              <w:t>llm_direct</w:t>
            </w:r>
          </w:p>
        </w:tc>
        <w:tc>
          <w:tcPr>
            <w:tcW w:type="dxa" w:w="2929"/>
            <w:vAlign w:val="center"/>
          </w:tcPr>
          <w:p>
            <w:pPr>
              <w:spacing w:before="0" w:after="0" w:line="360" w:lineRule="exact"/>
            </w:pPr>
            <w:r/>
            <w:r>
              <w:rPr>
                <w:rFonts w:ascii="宋体" w:hAnsi="宋体" w:eastAsia="宋体" w:cs="宋体"/>
                <w:b w:val="0"/>
                <w:sz w:val="19"/>
              </w:rPr>
              <w:t>负责把 OCR 原文转换为文档类型、报告日期、指标数组和叙事事实；当前为 llm_direct，并带规则兜底。</w:t>
            </w:r>
          </w:p>
        </w:tc>
      </w:tr>
      <w:tr>
        <w:tc>
          <w:tcPr>
            <w:tcW w:type="dxa" w:w="2929"/>
            <w:vAlign w:val="center"/>
          </w:tcPr>
          <w:p>
            <w:pPr>
              <w:spacing w:before="0" w:after="0" w:line="360" w:lineRule="exact"/>
            </w:pPr>
            <w:r/>
            <w:r>
              <w:rPr>
                <w:rFonts w:ascii="宋体" w:hAnsi="宋体" w:eastAsia="宋体" w:cs="宋体"/>
                <w:b w:val="0"/>
                <w:sz w:val="19"/>
              </w:rPr>
              <w:t>LLMProvider</w:t>
            </w:r>
          </w:p>
        </w:tc>
        <w:tc>
          <w:tcPr>
            <w:tcW w:type="dxa" w:w="2929"/>
            <w:vAlign w:val="center"/>
          </w:tcPr>
          <w:p>
            <w:pPr>
              <w:spacing w:before="0" w:after="0" w:line="360" w:lineRule="exact"/>
            </w:pPr>
            <w:r/>
            <w:r>
              <w:rPr>
                <w:rFonts w:ascii="宋体" w:hAnsi="宋体" w:eastAsia="宋体" w:cs="宋体"/>
                <w:b w:val="0"/>
                <w:sz w:val="19"/>
              </w:rPr>
              <w:t>openai_compatible</w:t>
            </w:r>
          </w:p>
        </w:tc>
        <w:tc>
          <w:tcPr>
            <w:tcW w:type="dxa" w:w="2929"/>
            <w:vAlign w:val="center"/>
          </w:tcPr>
          <w:p>
            <w:pPr>
              <w:spacing w:before="0" w:after="0" w:line="360" w:lineRule="exact"/>
            </w:pPr>
            <w:r/>
            <w:r>
              <w:rPr>
                <w:rFonts w:ascii="宋体" w:hAnsi="宋体" w:eastAsia="宋体" w:cs="宋体"/>
                <w:b w:val="0"/>
                <w:sz w:val="19"/>
              </w:rPr>
              <w:t>负责对话、洞察、报告生成增强和部分标准化能力，当前通过 openai_compatible 接入兼容模型服务。</w:t>
            </w:r>
          </w:p>
        </w:tc>
      </w:tr>
      <w:tr>
        <w:tc>
          <w:tcPr>
            <w:tcW w:type="dxa" w:w="2929"/>
            <w:vAlign w:val="center"/>
          </w:tcPr>
          <w:p>
            <w:pPr>
              <w:spacing w:before="0" w:after="0" w:line="360" w:lineRule="exact"/>
            </w:pPr>
            <w:r/>
            <w:r>
              <w:rPr>
                <w:rFonts w:ascii="宋体" w:hAnsi="宋体" w:eastAsia="宋体" w:cs="宋体"/>
                <w:b w:val="0"/>
                <w:sz w:val="19"/>
              </w:rPr>
              <w:t>StorageProvider</w:t>
            </w:r>
          </w:p>
        </w:tc>
        <w:tc>
          <w:tcPr>
            <w:tcW w:type="dxa" w:w="2929"/>
            <w:vAlign w:val="center"/>
          </w:tcPr>
          <w:p>
            <w:pPr>
              <w:spacing w:before="0" w:after="0" w:line="360" w:lineRule="exact"/>
            </w:pPr>
            <w:r/>
            <w:r>
              <w:rPr>
                <w:rFonts w:ascii="宋体" w:hAnsi="宋体" w:eastAsia="宋体" w:cs="宋体"/>
                <w:b w:val="0"/>
                <w:sz w:val="19"/>
              </w:rPr>
              <w:t>database_inline</w:t>
            </w:r>
          </w:p>
        </w:tc>
        <w:tc>
          <w:tcPr>
            <w:tcW w:type="dxa" w:w="2929"/>
            <w:vAlign w:val="center"/>
          </w:tcPr>
          <w:p>
            <w:pPr>
              <w:spacing w:before="0" w:after="0" w:line="360" w:lineRule="exact"/>
            </w:pPr>
            <w:r/>
            <w:r>
              <w:rPr>
                <w:rFonts w:ascii="宋体" w:hAnsi="宋体" w:eastAsia="宋体" w:cs="宋体"/>
                <w:b w:val="0"/>
                <w:sz w:val="19"/>
              </w:rPr>
              <w:t>负责文件存储，当前使用 database_inline，便于本地演示和测试复现。</w:t>
            </w:r>
          </w:p>
        </w:tc>
      </w:tr>
    </w:tbl>
    <w:p/>
    <w:p>
      <w:pPr>
        <w:spacing w:before="0" w:after="0" w:line="360" w:lineRule="exact"/>
        <w:ind w:firstLine="420"/>
      </w:pPr>
      <w:r>
        <w:rPr>
          <w:rFonts w:ascii="宋体" w:hAnsi="宋体" w:eastAsia="宋体" w:cs="宋体"/>
          <w:b w:val="0"/>
          <w:sz w:val="21"/>
        </w:rPr>
        <w:t>Provider 抽象的核心作用是隔离业务流程与外部能力。OCR、LLM 和存储服务具有明显的不稳定性和环境差异：本地演示时可能只处理纯文本，生产部署时可能需要百度 OCR、视觉模型或对象存储；标准化能力也可能在规则解析、LLM 解析和混合解析之间切换。如果业务服务直接依赖某个具体 SDK，后续替换成本会很高，也不利于记录调用耗时、错误类别和重试结果。该设计符合软件工程中通过接口边界降低模块耦合、提高可维护性的基本思想</w:t>
      </w:r>
      <w:r>
        <w:rPr>
          <w:rFonts w:ascii="Times New Roman" w:hAnsi="Times New Roman" w:eastAsia="Times New Roman" w:cs="Times New Roman"/>
          <w:b w:val="0"/>
          <w:sz w:val="21"/>
        </w:rPr>
        <w:t>[14]</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图2-2展示了本文系统的 Provider 接入方式。业务服务只依赖统一接口，ProviderGateway 负责记录 provider_events、映射异常、统计耗时并隐藏外部服务差异。论文中的测试环境读取 .env 后得到当前配置：ocr_provider 为 auto，normalization_provider 为 llm_direct，llm_provider 为 openai_compatible，storage_provider 为 database_inline。该图由项目配置和 Provider 代码生成，反映当前真实工程状态。</w:t>
      </w:r>
    </w:p>
    <w:p>
      <w:pPr>
        <w:keepNext/>
        <w:spacing w:line="240" w:lineRule="auto" w:before="120" w:after="0"/>
        <w:jc w:val="center"/>
      </w:pPr>
      <w:r>
        <w:drawing>
          <wp:inline xmlns:a="http://schemas.openxmlformats.org/drawingml/2006/main" xmlns:pic="http://schemas.openxmlformats.org/drawingml/2006/picture">
            <wp:extent cx="5328000" cy="3130200"/>
            <wp:docPr id="3" name="Picture 3"/>
            <wp:cNvGraphicFramePr>
              <a:graphicFrameLocks noChangeAspect="1"/>
            </wp:cNvGraphicFramePr>
            <a:graphic>
              <a:graphicData uri="http://schemas.openxmlformats.org/drawingml/2006/picture">
                <pic:pic>
                  <pic:nvPicPr>
                    <pic:cNvPr id="0" name="图2-1_Provider抽象与外部能力接入.png"/>
                    <pic:cNvPicPr/>
                  </pic:nvPicPr>
                  <pic:blipFill>
                    <a:blip r:embed="rId21"/>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图2-2 Provider 抽象与外部能力接入</w:t>
      </w:r>
    </w:p>
    <w:p>
      <w:pPr>
        <w:pStyle w:val="Heading2"/>
      </w:pPr>
      <w:r>
        <w:rPr>
          <w:rFonts w:ascii="黑体" w:hAnsi="黑体" w:eastAsia="黑体" w:cs="黑体"/>
          <w:b/>
          <w:color w:val="000000"/>
          <w:sz w:val="24"/>
        </w:rPr>
        <w:t>2.5 本项目已有实现基础</w:t>
      </w:r>
    </w:p>
    <w:p>
      <w:pPr>
        <w:spacing w:before="0" w:after="0" w:line="360" w:lineRule="exact"/>
        <w:ind w:firstLine="420"/>
      </w:pPr>
      <w:r>
        <w:rPr>
          <w:rFonts w:ascii="宋体" w:hAnsi="宋体" w:eastAsia="宋体" w:cs="宋体"/>
          <w:b w:val="0"/>
          <w:sz w:val="21"/>
        </w:rPr>
        <w:t>本文实现不是从空白项目开始，而是在开题报告确定的工程路线基础上完成系统化整理和强化。已有基础包括 FastAPI 后端、SQLAlchemy 模型、MySQL 数据库连接、用户认证、文件上传、OCR 结果保存、标准化服务、指标查询、智能洞察对话、RAG 知识库、综合审计报告接口、React 前端页面和 Mock 体检数据脚本。中期阶段暴露出的主要问题是系统展示没有充分体现 LangGraph 架构，因此本文后续实现重点转向综合审计报告模块和状态机可视化。</w:t>
      </w:r>
    </w:p>
    <w:p>
      <w:pPr>
        <w:spacing w:before="0" w:after="0" w:line="360" w:lineRule="exact"/>
        <w:ind w:firstLine="420"/>
      </w:pPr>
      <w:r>
        <w:rPr>
          <w:rFonts w:ascii="宋体" w:hAnsi="宋体" w:eastAsia="宋体" w:cs="宋体"/>
          <w:b w:val="0"/>
          <w:sz w:val="21"/>
        </w:rPr>
        <w:t>在当前版本中，后端路由统一挂载到 /api，已包含 auth、files、ocr、ingestion、documents、document-versions、records、measurements、query、tasks、knowledge、insight、chat 和 audit-reports 等分组。数据库模型覆盖核心业务对象，符合关系数据库通过主键、外键和关系模式组织业务对象的建模思路</w:t>
      </w:r>
      <w:r>
        <w:rPr>
          <w:rFonts w:ascii="Times New Roman" w:hAnsi="Times New Roman" w:eastAsia="Times New Roman" w:cs="Times New Roman"/>
          <w:b w:val="0"/>
          <w:sz w:val="21"/>
        </w:rPr>
        <w:t>[15]</w:t>
      </w:r>
      <w:r>
        <w:rPr>
          <w:rFonts w:ascii="宋体" w:hAnsi="宋体" w:eastAsia="宋体" w:cs="宋体"/>
          <w:b w:val="0"/>
          <w:sz w:val="21"/>
        </w:rPr>
        <w:t>；测试脚本能够创建 admin@qq.com 测试账户并写入 25 份 Mock 文档，其中包含 20 份体检类单据、5 份报告型单据和 85 条结构化指标。综合审计报告模块已经能够持久化 audit_report_runs、audit_report_events 和 audit_report_node_states。</w:t>
      </w:r>
    </w:p>
    <w:p>
      <w:pPr>
        <w:spacing w:before="0" w:after="0" w:line="360" w:lineRule="exact"/>
        <w:ind w:firstLine="420"/>
      </w:pPr>
      <w:r>
        <w:rPr>
          <w:rFonts w:ascii="宋体" w:hAnsi="宋体" w:eastAsia="宋体" w:cs="宋体"/>
          <w:b w:val="0"/>
          <w:sz w:val="21"/>
        </w:rPr>
        <w:t>因此，本文后续章节的图表和表格均以当前源码为依据生成。需要特别说明的是，当前实现中的审计节点以规则审计、知识检索和证据绑定为主，LLM 主要用于标准化、智能洞察和报告生成增强；本文不会虚假描述为每个节点都由大模型自主生成，而是准确表述为“LangGraph 编排多个审计节点，结合规则审计、RAG 检索、证据绑定、条件路由和 LLM 增强能力”。这种表述更符合项目真实状态，也更符合工程类毕业设计的要求。</w:t>
      </w:r>
    </w:p>
    <w:p>
      <w:pPr>
        <w:spacing w:before="0" w:after="0" w:line="360" w:lineRule="exact"/>
        <w:ind w:firstLine="420"/>
      </w:pPr>
      <w:r>
        <w:rPr>
          <w:rFonts w:ascii="宋体" w:hAnsi="宋体" w:eastAsia="宋体" w:cs="宋体"/>
          <w:b w:val="0"/>
          <w:sz w:val="21"/>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 prose_facts 或 narrative_context，避免把自然语言强行拆成错误的数值字段。这样的区分能够降低标准化失败对后续审计的影响，也使系统在面对不同报告模板时具有更好的容错能力</w:t>
      </w:r>
      <w:r>
        <w:rPr>
          <w:rFonts w:ascii="Times New Roman" w:hAnsi="Times New Roman" w:eastAsia="Times New Roman" w:cs="Times New Roman"/>
          <w:b w:val="0"/>
          <w:sz w:val="21"/>
        </w:rPr>
        <w:t>[4-8]</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在本文系统中，标准化不是一次性覆盖操作，而是一个可版本化过程。每次 OCR 结果进入标准化服务后，系统会生成 ExtractedDocument 当前投影，同时创建 DocumentVersion 保存版本快照。这样做的原因是 OCR Provider、LLM Provider 和规则库都可能发生变化，若系统直接覆盖旧结果，就无法解释历史报告为何得出当时的结论。版本化设计让每次综合审计报告都可以绑定具体 document_version_id，从而保证报告证据能够回到当时使用的结构化结果</w:t>
      </w:r>
      <w:r>
        <w:rPr>
          <w:rFonts w:ascii="Times New Roman" w:hAnsi="Times New Roman" w:eastAsia="Times New Roman" w:cs="Times New Roman"/>
          <w:b w:val="0"/>
          <w:sz w:val="21"/>
        </w:rPr>
        <w:t>[8,15]</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Provider 抽象在本项目中承担了工程隔离作用。OCR、LLM、标准化和存储都可能在不同环境下切换具体实现，例如文本样本使用 plaintext，图片样本在密钥配置后使用百度 OCR，部署时还可以接入视觉模型或对象存储；标准化在网络不可用时使用规则兜底，在可用时调用兼容 OpenAI 协议的模型。若业务服务直接依赖某个具体 SDK，后续替换成本会很高。本文通过 ProviderGateway 记录调用事件、耗时、状态和错误信息，使外部能力既可替换，又可被审计</w:t>
      </w:r>
      <w:r>
        <w:rPr>
          <w:rFonts w:ascii="Times New Roman" w:hAnsi="Times New Roman" w:eastAsia="Times New Roman" w:cs="Times New Roman"/>
          <w:b w:val="0"/>
          <w:sz w:val="21"/>
        </w:rPr>
        <w:t>[14]</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LangGraph 状态机的核心不是“多写几个函数”，而是把节点之间的控制权交给状态和条件边。AuditGraphState 中保存 selected_document_version_ids、documents、measurements、knowledge_chunks、knowledge_context、completed_agents、route_history、evidence_items、citation_issues、safety_issues、report_draft 和 final_report 等字段。每个节点只负责读取必要字段并返回局部更新，路由节点根据状态决定下一步。这样可以避免单个服务函数无限膨胀，也便于前端根据事件流展示节点执行过程</w:t>
      </w:r>
      <w:r>
        <w:rPr>
          <w:rFonts w:ascii="Times New Roman" w:hAnsi="Times New Roman" w:eastAsia="Times New Roman" w:cs="Times New Roman"/>
          <w:b w:val="0"/>
          <w:sz w:val="21"/>
        </w:rPr>
        <w:t>[22]</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多 Agent 协作在本文中采用职责拆分，而不是多个模型互相聊天。document_quality_agent 检查资料是否完整，timeline_builder 组织时间线，measurement_consistency_agent 检查指标变化和异常，risk_agent 生成非诊断性关注点，knowledge_retrieval_agent 检索医学审计知识，evidence_agent 负责证据绑定，conflict_agent 检查叙事事实与结构化指标之间的冲突，compliance_agent 检查结论是否缺少证据，report_composer 负责报告组织，citation_checker 和 safety_reviewer 分别进行引用和安全审查。各节点职责边界清晰，便于测试和论文说明</w:t>
      </w:r>
      <w:r>
        <w:rPr>
          <w:rFonts w:ascii="Times New Roman" w:hAnsi="Times New Roman" w:eastAsia="Times New Roman" w:cs="Times New Roman"/>
          <w:b w:val="0"/>
          <w:sz w:val="21"/>
        </w:rPr>
        <w:t>[20-22]</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项目已有基础包括 FastAPI 路由、SQLAlchemy 模型、Pydantic 数据校验、React 前端模块和 Mock 体检数据脚本。这些基础并不是论文外的附属内容，而是支撑 LangGraph 架构落地的工程条件。若没有稳定的数据模型，状态机无法获得可靠输入；若没有事件表和节点状态表，前端无法展示真实流转；若没有 Mock 数据，测试和答辩演示无法稳定复现。因此本章所述基础技术与后续系统实现之间存在直接对应关系</w:t>
      </w:r>
      <w:r>
        <w:rPr>
          <w:rFonts w:ascii="Times New Roman" w:hAnsi="Times New Roman" w:eastAsia="Times New Roman" w:cs="Times New Roman"/>
          <w:b w:val="0"/>
          <w:sz w:val="21"/>
        </w:rPr>
        <w:t>[14-15]</w:t>
      </w:r>
      <w:r>
        <w:rPr>
          <w:rFonts w:ascii="宋体" w:hAnsi="宋体" w:eastAsia="宋体" w:cs="宋体"/>
          <w:b w:val="0"/>
          <w:sz w:val="21"/>
        </w:rPr>
        <w:t>。</w:t>
      </w:r>
    </w:p>
    <w:p>
      <w:r>
        <w:br w:type="page"/>
      </w:r>
    </w:p>
    <w:p>
      <w:pPr>
        <w:pStyle w:val="Heading1"/>
        <w:jc w:val="center"/>
      </w:pPr>
      <w:r>
        <w:rPr>
          <w:rFonts w:ascii="黑体" w:hAnsi="黑体" w:eastAsia="黑体" w:cs="黑体"/>
          <w:b/>
          <w:color w:val="000000"/>
          <w:sz w:val="32"/>
        </w:rPr>
        <w:t>第三章 需求分析与总体设计</w:t>
      </w:r>
    </w:p>
    <w:p>
      <w:pPr>
        <w:spacing w:before="0" w:after="0" w:line="360" w:lineRule="exact"/>
        <w:ind w:firstLine="420"/>
      </w:pPr>
      <w:r>
        <w:rPr>
          <w:rFonts w:ascii="宋体" w:hAnsi="宋体" w:eastAsia="宋体" w:cs="宋体"/>
          <w:b w:val="0"/>
          <w:sz w:val="21"/>
        </w:rPr>
        <w:t>本章从功能需求、总体架构、业务流程、后端接口、数据库结构和安全追溯等方面进行总体设计，说明系统如何将文档处理、结构化入库和综合审计报告生成组织为完整工程闭环。</w:t>
      </w:r>
    </w:p>
    <w:p>
      <w:pPr>
        <w:pStyle w:val="Heading2"/>
      </w:pPr>
      <w:r>
        <w:rPr>
          <w:rFonts w:ascii="黑体" w:hAnsi="黑体" w:eastAsia="黑体" w:cs="黑体"/>
          <w:b/>
          <w:color w:val="000000"/>
          <w:sz w:val="24"/>
        </w:rPr>
        <w:t>3.1 需求分析</w:t>
      </w:r>
    </w:p>
    <w:p>
      <w:pPr>
        <w:spacing w:before="0" w:after="60" w:line="360" w:lineRule="exact"/>
        <w:jc w:val="center"/>
      </w:pPr>
      <w:r>
        <w:rPr>
          <w:rFonts w:ascii="宋体" w:hAnsi="宋体" w:eastAsia="宋体" w:cs="宋体"/>
          <w:b/>
          <w:sz w:val="21"/>
        </w:rPr>
        <w:t>表3-1 系统功能需求与数据支撑</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需求</w:t>
            </w:r>
          </w:p>
        </w:tc>
        <w:tc>
          <w:tcPr>
            <w:tcW w:type="dxa" w:w="2929"/>
            <w:vAlign w:val="center"/>
            <w:shd w:fill="FFFFFF"/>
          </w:tcPr>
          <w:p>
            <w:pPr>
              <w:spacing w:before="0" w:after="0" w:line="360" w:lineRule="exact"/>
              <w:jc w:val="center"/>
            </w:pPr>
            <w:r/>
            <w:r>
              <w:rPr>
                <w:rFonts w:ascii="宋体" w:hAnsi="宋体" w:eastAsia="宋体" w:cs="宋体"/>
                <w:b/>
                <w:sz w:val="19"/>
              </w:rPr>
              <w:t>说明</w:t>
            </w:r>
          </w:p>
        </w:tc>
        <w:tc>
          <w:tcPr>
            <w:tcW w:type="dxa" w:w="2929"/>
            <w:vAlign w:val="center"/>
            <w:shd w:fill="FFFFFF"/>
          </w:tcPr>
          <w:p>
            <w:pPr>
              <w:spacing w:before="0" w:after="0" w:line="360" w:lineRule="exact"/>
              <w:jc w:val="center"/>
            </w:pPr>
            <w:r/>
            <w:r>
              <w:rPr>
                <w:rFonts w:ascii="宋体" w:hAnsi="宋体" w:eastAsia="宋体" w:cs="宋体"/>
                <w:b/>
                <w:sz w:val="19"/>
              </w:rPr>
              <w:t>支撑对象</w:t>
            </w:r>
          </w:p>
        </w:tc>
      </w:tr>
      <w:tr>
        <w:tc>
          <w:tcPr>
            <w:tcW w:type="dxa" w:w="2929"/>
            <w:vAlign w:val="center"/>
          </w:tcPr>
          <w:p>
            <w:pPr>
              <w:spacing w:before="0" w:after="0" w:line="360" w:lineRule="exact"/>
            </w:pPr>
            <w:r/>
            <w:r>
              <w:rPr>
                <w:rFonts w:ascii="宋体" w:hAnsi="宋体" w:eastAsia="宋体" w:cs="宋体"/>
                <w:b w:val="0"/>
                <w:sz w:val="19"/>
              </w:rPr>
              <w:t>资料接入</w:t>
            </w:r>
          </w:p>
        </w:tc>
        <w:tc>
          <w:tcPr>
            <w:tcW w:type="dxa" w:w="2929"/>
            <w:vAlign w:val="center"/>
          </w:tcPr>
          <w:p>
            <w:pPr>
              <w:spacing w:before="0" w:after="0" w:line="360" w:lineRule="exact"/>
            </w:pPr>
            <w:r/>
            <w:r>
              <w:rPr>
                <w:rFonts w:ascii="宋体" w:hAnsi="宋体" w:eastAsia="宋体" w:cs="宋体"/>
                <w:b w:val="0"/>
                <w:sz w:val="19"/>
              </w:rPr>
              <w:t>用户能够上传体检报告、检验单、病历摘要和影像文本结论，系统保存原始文件和文件元数据。</w:t>
            </w:r>
          </w:p>
        </w:tc>
        <w:tc>
          <w:tcPr>
            <w:tcW w:type="dxa" w:w="2929"/>
            <w:vAlign w:val="center"/>
          </w:tcPr>
          <w:p>
            <w:pPr>
              <w:spacing w:before="0" w:after="0" w:line="360" w:lineRule="exact"/>
            </w:pPr>
            <w:r/>
            <w:r>
              <w:rPr>
                <w:rFonts w:ascii="宋体" w:hAnsi="宋体" w:eastAsia="宋体" w:cs="宋体"/>
                <w:b w:val="0"/>
                <w:sz w:val="19"/>
              </w:rPr>
              <w:t>record_files</w:t>
            </w:r>
          </w:p>
        </w:tc>
      </w:tr>
      <w:tr>
        <w:tc>
          <w:tcPr>
            <w:tcW w:type="dxa" w:w="2929"/>
            <w:vAlign w:val="center"/>
          </w:tcPr>
          <w:p>
            <w:pPr>
              <w:spacing w:before="0" w:after="0" w:line="360" w:lineRule="exact"/>
            </w:pPr>
            <w:r/>
            <w:r>
              <w:rPr>
                <w:rFonts w:ascii="宋体" w:hAnsi="宋体" w:eastAsia="宋体" w:cs="宋体"/>
                <w:b w:val="0"/>
                <w:sz w:val="19"/>
              </w:rPr>
              <w:t>OCR 与标准化</w:t>
            </w:r>
          </w:p>
        </w:tc>
        <w:tc>
          <w:tcPr>
            <w:tcW w:type="dxa" w:w="2929"/>
            <w:vAlign w:val="center"/>
          </w:tcPr>
          <w:p>
            <w:pPr>
              <w:spacing w:before="0" w:after="0" w:line="360" w:lineRule="exact"/>
            </w:pPr>
            <w:r/>
            <w:r>
              <w:rPr>
                <w:rFonts w:ascii="宋体" w:hAnsi="宋体" w:eastAsia="宋体" w:cs="宋体"/>
                <w:b w:val="0"/>
                <w:sz w:val="19"/>
              </w:rPr>
              <w:t>系统能够抽取文本并生成结构化文档、版本快照和指标记录。</w:t>
            </w:r>
          </w:p>
        </w:tc>
        <w:tc>
          <w:tcPr>
            <w:tcW w:type="dxa" w:w="2929"/>
            <w:vAlign w:val="center"/>
          </w:tcPr>
          <w:p>
            <w:pPr>
              <w:spacing w:before="0" w:after="0" w:line="360" w:lineRule="exact"/>
            </w:pPr>
            <w:r/>
            <w:r>
              <w:rPr>
                <w:rFonts w:ascii="宋体" w:hAnsi="宋体" w:eastAsia="宋体" w:cs="宋体"/>
                <w:b w:val="0"/>
                <w:sz w:val="19"/>
              </w:rPr>
              <w:t>ocr_results、extracted_documents、document_versions、measurements</w:t>
            </w:r>
          </w:p>
        </w:tc>
      </w:tr>
      <w:tr>
        <w:tc>
          <w:tcPr>
            <w:tcW w:type="dxa" w:w="2929"/>
            <w:vAlign w:val="center"/>
          </w:tcPr>
          <w:p>
            <w:pPr>
              <w:spacing w:before="0" w:after="0" w:line="360" w:lineRule="exact"/>
            </w:pPr>
            <w:r/>
            <w:r>
              <w:rPr>
                <w:rFonts w:ascii="宋体" w:hAnsi="宋体" w:eastAsia="宋体" w:cs="宋体"/>
                <w:b w:val="0"/>
                <w:sz w:val="19"/>
              </w:rPr>
              <w:t>指标查询</w:t>
            </w:r>
          </w:p>
        </w:tc>
        <w:tc>
          <w:tcPr>
            <w:tcW w:type="dxa" w:w="2929"/>
            <w:vAlign w:val="center"/>
          </w:tcPr>
          <w:p>
            <w:pPr>
              <w:spacing w:before="0" w:after="0" w:line="360" w:lineRule="exact"/>
            </w:pPr>
            <w:r/>
            <w:r>
              <w:rPr>
                <w:rFonts w:ascii="宋体" w:hAnsi="宋体" w:eastAsia="宋体" w:cs="宋体"/>
                <w:b w:val="0"/>
                <w:sz w:val="19"/>
              </w:rPr>
              <w:t>用户能够按名称、时间和文档查询结构化指标，用于后续审计和趋势展示。</w:t>
            </w:r>
          </w:p>
        </w:tc>
        <w:tc>
          <w:tcPr>
            <w:tcW w:type="dxa" w:w="2929"/>
            <w:vAlign w:val="center"/>
          </w:tcPr>
          <w:p>
            <w:pPr>
              <w:spacing w:before="0" w:after="0" w:line="360" w:lineRule="exact"/>
            </w:pPr>
            <w:r/>
            <w:r>
              <w:rPr>
                <w:rFonts w:ascii="宋体" w:hAnsi="宋体" w:eastAsia="宋体" w:cs="宋体"/>
                <w:b w:val="0"/>
                <w:sz w:val="19"/>
              </w:rPr>
              <w:t>measurements API</w:t>
            </w:r>
          </w:p>
        </w:tc>
      </w:tr>
      <w:tr>
        <w:tc>
          <w:tcPr>
            <w:tcW w:type="dxa" w:w="2929"/>
            <w:vAlign w:val="center"/>
          </w:tcPr>
          <w:p>
            <w:pPr>
              <w:spacing w:before="0" w:after="0" w:line="360" w:lineRule="exact"/>
            </w:pPr>
            <w:r/>
            <w:r>
              <w:rPr>
                <w:rFonts w:ascii="宋体" w:hAnsi="宋体" w:eastAsia="宋体" w:cs="宋体"/>
                <w:b w:val="0"/>
                <w:sz w:val="19"/>
              </w:rPr>
              <w:t>综合审计</w:t>
            </w:r>
          </w:p>
        </w:tc>
        <w:tc>
          <w:tcPr>
            <w:tcW w:type="dxa" w:w="2929"/>
            <w:vAlign w:val="center"/>
          </w:tcPr>
          <w:p>
            <w:pPr>
              <w:spacing w:before="0" w:after="0" w:line="360" w:lineRule="exact"/>
            </w:pPr>
            <w:r/>
            <w:r>
              <w:rPr>
                <w:rFonts w:ascii="宋体" w:hAnsi="宋体" w:eastAsia="宋体" w:cs="宋体"/>
                <w:b w:val="0"/>
                <w:sz w:val="19"/>
              </w:rPr>
              <w:t>系统能够选择多个文档版本，通过 LangGraph 多节点流程生成综合审计报告。</w:t>
            </w:r>
          </w:p>
        </w:tc>
        <w:tc>
          <w:tcPr>
            <w:tcW w:type="dxa" w:w="2929"/>
            <w:vAlign w:val="center"/>
          </w:tcPr>
          <w:p>
            <w:pPr>
              <w:spacing w:before="0" w:after="0" w:line="360" w:lineRule="exact"/>
            </w:pPr>
            <w:r/>
            <w:r>
              <w:rPr>
                <w:rFonts w:ascii="宋体" w:hAnsi="宋体" w:eastAsia="宋体" w:cs="宋体"/>
                <w:b w:val="0"/>
                <w:sz w:val="19"/>
              </w:rPr>
              <w:t>audit_report_runs、events、node_states</w:t>
            </w:r>
          </w:p>
        </w:tc>
      </w:tr>
      <w:tr>
        <w:tc>
          <w:tcPr>
            <w:tcW w:type="dxa" w:w="2929"/>
            <w:vAlign w:val="center"/>
          </w:tcPr>
          <w:p>
            <w:pPr>
              <w:spacing w:before="0" w:after="0" w:line="360" w:lineRule="exact"/>
            </w:pPr>
            <w:r/>
            <w:r>
              <w:rPr>
                <w:rFonts w:ascii="宋体" w:hAnsi="宋体" w:eastAsia="宋体" w:cs="宋体"/>
                <w:b w:val="0"/>
                <w:sz w:val="19"/>
              </w:rPr>
              <w:t>过程可视化</w:t>
            </w:r>
          </w:p>
        </w:tc>
        <w:tc>
          <w:tcPr>
            <w:tcW w:type="dxa" w:w="2929"/>
            <w:vAlign w:val="center"/>
          </w:tcPr>
          <w:p>
            <w:pPr>
              <w:spacing w:before="0" w:after="0" w:line="360" w:lineRule="exact"/>
            </w:pPr>
            <w:r/>
            <w:r>
              <w:rPr>
                <w:rFonts w:ascii="宋体" w:hAnsi="宋体" w:eastAsia="宋体" w:cs="宋体"/>
                <w:b w:val="0"/>
                <w:sz w:val="19"/>
              </w:rPr>
              <w:t>前端能够展示审计节点、边流转、最终报告和历史记录。</w:t>
            </w:r>
          </w:p>
        </w:tc>
        <w:tc>
          <w:tcPr>
            <w:tcW w:type="dxa" w:w="2929"/>
            <w:vAlign w:val="center"/>
          </w:tcPr>
          <w:p>
            <w:pPr>
              <w:spacing w:before="0" w:after="0" w:line="360" w:lineRule="exact"/>
            </w:pPr>
            <w:r/>
            <w:r>
              <w:rPr>
                <w:rFonts w:ascii="宋体" w:hAnsi="宋体" w:eastAsia="宋体" w:cs="宋体"/>
                <w:b w:val="0"/>
                <w:sz w:val="19"/>
              </w:rPr>
              <w:t>audit-reports API</w:t>
            </w:r>
          </w:p>
        </w:tc>
      </w:tr>
      <w:tr>
        <w:tc>
          <w:tcPr>
            <w:tcW w:type="dxa" w:w="2929"/>
            <w:vAlign w:val="center"/>
          </w:tcPr>
          <w:p>
            <w:pPr>
              <w:spacing w:before="0" w:after="0" w:line="360" w:lineRule="exact"/>
            </w:pPr>
            <w:r/>
            <w:r>
              <w:rPr>
                <w:rFonts w:ascii="宋体" w:hAnsi="宋体" w:eastAsia="宋体" w:cs="宋体"/>
                <w:b w:val="0"/>
                <w:sz w:val="19"/>
              </w:rPr>
              <w:t>安全边界</w:t>
            </w:r>
          </w:p>
        </w:tc>
        <w:tc>
          <w:tcPr>
            <w:tcW w:type="dxa" w:w="2929"/>
            <w:vAlign w:val="center"/>
          </w:tcPr>
          <w:p>
            <w:pPr>
              <w:spacing w:before="0" w:after="0" w:line="360" w:lineRule="exact"/>
            </w:pPr>
            <w:r/>
            <w:r>
              <w:rPr>
                <w:rFonts w:ascii="宋体" w:hAnsi="宋体" w:eastAsia="宋体" w:cs="宋体"/>
                <w:b w:val="0"/>
                <w:sz w:val="19"/>
              </w:rPr>
              <w:t>系统输出为非诊断性风险提示，所有结论必须保留来源或提示人工复核。</w:t>
            </w:r>
          </w:p>
        </w:tc>
        <w:tc>
          <w:tcPr>
            <w:tcW w:type="dxa" w:w="2929"/>
            <w:vAlign w:val="center"/>
          </w:tcPr>
          <w:p>
            <w:pPr>
              <w:spacing w:before="0" w:after="0" w:line="360" w:lineRule="exact"/>
            </w:pPr>
            <w:r/>
            <w:r>
              <w:rPr>
                <w:rFonts w:ascii="宋体" w:hAnsi="宋体" w:eastAsia="宋体" w:cs="宋体"/>
                <w:b w:val="0"/>
                <w:sz w:val="19"/>
              </w:rPr>
              <w:t>evidence_items、safety_reviewer</w:t>
            </w:r>
          </w:p>
        </w:tc>
      </w:tr>
    </w:tbl>
    <w:p/>
    <w:p>
      <w:pPr>
        <w:spacing w:before="0" w:after="0" w:line="360" w:lineRule="exact"/>
        <w:ind w:firstLine="420"/>
      </w:pPr>
      <w:r>
        <w:rPr>
          <w:rFonts w:ascii="宋体" w:hAnsi="宋体" w:eastAsia="宋体" w:cs="宋体"/>
          <w:b w:val="0"/>
          <w:sz w:val="21"/>
        </w:rPr>
        <w:t>系统的用户角色为个人健康资料管理者。用户使用系统的基本过程为：登录账号，上传资料，触发 OCR 或文本抽取，执行标准化入库，在文档库中查看文档版本和指标，在综合审计报告模块中选择若干报告生成审计报告。由于本课题面向医疗审计辅助而非诊断，系统必须在输出层明确边界，避免出现“确诊”“治愈”“必须立即用药”等不适合审计场景的表述。</w:t>
      </w:r>
    </w:p>
    <w:p>
      <w:pPr>
        <w:spacing w:before="0" w:after="0" w:line="360" w:lineRule="exact"/>
        <w:ind w:firstLine="420"/>
      </w:pPr>
      <w:r>
        <w:rPr>
          <w:rFonts w:ascii="宋体" w:hAnsi="宋体" w:eastAsia="宋体" w:cs="宋体"/>
          <w:b w:val="0"/>
          <w:sz w:val="21"/>
        </w:rPr>
        <w:t>非功能需求主要包括可追溯性、可扩展性、稳定性和可测试性。可追溯性要求关键数据从原始文件到最终报告都有路径；可扩展性要求 OCR、标准化和 LLM 服务可替换；稳定性要求外部服务失败时有规则兜底或明确错误状态；可测试性要求接口、数据库和 LangGraph 审计流程能在 Mock 数据下复现。本文设计的数据库、Provider 抽象和 audit_report_events 正是围绕这些非功能需求展开。</w:t>
      </w:r>
    </w:p>
    <w:p>
      <w:pPr>
        <w:pStyle w:val="Heading2"/>
      </w:pPr>
      <w:r>
        <w:rPr>
          <w:rFonts w:ascii="黑体" w:hAnsi="黑体" w:eastAsia="黑体" w:cs="黑体"/>
          <w:b/>
          <w:color w:val="000000"/>
          <w:sz w:val="24"/>
        </w:rPr>
        <w:t>3.2 系统总体架构</w:t>
      </w:r>
    </w:p>
    <w:p>
      <w:pPr>
        <w:spacing w:before="0" w:after="0" w:line="360" w:lineRule="exact"/>
        <w:ind w:firstLine="420"/>
      </w:pPr>
      <w:r>
        <w:rPr>
          <w:rFonts w:ascii="宋体" w:hAnsi="宋体" w:eastAsia="宋体" w:cs="宋体"/>
          <w:b w:val="0"/>
          <w:sz w:val="21"/>
        </w:rPr>
        <w:t>系统采用前后端分离和分层后端架构。前端负责用户交互、文件选择、模块切换、数据展示和审计图流转；后端提供统一 REST 接口，按照 API 层、服务层、Provider 层和数据访问层组织；数据库保存业务数据、任务事件和审计状态；外部能力通过 Provider 层接入。综合审计报告模块位于服务层核心位置，负责把文档版本和指标数据组织为 LangGraph 初始状态，再将每个节点输出写入审计事件表。</w:t>
      </w:r>
    </w:p>
    <w:p>
      <w:pPr>
        <w:spacing w:before="0" w:after="0" w:line="360" w:lineRule="exact"/>
        <w:ind w:firstLine="420"/>
      </w:pPr>
      <w:r>
        <w:rPr>
          <w:rFonts w:ascii="宋体" w:hAnsi="宋体" w:eastAsia="宋体" w:cs="宋体"/>
          <w:b w:val="0"/>
          <w:sz w:val="21"/>
        </w:rPr>
        <w:t>图3-1展示系统总体架构。与开题报告中的技术路线一致，该架构从资料接入开始，经过 OCR、结构化抽取、版本化存储和指标查询，最终进入多 Agent 审计与前端展示。图中把数据库和 Provider 能力放在后端服务的支撑层，说明系统不是单一前端页面，也不是单一大模型调用，而是一个包含数据闭环、服务编排和审计留痕的工程系统。</w:t>
      </w:r>
    </w:p>
    <w:p>
      <w:pPr>
        <w:keepNext/>
        <w:spacing w:line="240" w:lineRule="auto" w:before="120" w:after="0"/>
        <w:jc w:val="center"/>
      </w:pPr>
      <w:r>
        <w:drawing>
          <wp:inline xmlns:a="http://schemas.openxmlformats.org/drawingml/2006/main" xmlns:pic="http://schemas.openxmlformats.org/drawingml/2006/picture">
            <wp:extent cx="5328000" cy="3196800"/>
            <wp:docPr id="4" name="Picture 4"/>
            <wp:cNvGraphicFramePr>
              <a:graphicFrameLocks noChangeAspect="1"/>
            </wp:cNvGraphicFramePr>
            <a:graphic>
              <a:graphicData uri="http://schemas.openxmlformats.org/drawingml/2006/picture">
                <pic:pic>
                  <pic:nvPicPr>
                    <pic:cNvPr id="0" name="图3-1_系统总体架构.png"/>
                    <pic:cNvPicPr/>
                  </pic:nvPicPr>
                  <pic:blipFill>
                    <a:blip r:embed="rId22"/>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图3-1 系统总体架构</w:t>
      </w:r>
    </w:p>
    <w:p>
      <w:pPr>
        <w:pStyle w:val="Heading2"/>
      </w:pPr>
      <w:r>
        <w:rPr>
          <w:rFonts w:ascii="黑体" w:hAnsi="黑体" w:eastAsia="黑体" w:cs="黑体"/>
          <w:b/>
          <w:color w:val="000000"/>
          <w:sz w:val="24"/>
        </w:rPr>
        <w:t>3.3 业务流程设计</w:t>
      </w:r>
    </w:p>
    <w:p>
      <w:pPr>
        <w:spacing w:before="0" w:after="0" w:line="360" w:lineRule="exact"/>
        <w:ind w:firstLine="420"/>
      </w:pPr>
      <w:r>
        <w:rPr>
          <w:rFonts w:ascii="宋体" w:hAnsi="宋体" w:eastAsia="宋体" w:cs="宋体"/>
          <w:b w:val="0"/>
          <w:sz w:val="21"/>
        </w:rPr>
        <w:t>业务流程围绕“上传资料后形成可审计数据资产”展开。用户上传文件后，系统创建 records 和 record_files，随后通过 OCR 接口生成 ocr_results。标准化接口读取 OCR 原文，将文档类型、报告日期、结构化指标和叙事事实写入 extracted_documents，同时创建 document_versions 和 measurements。综合审计报告模块再读取选中的文档版本和指标，启动 LangGraph 状态机，持续产生事件和节点状态，最后持久化 final_report。</w:t>
      </w:r>
    </w:p>
    <w:p>
      <w:pPr>
        <w:spacing w:before="0" w:after="0" w:line="360" w:lineRule="exact"/>
        <w:ind w:firstLine="420"/>
      </w:pPr>
      <w:r>
        <w:rPr>
          <w:rFonts w:ascii="宋体" w:hAnsi="宋体" w:eastAsia="宋体" w:cs="宋体"/>
          <w:b w:val="0"/>
          <w:sz w:val="21"/>
        </w:rPr>
        <w:t>图3-2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pPr>
        <w:keepNext/>
        <w:spacing w:line="240" w:lineRule="auto" w:before="120" w:after="0"/>
        <w:jc w:val="center"/>
      </w:pPr>
      <w:r>
        <w:drawing>
          <wp:inline xmlns:a="http://schemas.openxmlformats.org/drawingml/2006/main" xmlns:pic="http://schemas.openxmlformats.org/drawingml/2006/picture">
            <wp:extent cx="5328000" cy="2723200"/>
            <wp:docPr id="5" name="Picture 5"/>
            <wp:cNvGraphicFramePr>
              <a:graphicFrameLocks noChangeAspect="1"/>
            </wp:cNvGraphicFramePr>
            <a:graphic>
              <a:graphicData uri="http://schemas.openxmlformats.org/drawingml/2006/picture">
                <pic:pic>
                  <pic:nvPicPr>
                    <pic:cNvPr id="0" name="图3-2_医疗资料处理与审计业务流程.png"/>
                    <pic:cNvPicPr/>
                  </pic:nvPicPr>
                  <pic:blipFill>
                    <a:blip r:embed="rId23"/>
                    <a:stretch>
                      <a:fillRect/>
                    </a:stretch>
                  </pic:blipFill>
                  <pic:spPr>
                    <a:xfrm>
                      <a:off x="0" y="0"/>
                      <a:ext cx="5328000" cy="2723200"/>
                    </a:xfrm>
                    <a:prstGeom prst="rect"/>
                  </pic:spPr>
                </pic:pic>
              </a:graphicData>
            </a:graphic>
          </wp:inline>
        </w:drawing>
      </w:r>
    </w:p>
    <w:p>
      <w:pPr>
        <w:spacing w:before="40" w:after="120" w:line="360" w:lineRule="exact"/>
        <w:jc w:val="center"/>
      </w:pPr>
      <w:r>
        <w:rPr>
          <w:rFonts w:ascii="宋体" w:hAnsi="宋体" w:eastAsia="宋体" w:cs="宋体"/>
          <w:b/>
          <w:sz w:val="21"/>
        </w:rPr>
        <w:t>图3-2 医疗资料处理与审计业务流程</w:t>
      </w:r>
    </w:p>
    <w:p>
      <w:pPr>
        <w:pStyle w:val="Heading2"/>
      </w:pPr>
      <w:r>
        <w:rPr>
          <w:rFonts w:ascii="黑体" w:hAnsi="黑体" w:eastAsia="黑体" w:cs="黑体"/>
          <w:b/>
          <w:color w:val="000000"/>
          <w:sz w:val="24"/>
        </w:rPr>
        <w:t>3.4 后端分层与接口设计</w:t>
      </w:r>
    </w:p>
    <w:p>
      <w:pPr>
        <w:spacing w:before="0" w:after="60" w:line="360" w:lineRule="exact"/>
        <w:jc w:val="center"/>
      </w:pPr>
      <w:r>
        <w:rPr>
          <w:rFonts w:ascii="宋体" w:hAnsi="宋体" w:eastAsia="宋体" w:cs="宋体"/>
          <w:b/>
          <w:sz w:val="21"/>
        </w:rPr>
        <w:t>表3-2 主要 API 分组</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接口分组</w:t>
            </w:r>
          </w:p>
        </w:tc>
        <w:tc>
          <w:tcPr>
            <w:tcW w:type="dxa" w:w="2929"/>
            <w:vAlign w:val="center"/>
            <w:shd w:fill="FFFFFF"/>
          </w:tcPr>
          <w:p>
            <w:pPr>
              <w:spacing w:before="0" w:after="0" w:line="360" w:lineRule="exact"/>
              <w:jc w:val="center"/>
            </w:pPr>
            <w:r/>
            <w:r>
              <w:rPr>
                <w:rFonts w:ascii="宋体" w:hAnsi="宋体" w:eastAsia="宋体" w:cs="宋体"/>
                <w:b/>
                <w:sz w:val="19"/>
              </w:rPr>
              <w:t>数量</w:t>
            </w:r>
          </w:p>
        </w:tc>
        <w:tc>
          <w:tcPr>
            <w:tcW w:type="dxa" w:w="2929"/>
            <w:vAlign w:val="center"/>
            <w:shd w:fill="FFFFFF"/>
          </w:tcPr>
          <w:p>
            <w:pPr>
              <w:spacing w:before="0" w:after="0" w:line="360" w:lineRule="exact"/>
              <w:jc w:val="center"/>
            </w:pPr>
            <w:r/>
            <w:r>
              <w:rPr>
                <w:rFonts w:ascii="宋体" w:hAnsi="宋体" w:eastAsia="宋体" w:cs="宋体"/>
                <w:b/>
                <w:sz w:val="19"/>
              </w:rPr>
              <w:t>典型接口</w:t>
            </w:r>
          </w:p>
        </w:tc>
      </w:tr>
      <w:tr>
        <w:tc>
          <w:tcPr>
            <w:tcW w:type="dxa" w:w="2929"/>
            <w:vAlign w:val="center"/>
          </w:tcPr>
          <w:p>
            <w:pPr>
              <w:spacing w:before="0" w:after="0" w:line="360" w:lineRule="exact"/>
            </w:pPr>
            <w:r/>
            <w:r>
              <w:rPr>
                <w:rFonts w:ascii="宋体" w:hAnsi="宋体" w:eastAsia="宋体" w:cs="宋体"/>
                <w:b w:val="0"/>
                <w:sz w:val="19"/>
              </w:rPr>
              <w:t>auth</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/auth/register；POST /auth/login；GET /auth/me</w:t>
            </w:r>
          </w:p>
        </w:tc>
      </w:tr>
      <w:tr>
        <w:tc>
          <w:tcPr>
            <w:tcW w:type="dxa" w:w="2929"/>
            <w:vAlign w:val="center"/>
          </w:tcPr>
          <w:p>
            <w:pPr>
              <w:spacing w:before="0" w:after="0" w:line="360" w:lineRule="exact"/>
            </w:pPr>
            <w:r/>
            <w:r>
              <w:rPr>
                <w:rFonts w:ascii="宋体" w:hAnsi="宋体" w:eastAsia="宋体" w:cs="宋体"/>
                <w:b w:val="0"/>
                <w:sz w:val="19"/>
              </w:rPr>
              <w:t>files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/files/upload；GET /files/{file_id}/documents；GET /files/{file_id}/measurements</w:t>
            </w:r>
          </w:p>
        </w:tc>
      </w:tr>
      <w:tr>
        <w:tc>
          <w:tcPr>
            <w:tcW w:type="dxa" w:w="2929"/>
            <w:vAlign w:val="center"/>
          </w:tcPr>
          <w:p>
            <w:pPr>
              <w:spacing w:before="0" w:after="0" w:line="360" w:lineRule="exact"/>
            </w:pPr>
            <w:r/>
            <w:r>
              <w:rPr>
                <w:rFonts w:ascii="宋体" w:hAnsi="宋体" w:eastAsia="宋体" w:cs="宋体"/>
                <w:b w:val="0"/>
                <w:sz w:val="19"/>
              </w:rPr>
              <w:t>ocr</w:t>
            </w:r>
          </w:p>
        </w:tc>
        <w:tc>
          <w:tcPr>
            <w:tcW w:type="dxa" w:w="2929"/>
            <w:vAlign w:val="center"/>
          </w:tcPr>
          <w:p>
            <w:pPr>
              <w:spacing w:before="0" w:after="0" w:line="360" w:lineRule="exact"/>
            </w:pPr>
            <w:r/>
            <w:r>
              <w:rPr>
                <w:rFonts w:ascii="宋体" w:hAnsi="宋体" w:eastAsia="宋体" w:cs="宋体"/>
                <w:b w:val="0"/>
                <w:sz w:val="19"/>
              </w:rPr>
              <w:t>5</w:t>
            </w:r>
          </w:p>
        </w:tc>
        <w:tc>
          <w:tcPr>
            <w:tcW w:type="dxa" w:w="2929"/>
            <w:vAlign w:val="center"/>
          </w:tcPr>
          <w:p>
            <w:pPr>
              <w:spacing w:before="0" w:after="0" w:line="360" w:lineRule="exact"/>
            </w:pPr>
            <w:r/>
            <w:r>
              <w:rPr>
                <w:rFonts w:ascii="宋体" w:hAnsi="宋体" w:eastAsia="宋体" w:cs="宋体"/>
                <w:b w:val="0"/>
                <w:sz w:val="19"/>
              </w:rPr>
              <w:t>POST /ocr/files/{record_file_id}/extract；GET /ocr/files/{record_file_id}/revisions；GET /ocr/files/{record_file_id}/revisions/current；...</w:t>
            </w:r>
          </w:p>
        </w:tc>
      </w:tr>
      <w:tr>
        <w:tc>
          <w:tcPr>
            <w:tcW w:type="dxa" w:w="2929"/>
            <w:vAlign w:val="center"/>
          </w:tcPr>
          <w:p>
            <w:pPr>
              <w:spacing w:before="0" w:after="0" w:line="360" w:lineRule="exact"/>
            </w:pPr>
            <w:r/>
            <w:r>
              <w:rPr>
                <w:rFonts w:ascii="宋体" w:hAnsi="宋体" w:eastAsia="宋体" w:cs="宋体"/>
                <w:b w:val="0"/>
                <w:sz w:val="19"/>
              </w:rPr>
              <w:t>ingestion</w:t>
            </w:r>
          </w:p>
        </w:tc>
        <w:tc>
          <w:tcPr>
            <w:tcW w:type="dxa" w:w="2929"/>
            <w:vAlign w:val="center"/>
          </w:tcPr>
          <w:p>
            <w:pPr>
              <w:spacing w:before="0" w:after="0" w:line="360" w:lineRule="exact"/>
            </w:pPr>
            <w:r/>
            <w:r>
              <w:rPr>
                <w:rFonts w:ascii="宋体" w:hAnsi="宋体" w:eastAsia="宋体" w:cs="宋体"/>
                <w:b w:val="0"/>
                <w:sz w:val="19"/>
              </w:rPr>
              <w:t>1</w:t>
            </w:r>
          </w:p>
        </w:tc>
        <w:tc>
          <w:tcPr>
            <w:tcW w:type="dxa" w:w="2929"/>
            <w:vAlign w:val="center"/>
          </w:tcPr>
          <w:p>
            <w:pPr>
              <w:spacing w:before="0" w:after="0" w:line="360" w:lineRule="exact"/>
            </w:pPr>
            <w:r/>
            <w:r>
              <w:rPr>
                <w:rFonts w:ascii="宋体" w:hAnsi="宋体" w:eastAsia="宋体" w:cs="宋体"/>
                <w:b w:val="0"/>
                <w:sz w:val="19"/>
              </w:rPr>
              <w:t>POST /ingestion/ocr-results/{ocr_result_id}/normalize</w:t>
            </w:r>
          </w:p>
        </w:tc>
      </w:tr>
      <w:tr>
        <w:tc>
          <w:tcPr>
            <w:tcW w:type="dxa" w:w="2929"/>
            <w:vAlign w:val="center"/>
          </w:tcPr>
          <w:p>
            <w:pPr>
              <w:spacing w:before="0" w:after="0" w:line="360" w:lineRule="exact"/>
            </w:pPr>
            <w:r/>
            <w:r>
              <w:rPr>
                <w:rFonts w:ascii="宋体" w:hAnsi="宋体" w:eastAsia="宋体" w:cs="宋体"/>
                <w:b w:val="0"/>
                <w:sz w:val="19"/>
              </w:rPr>
              <w:t>documents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/documents；GET /documents/{document_id}；GET /documents/{document_id}/versions；...</w:t>
            </w:r>
          </w:p>
        </w:tc>
      </w:tr>
      <w:tr>
        <w:tc>
          <w:tcPr>
            <w:tcW w:type="dxa" w:w="2929"/>
            <w:vAlign w:val="center"/>
          </w:tcPr>
          <w:p>
            <w:pPr>
              <w:spacing w:before="0" w:after="0" w:line="360" w:lineRule="exact"/>
            </w:pPr>
            <w:r/>
            <w:r>
              <w:rPr>
                <w:rFonts w:ascii="宋体" w:hAnsi="宋体" w:eastAsia="宋体" w:cs="宋体"/>
                <w:b w:val="0"/>
                <w:sz w:val="19"/>
              </w:rPr>
              <w:t>document-versions</w:t>
            </w:r>
          </w:p>
        </w:tc>
        <w:tc>
          <w:tcPr>
            <w:tcW w:type="dxa" w:w="2929"/>
            <w:vAlign w:val="center"/>
          </w:tcPr>
          <w:p>
            <w:pPr>
              <w:spacing w:before="0" w:after="0" w:line="360" w:lineRule="exact"/>
            </w:pPr>
            <w:r/>
            <w:r>
              <w:rPr>
                <w:rFonts w:ascii="宋体" w:hAnsi="宋体" w:eastAsia="宋体" w:cs="宋体"/>
                <w:b w:val="0"/>
                <w:sz w:val="19"/>
              </w:rPr>
              <w:t>2</w:t>
            </w:r>
          </w:p>
        </w:tc>
        <w:tc>
          <w:tcPr>
            <w:tcW w:type="dxa" w:w="2929"/>
            <w:vAlign w:val="center"/>
          </w:tcPr>
          <w:p>
            <w:pPr>
              <w:spacing w:before="0" w:after="0" w:line="360" w:lineRule="exact"/>
            </w:pPr>
            <w:r/>
            <w:r>
              <w:rPr>
                <w:rFonts w:ascii="宋体" w:hAnsi="宋体" w:eastAsia="宋体" w:cs="宋体"/>
                <w:b w:val="0"/>
                <w:sz w:val="19"/>
              </w:rPr>
              <w:t>GET /document-versions/compare；GET /document-versions/{version_id}</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/measurements；GET /measurements/search；GET /measurements/timeseries</w:t>
            </w:r>
          </w:p>
        </w:tc>
      </w:tr>
      <w:tr>
        <w:tc>
          <w:tcPr>
            <w:tcW w:type="dxa" w:w="2929"/>
            <w:vAlign w:val="center"/>
          </w:tcPr>
          <w:p>
            <w:pPr>
              <w:spacing w:before="0" w:after="0" w:line="360" w:lineRule="exact"/>
            </w:pPr>
            <w:r/>
            <w:r>
              <w:rPr>
                <w:rFonts w:ascii="宋体" w:hAnsi="宋体" w:eastAsia="宋体" w:cs="宋体"/>
                <w:b w:val="0"/>
                <w:sz w:val="19"/>
              </w:rPr>
              <w:t>tasks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/tasks；GET /tasks/provider-events/summary；GET /tasks/{task_id}；...</w:t>
            </w:r>
          </w:p>
        </w:tc>
      </w:tr>
      <w:tr>
        <w:tc>
          <w:tcPr>
            <w:tcW w:type="dxa" w:w="2929"/>
            <w:vAlign w:val="center"/>
          </w:tcPr>
          <w:p>
            <w:pPr>
              <w:spacing w:before="0" w:after="0" w:line="360" w:lineRule="exact"/>
            </w:pPr>
            <w:r/>
            <w:r>
              <w:rPr>
                <w:rFonts w:ascii="宋体" w:hAnsi="宋体" w:eastAsia="宋体" w:cs="宋体"/>
                <w:b w:val="0"/>
                <w:sz w:val="19"/>
              </w:rPr>
              <w:t>knowledge</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/knowledge/chunks；GET /knowledge/sources；GET /knowledge/search</w:t>
            </w:r>
          </w:p>
        </w:tc>
      </w:tr>
      <w:tr>
        <w:tc>
          <w:tcPr>
            <w:tcW w:type="dxa" w:w="2929"/>
            <w:vAlign w:val="center"/>
          </w:tcPr>
          <w:p>
            <w:pPr>
              <w:spacing w:before="0" w:after="0" w:line="360" w:lineRule="exact"/>
            </w:pPr>
            <w:r/>
            <w:r>
              <w:rPr>
                <w:rFonts w:ascii="宋体" w:hAnsi="宋体" w:eastAsia="宋体" w:cs="宋体"/>
                <w:b w:val="0"/>
                <w:sz w:val="19"/>
              </w:rPr>
              <w:t>audit-reports</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POST /audit-reports；POST /audit-reports/{run_id}/execute；GET /audit-reports；...</w:t>
            </w:r>
          </w:p>
        </w:tc>
      </w:tr>
      <w:tr>
        <w:tc>
          <w:tcPr>
            <w:tcW w:type="dxa" w:w="2929"/>
            <w:vAlign w:val="center"/>
          </w:tcPr>
          <w:p>
            <w:pPr>
              <w:spacing w:before="0" w:after="0" w:line="360" w:lineRule="exact"/>
            </w:pPr>
            <w:r/>
            <w:r>
              <w:rPr>
                <w:rFonts w:ascii="宋体" w:hAnsi="宋体" w:eastAsia="宋体" w:cs="宋体"/>
                <w:b w:val="0"/>
                <w:sz w:val="19"/>
              </w:rPr>
              <w:t>insight</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GET /insight/sessions；GET /insight/sessions/{session_id}；GET /insight/sessions/{session_id}/messages；...</w:t>
            </w:r>
          </w:p>
        </w:tc>
      </w:tr>
      <w:tr>
        <w:tc>
          <w:tcPr>
            <w:tcW w:type="dxa" w:w="2929"/>
            <w:vAlign w:val="center"/>
          </w:tcPr>
          <w:p>
            <w:pPr>
              <w:spacing w:before="0" w:after="0" w:line="360" w:lineRule="exact"/>
            </w:pPr>
            <w:r/>
            <w:r>
              <w:rPr>
                <w:rFonts w:ascii="宋体" w:hAnsi="宋体" w:eastAsia="宋体" w:cs="宋体"/>
                <w:b w:val="0"/>
                <w:sz w:val="19"/>
              </w:rPr>
              <w:t>chat</w:t>
            </w:r>
          </w:p>
        </w:tc>
        <w:tc>
          <w:tcPr>
            <w:tcW w:type="dxa" w:w="2929"/>
            <w:vAlign w:val="center"/>
          </w:tcPr>
          <w:p>
            <w:pPr>
              <w:spacing w:before="0" w:after="0" w:line="360" w:lineRule="exact"/>
            </w:pPr>
            <w:r/>
            <w:r>
              <w:rPr>
                <w:rFonts w:ascii="宋体" w:hAnsi="宋体" w:eastAsia="宋体" w:cs="宋体"/>
                <w:b w:val="0"/>
                <w:sz w:val="19"/>
              </w:rPr>
              <w:t>10</w:t>
            </w:r>
          </w:p>
        </w:tc>
        <w:tc>
          <w:tcPr>
            <w:tcW w:type="dxa" w:w="2929"/>
            <w:vAlign w:val="center"/>
          </w:tcPr>
          <w:p>
            <w:pPr>
              <w:spacing w:before="0" w:after="0" w:line="360" w:lineRule="exact"/>
            </w:pPr>
            <w:r/>
            <w:r>
              <w:rPr>
                <w:rFonts w:ascii="宋体" w:hAnsi="宋体" w:eastAsia="宋体" w:cs="宋体"/>
                <w:b w:val="0"/>
                <w:sz w:val="19"/>
              </w:rPr>
              <w:t>POST /chat/conversations；GET /chat/conversations；GET /chat/conversations/{conversation_id}；...</w:t>
            </w:r>
          </w:p>
        </w:tc>
      </w:tr>
    </w:tbl>
    <w:p/>
    <w:p>
      <w:pPr>
        <w:spacing w:before="0" w:after="0" w:line="360" w:lineRule="exact"/>
        <w:ind w:firstLine="420"/>
      </w:pPr>
      <w:r>
        <w:rPr>
          <w:rFonts w:ascii="宋体" w:hAnsi="宋体" w:eastAsia="宋体" w:cs="宋体"/>
          <w:b w:val="0"/>
          <w:sz w:val="21"/>
        </w:rPr>
        <w:t>后端分层结构如图3-3所示。API 层负责认证、参数解析和响应模型；服务层负责业务编排，例如文件上传、OCR 任务、标准化入库和综合审计报告；Provider 层封装外部能力；模型层由 SQLAlchemy ORM 定义数据库结构。这样的分层避免了接口函数直接操作复杂业务流程，也使论文中的每个功能点都能定位到具体代码层。</w:t>
      </w:r>
    </w:p>
    <w:p>
      <w:pPr>
        <w:spacing w:before="0" w:after="0" w:line="360" w:lineRule="exact"/>
        <w:ind w:firstLine="420"/>
      </w:pPr>
      <w:r>
        <w:rPr>
          <w:rFonts w:ascii="宋体" w:hAnsi="宋体" w:eastAsia="宋体" w:cs="宋体"/>
          <w:b w:val="0"/>
          <w:sz w:val="21"/>
        </w:rPr>
        <w:t>API 设计遵循资源化思路。files 分组负责文件上传和文件关联数据查询；ocr 分组负责 OCR 修订记录；ingestion 分组负责将 OCR 结果标准化；documents 和 document-versions 分组负责文档与版本查询；measurements 分组负责指标搜索和时序；tasks 分组负责后台任务状态、事件和 provider-events/summary 监控；knowledge 分组负责知识块、来源和检索；audit-reports 分组负责综合审计报告创建、执行、事件轮询和节点状态查询。表3-2中的接口数量来自当前 FastAPI APIRouter 快照。</w:t>
      </w:r>
    </w:p>
    <w:p>
      <w:pPr>
        <w:keepNext/>
        <w:spacing w:line="240" w:lineRule="auto" w:before="120" w:after="0"/>
        <w:jc w:val="center"/>
      </w:pPr>
      <w:r>
        <w:drawing>
          <wp:inline xmlns:a="http://schemas.openxmlformats.org/drawingml/2006/main" xmlns:pic="http://schemas.openxmlformats.org/drawingml/2006/picture">
            <wp:extent cx="5328000" cy="3330000"/>
            <wp:docPr id="6" name="Picture 6"/>
            <wp:cNvGraphicFramePr>
              <a:graphicFrameLocks noChangeAspect="1"/>
            </wp:cNvGraphicFramePr>
            <a:graphic>
              <a:graphicData uri="http://schemas.openxmlformats.org/drawingml/2006/picture">
                <pic:pic>
                  <pic:nvPicPr>
                    <pic:cNvPr id="0" name="图3-3_后端分层结构.png"/>
                    <pic:cNvPicPr/>
                  </pic:nvPicPr>
                  <pic:blipFill>
                    <a:blip r:embed="rId24"/>
                    <a:stretch>
                      <a:fillRect/>
                    </a:stretch>
                  </pic:blipFill>
                  <pic:spPr>
                    <a:xfrm>
                      <a:off x="0" y="0"/>
                      <a:ext cx="5328000" cy="3330000"/>
                    </a:xfrm>
                    <a:prstGeom prst="rect"/>
                  </pic:spPr>
                </pic:pic>
              </a:graphicData>
            </a:graphic>
          </wp:inline>
        </w:drawing>
      </w:r>
    </w:p>
    <w:p>
      <w:pPr>
        <w:spacing w:before="40" w:after="120" w:line="360" w:lineRule="exact"/>
        <w:jc w:val="center"/>
      </w:pPr>
      <w:r>
        <w:rPr>
          <w:rFonts w:ascii="宋体" w:hAnsi="宋体" w:eastAsia="宋体" w:cs="宋体"/>
          <w:b/>
          <w:sz w:val="21"/>
        </w:rPr>
        <w:t>图3-3 后端分层结构</w:t>
      </w:r>
    </w:p>
    <w:p>
      <w:pPr>
        <w:keepNext/>
        <w:spacing w:line="240" w:lineRule="auto" w:before="120" w:after="0"/>
        <w:jc w:val="center"/>
      </w:pPr>
      <w:r>
        <w:drawing>
          <wp:inline xmlns:a="http://schemas.openxmlformats.org/drawingml/2006/main" xmlns:pic="http://schemas.openxmlformats.org/drawingml/2006/picture">
            <wp:extent cx="5328000" cy="3108000"/>
            <wp:docPr id="7" name="Picture 7"/>
            <wp:cNvGraphicFramePr>
              <a:graphicFrameLocks noChangeAspect="1"/>
            </wp:cNvGraphicFramePr>
            <a:graphic>
              <a:graphicData uri="http://schemas.openxmlformats.org/drawingml/2006/picture">
                <pic:pic>
                  <pic:nvPicPr>
                    <pic:cNvPr id="0" name="图3-5_API接口分组图.png"/>
                    <pic:cNvPicPr/>
                  </pic:nvPicPr>
                  <pic:blipFill>
                    <a:blip r:embed="rId25"/>
                    <a:stretch>
                      <a:fillRect/>
                    </a:stretch>
                  </pic:blipFill>
                  <pic:spPr>
                    <a:xfrm>
                      <a:off x="0" y="0"/>
                      <a:ext cx="5328000" cy="3108000"/>
                    </a:xfrm>
                    <a:prstGeom prst="rect"/>
                  </pic:spPr>
                </pic:pic>
              </a:graphicData>
            </a:graphic>
          </wp:inline>
        </w:drawing>
      </w:r>
    </w:p>
    <w:p>
      <w:pPr>
        <w:spacing w:before="40" w:after="120" w:line="360" w:lineRule="exact"/>
        <w:jc w:val="center"/>
      </w:pPr>
      <w:r>
        <w:rPr>
          <w:rFonts w:ascii="宋体" w:hAnsi="宋体" w:eastAsia="宋体" w:cs="宋体"/>
          <w:b/>
          <w:sz w:val="21"/>
        </w:rPr>
        <w:t>图3-5 API 接口分组图</w:t>
      </w:r>
    </w:p>
    <w:p>
      <w:pPr>
        <w:pStyle w:val="Heading2"/>
      </w:pPr>
      <w:r>
        <w:rPr>
          <w:rFonts w:ascii="黑体" w:hAnsi="黑体" w:eastAsia="黑体" w:cs="黑体"/>
          <w:b/>
          <w:color w:val="000000"/>
          <w:sz w:val="24"/>
        </w:rPr>
        <w:t>3.5 数据库设计</w:t>
      </w:r>
    </w:p>
    <w:p>
      <w:pPr>
        <w:spacing w:before="0" w:after="60" w:line="360" w:lineRule="exact"/>
        <w:jc w:val="center"/>
      </w:pPr>
      <w:r>
        <w:rPr>
          <w:rFonts w:ascii="宋体" w:hAnsi="宋体" w:eastAsia="宋体" w:cs="宋体"/>
          <w:b/>
          <w:sz w:val="21"/>
        </w:rPr>
        <w:t>表3-3 核心数据表职责</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数据表</w:t>
            </w:r>
          </w:p>
        </w:tc>
        <w:tc>
          <w:tcPr>
            <w:tcW w:type="dxa" w:w="2929"/>
            <w:vAlign w:val="center"/>
            <w:shd w:fill="FFFFFF"/>
          </w:tcPr>
          <w:p>
            <w:pPr>
              <w:spacing w:before="0" w:after="0" w:line="360" w:lineRule="exact"/>
              <w:jc w:val="center"/>
            </w:pPr>
            <w:r/>
            <w:r>
              <w:rPr>
                <w:rFonts w:ascii="宋体" w:hAnsi="宋体" w:eastAsia="宋体" w:cs="宋体"/>
                <w:b/>
                <w:sz w:val="19"/>
              </w:rPr>
              <w:t>职责</w:t>
            </w:r>
          </w:p>
        </w:tc>
        <w:tc>
          <w:tcPr>
            <w:tcW w:type="dxa" w:w="2929"/>
            <w:vAlign w:val="center"/>
            <w:shd w:fill="FFFFFF"/>
          </w:tcPr>
          <w:p>
            <w:pPr>
              <w:spacing w:before="0" w:after="0" w:line="360" w:lineRule="exact"/>
              <w:jc w:val="center"/>
            </w:pPr>
            <w:r/>
            <w:r>
              <w:rPr>
                <w:rFonts w:ascii="宋体" w:hAnsi="宋体" w:eastAsia="宋体" w:cs="宋体"/>
                <w:b/>
                <w:sz w:val="19"/>
              </w:rPr>
              <w:t>主要字段</w:t>
            </w:r>
          </w:p>
        </w:tc>
      </w:tr>
      <w:tr>
        <w:tc>
          <w:tcPr>
            <w:tcW w:type="dxa" w:w="2929"/>
            <w:vAlign w:val="center"/>
          </w:tcPr>
          <w:p>
            <w:pPr>
              <w:spacing w:before="0" w:after="0" w:line="360" w:lineRule="exact"/>
            </w:pPr>
            <w:r/>
            <w:r>
              <w:rPr>
                <w:rFonts w:ascii="宋体" w:hAnsi="宋体" w:eastAsia="宋体" w:cs="宋体"/>
                <w:b w:val="0"/>
                <w:sz w:val="19"/>
              </w:rPr>
              <w:t>users</w:t>
            </w:r>
          </w:p>
        </w:tc>
        <w:tc>
          <w:tcPr>
            <w:tcW w:type="dxa" w:w="2929"/>
            <w:vAlign w:val="center"/>
          </w:tcPr>
          <w:p>
            <w:pPr>
              <w:spacing w:before="0" w:after="0" w:line="360" w:lineRule="exact"/>
            </w:pPr>
            <w:r/>
            <w:r>
              <w:rPr>
                <w:rFonts w:ascii="宋体" w:hAnsi="宋体" w:eastAsia="宋体" w:cs="宋体"/>
                <w:b w:val="0"/>
                <w:sz w:val="19"/>
              </w:rPr>
              <w:t>用户账号</w:t>
            </w:r>
          </w:p>
        </w:tc>
        <w:tc>
          <w:tcPr>
            <w:tcW w:type="dxa" w:w="2929"/>
            <w:vAlign w:val="center"/>
          </w:tcPr>
          <w:p>
            <w:pPr>
              <w:spacing w:before="0" w:after="0" w:line="360" w:lineRule="exact"/>
            </w:pPr>
            <w:r/>
            <w:r>
              <w:rPr>
                <w:rFonts w:ascii="宋体" w:hAnsi="宋体" w:eastAsia="宋体" w:cs="宋体"/>
                <w:b w:val="0"/>
                <w:sz w:val="19"/>
              </w:rPr>
              <w:t>id, email, password_hash, created_at</w:t>
            </w:r>
          </w:p>
        </w:tc>
      </w:tr>
      <w:tr>
        <w:tc>
          <w:tcPr>
            <w:tcW w:type="dxa" w:w="2929"/>
            <w:vAlign w:val="center"/>
          </w:tcPr>
          <w:p>
            <w:pPr>
              <w:spacing w:before="0" w:after="0" w:line="360" w:lineRule="exact"/>
            </w:pPr>
            <w:r/>
            <w:r>
              <w:rPr>
                <w:rFonts w:ascii="宋体" w:hAnsi="宋体" w:eastAsia="宋体" w:cs="宋体"/>
                <w:b w:val="0"/>
                <w:sz w:val="19"/>
              </w:rPr>
              <w:t>record_files</w:t>
            </w:r>
          </w:p>
        </w:tc>
        <w:tc>
          <w:tcPr>
            <w:tcW w:type="dxa" w:w="2929"/>
            <w:vAlign w:val="center"/>
          </w:tcPr>
          <w:p>
            <w:pPr>
              <w:spacing w:before="0" w:after="0" w:line="360" w:lineRule="exact"/>
            </w:pPr>
            <w:r/>
            <w:r>
              <w:rPr>
                <w:rFonts w:ascii="宋体" w:hAnsi="宋体" w:eastAsia="宋体" w:cs="宋体"/>
                <w:b w:val="0"/>
                <w:sz w:val="19"/>
              </w:rPr>
              <w:t>原始文件与文件字节</w:t>
            </w:r>
          </w:p>
        </w:tc>
        <w:tc>
          <w:tcPr>
            <w:tcW w:type="dxa" w:w="2929"/>
            <w:vAlign w:val="center"/>
          </w:tcPr>
          <w:p>
            <w:pPr>
              <w:spacing w:before="0" w:after="0" w:line="360" w:lineRule="exact"/>
            </w:pPr>
            <w:r/>
            <w:r>
              <w:rPr>
                <w:rFonts w:ascii="宋体" w:hAnsi="宋体" w:eastAsia="宋体" w:cs="宋体"/>
                <w:b w:val="0"/>
                <w:sz w:val="19"/>
              </w:rPr>
              <w:t>id, record_id, original_filename, display_name, content_type, size_bytes, content_bytes, storage_provider, storage_key, created_at</w:t>
            </w:r>
          </w:p>
        </w:tc>
      </w:tr>
      <w:tr>
        <w:tc>
          <w:tcPr>
            <w:tcW w:type="dxa" w:w="2929"/>
            <w:vAlign w:val="center"/>
          </w:tcPr>
          <w:p>
            <w:pPr>
              <w:spacing w:before="0" w:after="0" w:line="360" w:lineRule="exact"/>
            </w:pPr>
            <w:r/>
            <w:r>
              <w:rPr>
                <w:rFonts w:ascii="宋体" w:hAnsi="宋体" w:eastAsia="宋体" w:cs="宋体"/>
                <w:b w:val="0"/>
                <w:sz w:val="19"/>
              </w:rPr>
              <w:t>ocr_results</w:t>
            </w:r>
          </w:p>
        </w:tc>
        <w:tc>
          <w:tcPr>
            <w:tcW w:type="dxa" w:w="2929"/>
            <w:vAlign w:val="center"/>
          </w:tcPr>
          <w:p>
            <w:pPr>
              <w:spacing w:before="0" w:after="0" w:line="360" w:lineRule="exact"/>
            </w:pPr>
            <w:r/>
            <w:r>
              <w:rPr>
                <w:rFonts w:ascii="宋体" w:hAnsi="宋体" w:eastAsia="宋体" w:cs="宋体"/>
                <w:b w:val="0"/>
                <w:sz w:val="19"/>
              </w:rPr>
              <w:t>OCR 识别结果与修订</w:t>
            </w:r>
          </w:p>
        </w:tc>
        <w:tc>
          <w:tcPr>
            <w:tcW w:type="dxa" w:w="2929"/>
            <w:vAlign w:val="center"/>
          </w:tcPr>
          <w:p>
            <w:pPr>
              <w:spacing w:before="0" w:after="0" w:line="360" w:lineRule="exact"/>
            </w:pPr>
            <w:r/>
            <w:r>
              <w:rPr>
                <w:rFonts w:ascii="宋体" w:hAnsi="宋体" w:eastAsia="宋体" w:cs="宋体"/>
                <w:b w:val="0"/>
                <w:sz w:val="19"/>
              </w:rPr>
              <w:t>id, record_file_id, revision_number, supersedes_ocr_result_id, is_current, provider_name, status, raw_text, raw_payload, created_at</w:t>
            </w:r>
          </w:p>
        </w:tc>
      </w:tr>
      <w:tr>
        <w:tc>
          <w:tcPr>
            <w:tcW w:type="dxa" w:w="2929"/>
            <w:vAlign w:val="center"/>
          </w:tcPr>
          <w:p>
            <w:pPr>
              <w:spacing w:before="0" w:after="0" w:line="360" w:lineRule="exact"/>
            </w:pPr>
            <w:r/>
            <w:r>
              <w:rPr>
                <w:rFonts w:ascii="宋体" w:hAnsi="宋体" w:eastAsia="宋体" w:cs="宋体"/>
                <w:b w:val="0"/>
                <w:sz w:val="19"/>
              </w:rPr>
              <w:t>extracted_documents</w:t>
            </w:r>
          </w:p>
        </w:tc>
        <w:tc>
          <w:tcPr>
            <w:tcW w:type="dxa" w:w="2929"/>
            <w:vAlign w:val="center"/>
          </w:tcPr>
          <w:p>
            <w:pPr>
              <w:spacing w:before="0" w:after="0" w:line="360" w:lineRule="exact"/>
            </w:pPr>
            <w:r/>
            <w:r>
              <w:rPr>
                <w:rFonts w:ascii="宋体" w:hAnsi="宋体" w:eastAsia="宋体" w:cs="宋体"/>
                <w:b w:val="0"/>
                <w:sz w:val="19"/>
              </w:rPr>
              <w:t>当前标准化文档投影</w:t>
            </w:r>
          </w:p>
        </w:tc>
        <w:tc>
          <w:tcPr>
            <w:tcW w:type="dxa" w:w="2929"/>
            <w:vAlign w:val="center"/>
          </w:tcPr>
          <w:p>
            <w:pPr>
              <w:spacing w:before="0" w:after="0" w:line="360" w:lineRule="exact"/>
            </w:pPr>
            <w:r/>
            <w:r>
              <w:rPr>
                <w:rFonts w:ascii="宋体" w:hAnsi="宋体" w:eastAsia="宋体" w:cs="宋体"/>
                <w:b w:val="0"/>
                <w:sz w:val="19"/>
              </w:rPr>
              <w:t>id, ocr_result_id, current_ocr_result_id, record_id, record_file_id, document_type, document_category, display_name, status,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document_versions</w:t>
            </w:r>
          </w:p>
        </w:tc>
        <w:tc>
          <w:tcPr>
            <w:tcW w:type="dxa" w:w="2929"/>
            <w:vAlign w:val="center"/>
          </w:tcPr>
          <w:p>
            <w:pPr>
              <w:spacing w:before="0" w:after="0" w:line="360" w:lineRule="exact"/>
            </w:pPr>
            <w:r/>
            <w:r>
              <w:rPr>
                <w:rFonts w:ascii="宋体" w:hAnsi="宋体" w:eastAsia="宋体" w:cs="宋体"/>
                <w:b w:val="0"/>
                <w:sz w:val="19"/>
              </w:rPr>
              <w:t>标准化文档版本快照</w:t>
            </w:r>
          </w:p>
        </w:tc>
        <w:tc>
          <w:tcPr>
            <w:tcW w:type="dxa" w:w="2929"/>
            <w:vAlign w:val="center"/>
          </w:tcPr>
          <w:p>
            <w:pPr>
              <w:spacing w:before="0" w:after="0" w:line="360" w:lineRule="exact"/>
            </w:pPr>
            <w:r/>
            <w:r>
              <w:rPr>
                <w:rFonts w:ascii="宋体" w:hAnsi="宋体" w:eastAsia="宋体" w:cs="宋体"/>
                <w:b w:val="0"/>
                <w:sz w:val="19"/>
              </w:rPr>
              <w:t>id, document_id, version_number, supersedes_version_id, is_current, created_from_ocr_result_id, snapshot_hash,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结构化指标索引</w:t>
            </w:r>
          </w:p>
        </w:tc>
        <w:tc>
          <w:tcPr>
            <w:tcW w:type="dxa" w:w="2929"/>
            <w:vAlign w:val="center"/>
          </w:tcPr>
          <w:p>
            <w:pPr>
              <w:spacing w:before="0" w:after="0" w:line="360" w:lineRule="exact"/>
            </w:pPr>
            <w:r/>
            <w:r>
              <w:rPr>
                <w:rFonts w:ascii="宋体" w:hAnsi="宋体" w:eastAsia="宋体" w:cs="宋体"/>
                <w:b w:val="0"/>
                <w:sz w:val="19"/>
              </w:rPr>
              <w:t>id, extracted_document_id, document_version_id, name, value_text, value_numeric, unit, observed_at, created_at</w:t>
            </w:r>
          </w:p>
        </w:tc>
      </w:tr>
      <w:tr>
        <w:tc>
          <w:tcPr>
            <w:tcW w:type="dxa" w:w="2929"/>
            <w:vAlign w:val="center"/>
          </w:tcPr>
          <w:p>
            <w:pPr>
              <w:spacing w:before="0" w:after="0" w:line="360" w:lineRule="exact"/>
            </w:pPr>
            <w:r/>
            <w:r>
              <w:rPr>
                <w:rFonts w:ascii="宋体" w:hAnsi="宋体" w:eastAsia="宋体" w:cs="宋体"/>
                <w:b w:val="0"/>
                <w:sz w:val="19"/>
              </w:rPr>
              <w:t>audit_report_runs</w:t>
            </w:r>
          </w:p>
        </w:tc>
        <w:tc>
          <w:tcPr>
            <w:tcW w:type="dxa" w:w="2929"/>
            <w:vAlign w:val="center"/>
          </w:tcPr>
          <w:p>
            <w:pPr>
              <w:spacing w:before="0" w:after="0" w:line="360" w:lineRule="exact"/>
            </w:pPr>
            <w:r/>
            <w:r>
              <w:rPr>
                <w:rFonts w:ascii="宋体" w:hAnsi="宋体" w:eastAsia="宋体" w:cs="宋体"/>
                <w:b w:val="0"/>
                <w:sz w:val="19"/>
              </w:rPr>
              <w:t>综合审计报告运行</w:t>
            </w:r>
          </w:p>
        </w:tc>
        <w:tc>
          <w:tcPr>
            <w:tcW w:type="dxa" w:w="2929"/>
            <w:vAlign w:val="center"/>
          </w:tcPr>
          <w:p>
            <w:pPr>
              <w:spacing w:before="0" w:after="0" w:line="360" w:lineRule="exact"/>
            </w:pPr>
            <w:r/>
            <w:r>
              <w:rPr>
                <w:rFonts w:ascii="宋体" w:hAnsi="宋体" w:eastAsia="宋体" w:cs="宋体"/>
                <w:b w:val="0"/>
                <w:sz w:val="19"/>
              </w:rPr>
              <w:t>id, user_id, title, status, selected_document_version_ids, graph_state, final_report, iteration_count...</w:t>
            </w:r>
          </w:p>
        </w:tc>
      </w:tr>
    </w:tbl>
    <w:p/>
    <w:p>
      <w:pPr>
        <w:spacing w:before="0" w:after="0" w:line="360" w:lineRule="exact"/>
        <w:ind w:firstLine="420"/>
      </w:pPr>
      <w:r>
        <w:rPr>
          <w:rFonts w:ascii="宋体" w:hAnsi="宋体" w:eastAsia="宋体" w:cs="宋体"/>
          <w:b w:val="0"/>
          <w:sz w:val="21"/>
        </w:rPr>
        <w:t>数据库设计是系统可追溯能力的基础。本文将资料处理主链路、异步任务链路和审计报告状态机链路分开建模。资料处理主链路从 users 到 records、record_files、ocr_results、extracted_documents、document_versions 和 measurements；任务链路由 tasks、task_events 和 provider_events 记录；审计链路由 audit_report_runs、audit_report_events 和 audit_report_node_states 记录。三条链路通过 user_id、record_id、document_version_id、task_id 和 run_id 建立关联。</w:t>
      </w:r>
    </w:p>
    <w:p>
      <w:pPr>
        <w:spacing w:before="0" w:after="0" w:line="360" w:lineRule="exact"/>
        <w:ind w:firstLine="420"/>
      </w:pPr>
      <w:r>
        <w:rPr>
          <w:rFonts w:ascii="宋体" w:hAnsi="宋体" w:eastAsia="宋体" w:cs="宋体"/>
          <w:b w:val="0"/>
          <w:sz w:val="21"/>
        </w:rPr>
        <w:t>图3-4为核心数据库 ER 图。图中字段来自 SQLAlchemy 模型快照，保留主键、外键和关键业务字段。由于 tasks 和 audit_report_runs 字段较多，图中展示论文分析所需字段，完整字段清单放在附录 A。该设计能够支持从最终报告向前追溯到审计事件、节点输出、文档版本、OCR 原文和原始文件。</w:t>
      </w:r>
    </w:p>
    <w:p>
      <w:pPr>
        <w:keepNext/>
        <w:spacing w:line="240" w:lineRule="auto" w:before="120" w:after="0"/>
        <w:jc w:val="center"/>
      </w:pPr>
      <w:r>
        <w:drawing>
          <wp:inline xmlns:a="http://schemas.openxmlformats.org/drawingml/2006/main" xmlns:pic="http://schemas.openxmlformats.org/drawingml/2006/picture">
            <wp:extent cx="5400000" cy="3115385"/>
            <wp:docPr id="8" name="Picture 8"/>
            <wp:cNvGraphicFramePr>
              <a:graphicFrameLocks noChangeAspect="1"/>
            </wp:cNvGraphicFramePr>
            <a:graphic>
              <a:graphicData uri="http://schemas.openxmlformats.org/drawingml/2006/picture">
                <pic:pic>
                  <pic:nvPicPr>
                    <pic:cNvPr id="0" name="图3-4_核心数据库ER图.png"/>
                    <pic:cNvPicPr/>
                  </pic:nvPicPr>
                  <pic:blipFill>
                    <a:blip r:embed="rId26"/>
                    <a:stretch>
                      <a:fillRect/>
                    </a:stretch>
                  </pic:blipFill>
                  <pic:spPr>
                    <a:xfrm>
                      <a:off x="0" y="0"/>
                      <a:ext cx="5400000" cy="3115385"/>
                    </a:xfrm>
                    <a:prstGeom prst="rect"/>
                  </pic:spPr>
                </pic:pic>
              </a:graphicData>
            </a:graphic>
          </wp:inline>
        </w:drawing>
      </w:r>
    </w:p>
    <w:p>
      <w:pPr>
        <w:spacing w:before="40" w:after="120" w:line="360" w:lineRule="exact"/>
        <w:jc w:val="center"/>
      </w:pPr>
      <w:r>
        <w:rPr>
          <w:rFonts w:ascii="宋体" w:hAnsi="宋体" w:eastAsia="宋体" w:cs="宋体"/>
          <w:b/>
          <w:sz w:val="21"/>
        </w:rPr>
        <w:t>图3-4 核心数据库 ER 图</w:t>
      </w:r>
    </w:p>
    <w:p>
      <w:pPr>
        <w:pStyle w:val="Heading2"/>
      </w:pPr>
      <w:r>
        <w:rPr>
          <w:rFonts w:ascii="黑体" w:hAnsi="黑体" w:eastAsia="黑体" w:cs="黑体"/>
          <w:b/>
          <w:color w:val="000000"/>
          <w:sz w:val="24"/>
        </w:rPr>
        <w:t>3.6 安全与可追溯设计</w:t>
      </w:r>
    </w:p>
    <w:p>
      <w:pPr>
        <w:spacing w:before="0" w:after="0" w:line="360" w:lineRule="exact"/>
        <w:ind w:firstLine="420"/>
      </w:pPr>
      <w:r>
        <w:rPr>
          <w:rFonts w:ascii="宋体" w:hAnsi="宋体" w:eastAsia="宋体" w:cs="宋体"/>
          <w:b w:val="0"/>
          <w:sz w:val="21"/>
        </w:rPr>
        <w:t>医疗资料通常包含敏感个人信息，系统设计必须避免无边界扩散。本文在数据层通过 user_id 进行用户隔离，业务查询均围绕当前用户过滤；在文件和 OCR 层保留原文与 provider 信息；在任务层记录 task_events 和 provider_events；在审计层记录 audit_report_events 和 audit_report_node_states；在输出层通过 safety_reviewer 检查不适合审计场景的医疗措辞。</w:t>
      </w:r>
    </w:p>
    <w:p>
      <w:pPr>
        <w:spacing w:before="0" w:after="0" w:line="360" w:lineRule="exact"/>
        <w:ind w:firstLine="420"/>
      </w:pPr>
      <w:r>
        <w:rPr>
          <w:rFonts w:ascii="宋体" w:hAnsi="宋体" w:eastAsia="宋体" w:cs="宋体"/>
          <w:b w:val="0"/>
          <w:sz w:val="21"/>
        </w:rPr>
        <w:t>图3-6展示安全与可追溯设计。其重点不是做复杂权限体系，而是在毕业设计原型系统范围内保证每次资料处理、Provider 调用和审计报告生成都有可查记录。对于医疗审计辅助系统而言，可追溯性本身也是安全边界的一部分，因为无法追溯来源的提示不应进入最终报告。</w:t>
      </w:r>
    </w:p>
    <w:p>
      <w:pPr>
        <w:keepNext/>
        <w:spacing w:line="240" w:lineRule="auto" w:before="120" w:after="0"/>
        <w:jc w:val="center"/>
      </w:pPr>
      <w:r>
        <w:drawing>
          <wp:inline xmlns:a="http://schemas.openxmlformats.org/drawingml/2006/main" xmlns:pic="http://schemas.openxmlformats.org/drawingml/2006/picture">
            <wp:extent cx="5328000" cy="3063600"/>
            <wp:docPr id="9" name="Picture 9"/>
            <wp:cNvGraphicFramePr>
              <a:graphicFrameLocks noChangeAspect="1"/>
            </wp:cNvGraphicFramePr>
            <a:graphic>
              <a:graphicData uri="http://schemas.openxmlformats.org/drawingml/2006/picture">
                <pic:pic>
                  <pic:nvPicPr>
                    <pic:cNvPr id="0" name="图3-6_安全与可追溯设计.png"/>
                    <pic:cNvPicPr/>
                  </pic:nvPicPr>
                  <pic:blipFill>
                    <a:blip r:embed="rId27"/>
                    <a:stretch>
                      <a:fillRect/>
                    </a:stretch>
                  </pic:blipFill>
                  <pic:spPr>
                    <a:xfrm>
                      <a:off x="0" y="0"/>
                      <a:ext cx="5328000" cy="3063600"/>
                    </a:xfrm>
                    <a:prstGeom prst="rect"/>
                  </pic:spPr>
                </pic:pic>
              </a:graphicData>
            </a:graphic>
          </wp:inline>
        </w:drawing>
      </w:r>
    </w:p>
    <w:p>
      <w:pPr>
        <w:spacing w:before="40" w:after="120" w:line="360" w:lineRule="exact"/>
        <w:jc w:val="center"/>
      </w:pPr>
      <w:r>
        <w:rPr>
          <w:rFonts w:ascii="宋体" w:hAnsi="宋体" w:eastAsia="宋体" w:cs="宋体"/>
          <w:b/>
          <w:sz w:val="21"/>
        </w:rPr>
        <w:t>图3-6 安全与可追溯设计</w:t>
      </w:r>
    </w:p>
    <w:p>
      <w:pPr>
        <w:spacing w:before="0" w:after="0" w:line="360" w:lineRule="exact"/>
        <w:ind w:firstLine="420"/>
      </w:pPr>
      <w:r>
        <w:rPr>
          <w:rFonts w:ascii="宋体" w:hAnsi="宋体" w:eastAsia="宋体" w:cs="宋体"/>
          <w:b w:val="0"/>
          <w:sz w:val="21"/>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关注点”“建议复核”“建议结合医生意见”形式表达，并且必须绑定原始证据。</w:t>
      </w:r>
    </w:p>
    <w:p>
      <w:pPr>
        <w:spacing w:before="0" w:after="0" w:line="360" w:lineRule="exact"/>
        <w:ind w:firstLine="420"/>
      </w:pPr>
      <w:r>
        <w:rPr>
          <w:rFonts w:ascii="宋体" w:hAnsi="宋体" w:eastAsia="宋体" w:cs="宋体"/>
          <w:b w:val="0"/>
          <w:sz w:val="21"/>
        </w:rPr>
        <w:t>功能需求可以分为资料接入、资料处理、资料查询、知识检索、智能交互、任务监控和综合审计七类。资料接入负责文件上传和元数据保存；资料处理负责 OCR、标准化、版本快照和指标入库；资料查询负责文档列表、文档详情和指标检索；知识检索负责 RAG 知识来源和命中结果展示；智能交互保留聊天式问答能力，但不承担 LangGraph 审计主流程；任务监控负责 OCR 与标准化状态；综合审计则通过状态机生成最终报告。</w:t>
      </w:r>
    </w:p>
    <w:p>
      <w:pPr>
        <w:spacing w:before="0" w:after="0" w:line="360" w:lineRule="exact"/>
        <w:ind w:firstLine="420"/>
      </w:pPr>
      <w:r>
        <w:rPr>
          <w:rFonts w:ascii="宋体" w:hAnsi="宋体" w:eastAsia="宋体" w:cs="宋体"/>
          <w:b w:val="0"/>
          <w:sz w:val="21"/>
        </w:rPr>
        <w:t>非功能需求主要包括可追溯性、可复现性、可扩展性和安全边界。可追溯性要求每个结论都能回到文档版本、指标或 OCR 原文；可复现性要求 Mock 数据和测试账户能够稳定重建演示环境；可扩展性要求 Provider 能力和审计节点可以替换或增加；安全边界要求系统输出避免诊断承诺，并且所有用户数据按 user_id 隔离。上述非功能需求决定了系统不能只做简单 CRUD，而必须在数据库和服务层设计审计事件、节点状态和 Provider 调用记录。</w:t>
      </w:r>
    </w:p>
    <w:p>
      <w:pPr>
        <w:spacing w:before="0" w:after="0" w:line="360" w:lineRule="exact"/>
        <w:ind w:firstLine="420"/>
      </w:pPr>
      <w:r>
        <w:rPr>
          <w:rFonts w:ascii="宋体" w:hAnsi="宋体" w:eastAsia="宋体" w:cs="宋体"/>
          <w:b w:val="0"/>
          <w:sz w:val="21"/>
        </w:rPr>
        <w:t>总体架构采用前后端分离设计。前端负责资料选择、模块切换、流程图展示、知识检索、任务状态和报告阅读；后端提供认证、文件、OCR、标准化、文档、指标、任务、知识库和审计报告等接口；数据库保存用户数据、任务事件、Provider 调用事件、知识块和审计运行记录。综合审计报告模块启动后，后端创建 AuditReportRun，并在执行过程中持续写入 AuditReportEvent 和 AuditReportNodeState，前端通过轮询接口读取这些事件，从而把后端真实状态反映到页面上。</w:t>
      </w:r>
    </w:p>
    <w:p>
      <w:pPr>
        <w:spacing w:before="0" w:after="0" w:line="360" w:lineRule="exact"/>
        <w:ind w:firstLine="420"/>
      </w:pPr>
      <w:r>
        <w:rPr>
          <w:rFonts w:ascii="宋体" w:hAnsi="宋体" w:eastAsia="宋体" w:cs="宋体"/>
          <w:b w:val="0"/>
          <w:sz w:val="21"/>
        </w:rPr>
        <w:t>数据库设计围绕三条主链路展开。第一条是资料处理链路，从 users 到 records、record_files、ocr_results、extracted_documents、document_versions 和 measurements，负责把原始资料转化为结构化指标。第二条是异步任务链路，从 tasks 到 task_events 和 provider_events，负责记录后台处理过程和外部能力调用。第三条是审计报告链路，从 audit_report_runs 到 audit_report_events 和 audit_report_node_states，负责记录 LangGraph 执行过程。三条链路分别对应论文 ER 图中的蓝色、橙色和紫色区域。</w:t>
      </w:r>
    </w:p>
    <w:p>
      <w:pPr>
        <w:spacing w:before="0" w:after="0" w:line="360" w:lineRule="exact"/>
        <w:ind w:firstLine="420"/>
      </w:pPr>
      <w:r>
        <w:rPr>
          <w:rFonts w:ascii="宋体" w:hAnsi="宋体" w:eastAsia="宋体" w:cs="宋体"/>
          <w:b w:val="0"/>
          <w:sz w:val="21"/>
        </w:rPr>
        <w:t>接口设计遵循资源边界清晰的原则。认证接口只负责登录和当前用户信息，文件接口只负责上传和文件元数据，OCR 接口只负责抽取任务，ingestion 接口只负责标准化入库，documents 和 measurements 接口负责查询结构化结果，audit-reports 接口负责创建、执行、轮询和读取综合报告。这样的划分使前端模块可以按业务目标组织页面，也使后端服务在测试时能够逐段验证，不需要通过一个复杂接口完成所有动作。</w:t>
      </w:r>
    </w:p>
    <w:p>
      <w:pPr>
        <w:spacing w:before="0" w:after="0" w:line="360" w:lineRule="exact"/>
        <w:ind w:firstLine="420"/>
      </w:pPr>
      <w:r>
        <w:rPr>
          <w:rFonts w:ascii="宋体" w:hAnsi="宋体" w:eastAsia="宋体" w:cs="宋体"/>
          <w:b w:val="0"/>
          <w:sz w:val="21"/>
        </w:rPr>
        <w:t>综合审计报告的状态机设计是本章重点。audit_router 是主路由节点，它根据 completed_agents 和当前状态判断下一个审计节点；普通 Agent 节点执行完毕后不直接进入下一个 Agent，而是回到 audit_router，由路由节点再次判断是否需要继续分派、补充证据或进入报告生成。final_router 是终态路由节点，它在引用检查和安全审查之后决定是否持久化报告，或者回到审计阶段和报告生成阶段。这种双路由结构体现了状态机的必要性。</w:t>
      </w:r>
    </w:p>
    <w:p>
      <w:pPr>
        <w:spacing w:before="0" w:after="0" w:line="360" w:lineRule="exact"/>
        <w:ind w:firstLine="420"/>
      </w:pPr>
      <w:r>
        <w:rPr>
          <w:rFonts w:ascii="宋体" w:hAnsi="宋体" w:eastAsia="宋体" w:cs="宋体"/>
          <w:b w:val="0"/>
          <w:sz w:val="21"/>
        </w:rPr>
        <w:t>前端设计上，综合审计报告模块不再复用智能洞察的聊天布局，而是独立成为一个以流程图为核心的工作台。左侧只保留必要的文档选择，主体区域展示 LangGraph 流转图，底部或侧边提供最终报告入口。节点高亮不由前端定时模拟，而是来自后端事件数据：event_type、node_name、edge_source、edge_target 和 status 决定节点和边的显示状态。这样用户看到的图既有展示效果，也能对应数据库中的真实事件。</w:t>
      </w:r>
    </w:p>
    <w:p>
      <w:r>
        <w:br w:type="page"/>
      </w:r>
    </w:p>
    <w:p>
      <w:pPr>
        <w:pStyle w:val="Heading1"/>
        <w:jc w:val="center"/>
      </w:pPr>
      <w:r>
        <w:rPr>
          <w:rFonts w:ascii="黑体" w:hAnsi="黑体" w:eastAsia="黑体" w:cs="黑体"/>
          <w:b/>
          <w:color w:val="000000"/>
          <w:sz w:val="32"/>
        </w:rPr>
        <w:t>第四章 系统详细实现</w:t>
      </w:r>
    </w:p>
    <w:p>
      <w:pPr>
        <w:spacing w:before="0" w:after="0" w:line="360" w:lineRule="exact"/>
        <w:ind w:firstLine="420"/>
      </w:pPr>
      <w:r>
        <w:rPr>
          <w:rFonts w:ascii="宋体" w:hAnsi="宋体" w:eastAsia="宋体" w:cs="宋体"/>
          <w:b w:val="0"/>
          <w:sz w:val="21"/>
        </w:rPr>
        <w:t>本章说明文件上传与 OCR、标准化入库、LangGraph 审计状态机、审计事件持久化和前端模块的具体实现，重点体现系统中真实数据如何在后端状态图和前端流程图之间保持一致。</w:t>
      </w:r>
    </w:p>
    <w:p>
      <w:pPr>
        <w:pStyle w:val="Heading2"/>
      </w:pPr>
      <w:r>
        <w:rPr>
          <w:rFonts w:ascii="黑体" w:hAnsi="黑体" w:eastAsia="黑体" w:cs="黑体"/>
          <w:b/>
          <w:color w:val="000000"/>
          <w:sz w:val="24"/>
        </w:rPr>
        <w:t>4.1 文件上传与 OCR 处理实现</w:t>
      </w:r>
    </w:p>
    <w:p>
      <w:pPr>
        <w:spacing w:before="0" w:after="0" w:line="360" w:lineRule="exact"/>
        <w:ind w:firstLine="420"/>
      </w:pPr>
      <w:r>
        <w:rPr>
          <w:rFonts w:ascii="宋体" w:hAnsi="宋体" w:eastAsia="宋体" w:cs="宋体"/>
          <w:b w:val="0"/>
          <w:sz w:val="21"/>
        </w:rPr>
        <w:t>文件上传流程由前端提交文件，后端 files API 校验并写入 records 和 record_files。record_files 不仅保存 original_filename 和 display_name，也保存 content_type、size_bytes、storage_provider、storage_key 和 content_bytes。当前演示环境采用 database_inline 存储，便于本地复现和测试；若后续接入对象存储，只需要替换 StorageProvider。</w:t>
      </w:r>
    </w:p>
    <w:p>
      <w:pPr>
        <w:spacing w:before="0" w:after="0" w:line="360" w:lineRule="exact"/>
        <w:ind w:firstLine="420"/>
      </w:pPr>
      <w:r>
        <w:rPr>
          <w:rFonts w:ascii="宋体" w:hAnsi="宋体" w:eastAsia="宋体" w:cs="宋体"/>
          <w:b w:val="0"/>
          <w:sz w:val="21"/>
        </w:rPr>
        <w:t>OCR 处理通过 ocr API 触发。系统创建或更新 tasks，并将具体抽取动作交给 OCRProvider。当前 Provider 配置为 auto：文本型 Mock 报告路由到 plaintext，图片型资料在百度 OCR 密钥配置后路由到 baidu_ocr accurate，后续仍保留 openai_compatible_vision 扩展点。处理完成后，系统写入 ocr_results，字段包括 record_file_id、revision_number、supersedes_ocr_result_id、is_current、provider_name、status、raw_text、raw_payload 和 created_at。</w:t>
      </w:r>
    </w:p>
    <w:p>
      <w:pPr>
        <w:spacing w:before="0" w:after="0" w:line="360" w:lineRule="exact"/>
        <w:ind w:firstLine="420"/>
      </w:pPr>
      <w:r>
        <w:rPr>
          <w:rFonts w:ascii="宋体" w:hAnsi="宋体" w:eastAsia="宋体" w:cs="宋体"/>
          <w:b w:val="0"/>
          <w:sz w:val="21"/>
        </w:rPr>
        <w:t>图4-1展示文件上传与 OCR 处理时序。该图从前端、files API、FileUploadService、数据库、ocr API、TaskProcessor 和 OCRProvider 之间的调用关系出发，说明系统把长耗时任务和外部能力调用从同步页面操作中拆开。即使本地演示仍以文本样本为主，任务和事件结构也已经为真实 OCR 服务、失败重试和状态监控保留了工程扩展空间。</w:t>
      </w:r>
    </w:p>
    <w:p>
      <w:pPr>
        <w:keepNext/>
        <w:spacing w:line="240" w:lineRule="auto" w:before="120" w:after="0"/>
        <w:jc w:val="center"/>
      </w:pPr>
      <w:r>
        <w:drawing>
          <wp:inline xmlns:a="http://schemas.openxmlformats.org/drawingml/2006/main" xmlns:pic="http://schemas.openxmlformats.org/drawingml/2006/picture">
            <wp:extent cx="5328000" cy="2900800"/>
            <wp:docPr id="10" name="Picture 10"/>
            <wp:cNvGraphicFramePr>
              <a:graphicFrameLocks noChangeAspect="1"/>
            </wp:cNvGraphicFramePr>
            <a:graphic>
              <a:graphicData uri="http://schemas.openxmlformats.org/drawingml/2006/picture">
                <pic:pic>
                  <pic:nvPicPr>
                    <pic:cNvPr id="0" name="图4-1_文件上传与OCR处理时序.png"/>
                    <pic:cNvPicPr/>
                  </pic:nvPicPr>
                  <pic:blipFill>
                    <a:blip r:embed="rId28"/>
                    <a:stretch>
                      <a:fillRect/>
                    </a:stretch>
                  </pic:blipFill>
                  <pic:spPr>
                    <a:xfrm>
                      <a:off x="0" y="0"/>
                      <a:ext cx="5328000" cy="2900800"/>
                    </a:xfrm>
                    <a:prstGeom prst="rect"/>
                  </pic:spPr>
                </pic:pic>
              </a:graphicData>
            </a:graphic>
          </wp:inline>
        </w:drawing>
      </w:r>
    </w:p>
    <w:p>
      <w:pPr>
        <w:spacing w:before="40" w:after="120" w:line="360" w:lineRule="exact"/>
        <w:jc w:val="center"/>
      </w:pPr>
      <w:r>
        <w:rPr>
          <w:rFonts w:ascii="宋体" w:hAnsi="宋体" w:eastAsia="宋体" w:cs="宋体"/>
          <w:b/>
          <w:sz w:val="21"/>
        </w:rPr>
        <w:t>图4-1 文件上传与 OCR 处理时序</w:t>
      </w:r>
    </w:p>
    <w:p>
      <w:pPr>
        <w:pStyle w:val="Heading2"/>
      </w:pPr>
      <w:r>
        <w:rPr>
          <w:rFonts w:ascii="黑体" w:hAnsi="黑体" w:eastAsia="黑体" w:cs="黑体"/>
          <w:b/>
          <w:color w:val="000000"/>
          <w:sz w:val="24"/>
        </w:rPr>
        <w:t>4.2 标准化与版本化入库实现</w:t>
      </w:r>
    </w:p>
    <w:p>
      <w:pPr>
        <w:spacing w:before="0" w:after="0" w:line="360" w:lineRule="exact"/>
        <w:ind w:firstLine="420"/>
      </w:pPr>
      <w:r>
        <w:rPr>
          <w:rFonts w:ascii="宋体" w:hAnsi="宋体" w:eastAsia="宋体" w:cs="宋体"/>
          <w:b w:val="0"/>
          <w:sz w:val="21"/>
        </w:rPr>
        <w:t>标准化服务读取 OCRResult.raw_text 后调用 NormalizationProvider。当前实现为 llm_direct，并带规则兜底。Provider 输出包含 document_type、document_category、report_date、measurements 和 prose_facts 等字段。系统不会只保存模型输出文本，而是将结构化结果写入 ExtractedDocument、DocumentVersion 和 Measurement。这样既能支持前端文档展示，也能支持指标搜索和 LangGraph 审计。</w:t>
      </w:r>
    </w:p>
    <w:p>
      <w:pPr>
        <w:spacing w:before="0" w:after="0" w:line="360" w:lineRule="exact"/>
        <w:ind w:firstLine="420"/>
      </w:pPr>
      <w:r>
        <w:rPr>
          <w:rFonts w:ascii="宋体" w:hAnsi="宋体" w:eastAsia="宋体" w:cs="宋体"/>
          <w:b w:val="0"/>
          <w:sz w:val="21"/>
        </w:rPr>
        <w:t>标准化稳定性的关键在于 schema 约束、规则兜底和版本机制。LLM 输出容易受到提示词、输入格式和模型状态影响，因此系统需要将结果约束为可解析 payload；当 LLM 调用失败或字段缺失时，规则解析可以至少抽取日期、常见指标和原文事实；当同一文档重新标准化时，DocumentVersion.snapshot_hash 用于避免重复版本或定位差异。该设计降低了“标准化效果不稳定”对后续审计流程的影响。</w:t>
      </w:r>
    </w:p>
    <w:p>
      <w:pPr>
        <w:spacing w:before="0" w:after="0" w:line="360" w:lineRule="exact"/>
        <w:ind w:firstLine="420"/>
      </w:pPr>
      <w:r>
        <w:rPr>
          <w:rFonts w:ascii="宋体" w:hAnsi="宋体" w:eastAsia="宋体" w:cs="宋体"/>
          <w:b w:val="0"/>
          <w:sz w:val="21"/>
        </w:rPr>
        <w:t>图4-2展示标准化与版本化入库流程。OCR 原文进入 NormalizationProvider，输出 NormalizationResult 后形成 ExtractedDocument 当前投影、DocumentVersion 版本快照和 Measurement 指标索引。图中还标注了稳定性策略：LLM 失败时规则兜底，snapshot_hash 避免重复版本，narrative_context 不强行生成数值指标。</w:t>
      </w:r>
    </w:p>
    <w:p>
      <w:pPr>
        <w:keepNext/>
        <w:spacing w:line="240" w:lineRule="auto" w:before="120" w:after="0"/>
        <w:jc w:val="center"/>
      </w:pPr>
      <w:r>
        <w:drawing>
          <wp:inline xmlns:a="http://schemas.openxmlformats.org/drawingml/2006/main" xmlns:pic="http://schemas.openxmlformats.org/drawingml/2006/picture">
            <wp:extent cx="5328000" cy="2841600"/>
            <wp:docPr id="11" name="Picture 11"/>
            <wp:cNvGraphicFramePr>
              <a:graphicFrameLocks noChangeAspect="1"/>
            </wp:cNvGraphicFramePr>
            <a:graphic>
              <a:graphicData uri="http://schemas.openxmlformats.org/drawingml/2006/picture">
                <pic:pic>
                  <pic:nvPicPr>
                    <pic:cNvPr id="0" name="图4-2_标准化与版本化入库流程.png"/>
                    <pic:cNvPicPr/>
                  </pic:nvPicPr>
                  <pic:blipFill>
                    <a:blip r:embed="rId29"/>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图4-2 标准化与版本化入库流程</w:t>
      </w:r>
    </w:p>
    <w:p>
      <w:pPr>
        <w:pStyle w:val="Heading2"/>
      </w:pPr>
      <w:r>
        <w:rPr>
          <w:rFonts w:ascii="黑体" w:hAnsi="黑体" w:eastAsia="黑体" w:cs="黑体"/>
          <w:b/>
          <w:color w:val="000000"/>
          <w:sz w:val="24"/>
        </w:rPr>
        <w:t>4.3 综合审计报告 LangGraph 实现</w:t>
      </w:r>
    </w:p>
    <w:p>
      <w:pPr>
        <w:spacing w:before="0" w:after="60" w:line="360" w:lineRule="exact"/>
        <w:jc w:val="center"/>
      </w:pPr>
      <w:r>
        <w:rPr>
          <w:rFonts w:ascii="宋体" w:hAnsi="宋体" w:eastAsia="宋体" w:cs="宋体"/>
          <w:b/>
          <w:sz w:val="21"/>
        </w:rPr>
        <w:t>表4-1 LangGraph 节点职责与输入输出</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c>
          <w:tcPr>
            <w:tcW w:type="dxa" w:w="2197"/>
            <w:vAlign w:val="center"/>
            <w:shd w:fill="FFFFFF"/>
          </w:tcPr>
          <w:p>
            <w:pPr>
              <w:spacing w:before="0" w:after="0" w:line="360" w:lineRule="exact"/>
              <w:jc w:val="center"/>
            </w:pPr>
            <w:r/>
            <w:r>
              <w:rPr>
                <w:rFonts w:ascii="宋体" w:hAnsi="宋体" w:eastAsia="宋体" w:cs="宋体"/>
                <w:b/>
                <w:sz w:val="19"/>
              </w:rPr>
              <w:t>节点</w:t>
            </w:r>
          </w:p>
        </w:tc>
        <w:tc>
          <w:tcPr>
            <w:tcW w:type="dxa" w:w="2197"/>
            <w:vAlign w:val="center"/>
            <w:shd w:fill="FFFFFF"/>
          </w:tcPr>
          <w:p>
            <w:pPr>
              <w:spacing w:before="0" w:after="0" w:line="360" w:lineRule="exact"/>
              <w:jc w:val="center"/>
            </w:pPr>
            <w:r/>
            <w:r>
              <w:rPr>
                <w:rFonts w:ascii="宋体" w:hAnsi="宋体" w:eastAsia="宋体" w:cs="宋体"/>
                <w:b/>
                <w:sz w:val="19"/>
              </w:rPr>
              <w:t>职责</w:t>
            </w:r>
          </w:p>
        </w:tc>
        <w:tc>
          <w:tcPr>
            <w:tcW w:type="dxa" w:w="2197"/>
            <w:vAlign w:val="center"/>
            <w:shd w:fill="FFFFFF"/>
          </w:tcPr>
          <w:p>
            <w:pPr>
              <w:spacing w:before="0" w:after="0" w:line="360" w:lineRule="exact"/>
              <w:jc w:val="center"/>
            </w:pPr>
            <w:r/>
            <w:r>
              <w:rPr>
                <w:rFonts w:ascii="宋体" w:hAnsi="宋体" w:eastAsia="宋体" w:cs="宋体"/>
                <w:b/>
                <w:sz w:val="19"/>
              </w:rPr>
              <w:t>输入依据</w:t>
            </w:r>
          </w:p>
        </w:tc>
        <w:tc>
          <w:tcPr>
            <w:tcW w:type="dxa" w:w="2197"/>
            <w:vAlign w:val="center"/>
            <w:shd w:fill="FFFFFF"/>
          </w:tcPr>
          <w:p>
            <w:pPr>
              <w:spacing w:before="0" w:after="0" w:line="360" w:lineRule="exact"/>
              <w:jc w:val="center"/>
            </w:pPr>
            <w:r/>
            <w:r>
              <w:rPr>
                <w:rFonts w:ascii="宋体" w:hAnsi="宋体" w:eastAsia="宋体" w:cs="宋体"/>
                <w:b/>
                <w:sz w:val="19"/>
              </w:rPr>
              <w:t>主要输出</w:t>
            </w:r>
          </w:p>
        </w:tc>
      </w:tr>
      <w:tr>
        <w:tc>
          <w:tcPr>
            <w:tcW w:type="dxa" w:w="2197"/>
            <w:vAlign w:val="center"/>
          </w:tcPr>
          <w:p>
            <w:pPr>
              <w:spacing w:before="0" w:after="0" w:line="360" w:lineRule="exact"/>
            </w:pPr>
            <w:r/>
            <w:r>
              <w:rPr>
                <w:rFonts w:ascii="宋体" w:hAnsi="宋体" w:eastAsia="宋体" w:cs="宋体"/>
                <w:b w:val="0"/>
                <w:sz w:val="19"/>
              </w:rPr>
              <w:t>load_graph_state</w:t>
            </w:r>
          </w:p>
        </w:tc>
        <w:tc>
          <w:tcPr>
            <w:tcW w:type="dxa" w:w="2197"/>
            <w:vAlign w:val="center"/>
          </w:tcPr>
          <w:p>
            <w:pPr>
              <w:spacing w:before="0" w:after="0" w:line="360" w:lineRule="exact"/>
            </w:pPr>
            <w:r/>
            <w:r>
              <w:rPr>
                <w:rFonts w:ascii="宋体" w:hAnsi="宋体" w:eastAsia="宋体" w:cs="宋体"/>
                <w:b w:val="0"/>
                <w:sz w:val="19"/>
              </w:rPr>
              <w:t>初始化状态</w:t>
            </w:r>
          </w:p>
        </w:tc>
        <w:tc>
          <w:tcPr>
            <w:tcW w:type="dxa" w:w="2197"/>
            <w:vAlign w:val="center"/>
          </w:tcPr>
          <w:p>
            <w:pPr>
              <w:spacing w:before="0" w:after="0" w:line="360" w:lineRule="exact"/>
            </w:pPr>
            <w:r/>
            <w:r>
              <w:rPr>
                <w:rFonts w:ascii="宋体" w:hAnsi="宋体" w:eastAsia="宋体" w:cs="宋体"/>
                <w:b w:val="0"/>
                <w:sz w:val="19"/>
              </w:rPr>
              <w:t>读取选中文档版本、指标、运行配置</w:t>
            </w:r>
          </w:p>
        </w:tc>
        <w:tc>
          <w:tcPr>
            <w:tcW w:type="dxa" w:w="2197"/>
            <w:vAlign w:val="center"/>
          </w:tcPr>
          <w:p>
            <w:pPr>
              <w:spacing w:before="0" w:after="0" w:line="360" w:lineRule="exact"/>
            </w:pPr>
            <w:r/>
            <w:r>
              <w:rPr>
                <w:rFonts w:ascii="宋体" w:hAnsi="宋体" w:eastAsia="宋体" w:cs="宋体"/>
                <w:b w:val="0"/>
                <w:sz w:val="19"/>
              </w:rPr>
              <w:t>next_action、route_history</w:t>
            </w:r>
          </w:p>
        </w:tc>
      </w:tr>
      <w:tr>
        <w:tc>
          <w:tcPr>
            <w:tcW w:type="dxa" w:w="2197"/>
            <w:vAlign w:val="center"/>
          </w:tcPr>
          <w:p>
            <w:pPr>
              <w:spacing w:before="0" w:after="0" w:line="360" w:lineRule="exact"/>
            </w:pPr>
            <w:r/>
            <w:r>
              <w:rPr>
                <w:rFonts w:ascii="宋体" w:hAnsi="宋体" w:eastAsia="宋体" w:cs="宋体"/>
                <w:b w:val="0"/>
                <w:sz w:val="19"/>
              </w:rPr>
              <w:t>audit_router</w:t>
            </w:r>
          </w:p>
        </w:tc>
        <w:tc>
          <w:tcPr>
            <w:tcW w:type="dxa" w:w="2197"/>
            <w:vAlign w:val="center"/>
          </w:tcPr>
          <w:p>
            <w:pPr>
              <w:spacing w:before="0" w:after="0" w:line="360" w:lineRule="exact"/>
            </w:pPr>
            <w:r/>
            <w:r>
              <w:rPr>
                <w:rFonts w:ascii="宋体" w:hAnsi="宋体" w:eastAsia="宋体" w:cs="宋体"/>
                <w:b w:val="0"/>
                <w:sz w:val="19"/>
              </w:rPr>
              <w:t>主路由</w:t>
            </w:r>
          </w:p>
        </w:tc>
        <w:tc>
          <w:tcPr>
            <w:tcW w:type="dxa" w:w="2197"/>
            <w:vAlign w:val="center"/>
          </w:tcPr>
          <w:p>
            <w:pPr>
              <w:spacing w:before="0" w:after="0" w:line="360" w:lineRule="exact"/>
            </w:pPr>
            <w:r/>
            <w:r>
              <w:rPr>
                <w:rFonts w:ascii="宋体" w:hAnsi="宋体" w:eastAsia="宋体" w:cs="宋体"/>
                <w:b w:val="0"/>
                <w:sz w:val="19"/>
              </w:rPr>
              <w:t>根据 completed_agents 和证据状态选择下一个审计节点</w:t>
            </w:r>
          </w:p>
        </w:tc>
        <w:tc>
          <w:tcPr>
            <w:tcW w:type="dxa" w:w="2197"/>
            <w:vAlign w:val="center"/>
          </w:tcPr>
          <w:p>
            <w:pPr>
              <w:spacing w:before="0" w:after="0" w:line="360" w:lineRule="exact"/>
            </w:pPr>
            <w:r/>
            <w:r>
              <w:rPr>
                <w:rFonts w:ascii="宋体" w:hAnsi="宋体" w:eastAsia="宋体" w:cs="宋体"/>
                <w:b w:val="0"/>
                <w:sz w:val="19"/>
              </w:rPr>
              <w:t>next_action</w:t>
            </w:r>
          </w:p>
        </w:tc>
      </w:tr>
      <w:tr>
        <w:tc>
          <w:tcPr>
            <w:tcW w:type="dxa" w:w="2197"/>
            <w:vAlign w:val="center"/>
          </w:tcPr>
          <w:p>
            <w:pPr>
              <w:spacing w:before="0" w:after="0" w:line="360" w:lineRule="exact"/>
            </w:pPr>
            <w:r/>
            <w:r>
              <w:rPr>
                <w:rFonts w:ascii="宋体" w:hAnsi="宋体" w:eastAsia="宋体" w:cs="宋体"/>
                <w:b w:val="0"/>
                <w:sz w:val="19"/>
              </w:rPr>
              <w:t>document_quality_agent</w:t>
            </w:r>
          </w:p>
        </w:tc>
        <w:tc>
          <w:tcPr>
            <w:tcW w:type="dxa" w:w="2197"/>
            <w:vAlign w:val="center"/>
          </w:tcPr>
          <w:p>
            <w:pPr>
              <w:spacing w:before="0" w:after="0" w:line="360" w:lineRule="exact"/>
            </w:pPr>
            <w:r/>
            <w:r>
              <w:rPr>
                <w:rFonts w:ascii="宋体" w:hAnsi="宋体" w:eastAsia="宋体" w:cs="宋体"/>
                <w:b w:val="0"/>
                <w:sz w:val="19"/>
              </w:rPr>
              <w:t>文档质量审计</w:t>
            </w:r>
          </w:p>
        </w:tc>
        <w:tc>
          <w:tcPr>
            <w:tcW w:type="dxa" w:w="2197"/>
            <w:vAlign w:val="center"/>
          </w:tcPr>
          <w:p>
            <w:pPr>
              <w:spacing w:before="0" w:after="0" w:line="360" w:lineRule="exact"/>
            </w:pPr>
            <w:r/>
            <w:r>
              <w:rPr>
                <w:rFonts w:ascii="宋体" w:hAnsi="宋体" w:eastAsia="宋体" w:cs="宋体"/>
                <w:b w:val="0"/>
                <w:sz w:val="19"/>
              </w:rPr>
              <w:t>检查是否缺少文档、OCR 原文、报告日期</w:t>
            </w:r>
          </w:p>
        </w:tc>
        <w:tc>
          <w:tcPr>
            <w:tcW w:type="dxa" w:w="2197"/>
            <w:vAlign w:val="center"/>
          </w:tcPr>
          <w:p>
            <w:pPr>
              <w:spacing w:before="0" w:after="0" w:line="360" w:lineRule="exact"/>
            </w:pPr>
            <w:r/>
            <w:r>
              <w:rPr>
                <w:rFonts w:ascii="宋体" w:hAnsi="宋体" w:eastAsia="宋体" w:cs="宋体"/>
                <w:b w:val="0"/>
                <w:sz w:val="19"/>
              </w:rPr>
              <w:t>quality_findings</w:t>
            </w:r>
          </w:p>
        </w:tc>
      </w:tr>
      <w:tr>
        <w:tc>
          <w:tcPr>
            <w:tcW w:type="dxa" w:w="2197"/>
            <w:vAlign w:val="center"/>
          </w:tcPr>
          <w:p>
            <w:pPr>
              <w:spacing w:before="0" w:after="0" w:line="360" w:lineRule="exact"/>
            </w:pPr>
            <w:r/>
            <w:r>
              <w:rPr>
                <w:rFonts w:ascii="宋体" w:hAnsi="宋体" w:eastAsia="宋体" w:cs="宋体"/>
                <w:b w:val="0"/>
                <w:sz w:val="19"/>
              </w:rPr>
              <w:t>timeline_builder</w:t>
            </w:r>
          </w:p>
        </w:tc>
        <w:tc>
          <w:tcPr>
            <w:tcW w:type="dxa" w:w="2197"/>
            <w:vAlign w:val="center"/>
          </w:tcPr>
          <w:p>
            <w:pPr>
              <w:spacing w:before="0" w:after="0" w:line="360" w:lineRule="exact"/>
            </w:pPr>
            <w:r/>
            <w:r>
              <w:rPr>
                <w:rFonts w:ascii="宋体" w:hAnsi="宋体" w:eastAsia="宋体" w:cs="宋体"/>
                <w:b w:val="0"/>
                <w:sz w:val="19"/>
              </w:rPr>
              <w:t>时间线构建</w:t>
            </w:r>
          </w:p>
        </w:tc>
        <w:tc>
          <w:tcPr>
            <w:tcW w:type="dxa" w:w="2197"/>
            <w:vAlign w:val="center"/>
          </w:tcPr>
          <w:p>
            <w:pPr>
              <w:spacing w:before="0" w:after="0" w:line="360" w:lineRule="exact"/>
            </w:pPr>
            <w:r/>
            <w:r>
              <w:rPr>
                <w:rFonts w:ascii="宋体" w:hAnsi="宋体" w:eastAsia="宋体" w:cs="宋体"/>
                <w:b w:val="0"/>
                <w:sz w:val="19"/>
              </w:rPr>
              <w:t>按报告日期和指标时间生成时间线</w:t>
            </w:r>
          </w:p>
        </w:tc>
        <w:tc>
          <w:tcPr>
            <w:tcW w:type="dxa" w:w="2197"/>
            <w:vAlign w:val="center"/>
          </w:tcPr>
          <w:p>
            <w:pPr>
              <w:spacing w:before="0" w:after="0" w:line="360" w:lineRule="exact"/>
            </w:pPr>
            <w:r/>
            <w:r>
              <w:rPr>
                <w:rFonts w:ascii="宋体" w:hAnsi="宋体" w:eastAsia="宋体" w:cs="宋体"/>
                <w:b w:val="0"/>
                <w:sz w:val="19"/>
              </w:rPr>
              <w:t>timeline</w:t>
            </w:r>
          </w:p>
        </w:tc>
      </w:tr>
      <w:tr>
        <w:tc>
          <w:tcPr>
            <w:tcW w:type="dxa" w:w="2197"/>
            <w:vAlign w:val="center"/>
          </w:tcPr>
          <w:p>
            <w:pPr>
              <w:spacing w:before="0" w:after="0" w:line="360" w:lineRule="exact"/>
            </w:pPr>
            <w:r/>
            <w:r>
              <w:rPr>
                <w:rFonts w:ascii="宋体" w:hAnsi="宋体" w:eastAsia="宋体" w:cs="宋体"/>
                <w:b w:val="0"/>
                <w:sz w:val="19"/>
              </w:rPr>
              <w:t>measurement_consistency_agent</w:t>
            </w:r>
          </w:p>
        </w:tc>
        <w:tc>
          <w:tcPr>
            <w:tcW w:type="dxa" w:w="2197"/>
            <w:vAlign w:val="center"/>
          </w:tcPr>
          <w:p>
            <w:pPr>
              <w:spacing w:before="0" w:after="0" w:line="360" w:lineRule="exact"/>
            </w:pPr>
            <w:r/>
            <w:r>
              <w:rPr>
                <w:rFonts w:ascii="宋体" w:hAnsi="宋体" w:eastAsia="宋体" w:cs="宋体"/>
                <w:b w:val="0"/>
                <w:sz w:val="19"/>
              </w:rPr>
              <w:t>指标一致性审计</w:t>
            </w:r>
          </w:p>
        </w:tc>
        <w:tc>
          <w:tcPr>
            <w:tcW w:type="dxa" w:w="2197"/>
            <w:vAlign w:val="center"/>
          </w:tcPr>
          <w:p>
            <w:pPr>
              <w:spacing w:before="0" w:after="0" w:line="360" w:lineRule="exact"/>
            </w:pPr>
            <w:r/>
            <w:r>
              <w:rPr>
                <w:rFonts w:ascii="宋体" w:hAnsi="宋体" w:eastAsia="宋体" w:cs="宋体"/>
                <w:b w:val="0"/>
                <w:sz w:val="19"/>
              </w:rPr>
              <w:t>按规则检查血糖、ALT、CRP、白细胞等异常</w:t>
            </w:r>
          </w:p>
        </w:tc>
        <w:tc>
          <w:tcPr>
            <w:tcW w:type="dxa" w:w="2197"/>
            <w:vAlign w:val="center"/>
          </w:tcPr>
          <w:p>
            <w:pPr>
              <w:spacing w:before="0" w:after="0" w:line="360" w:lineRule="exact"/>
            </w:pPr>
            <w:r/>
            <w:r>
              <w:rPr>
                <w:rFonts w:ascii="宋体" w:hAnsi="宋体" w:eastAsia="宋体" w:cs="宋体"/>
                <w:b w:val="0"/>
                <w:sz w:val="19"/>
              </w:rPr>
              <w:t>consistency_findings</w:t>
            </w:r>
          </w:p>
        </w:tc>
      </w:tr>
      <w:tr>
        <w:tc>
          <w:tcPr>
            <w:tcW w:type="dxa" w:w="2197"/>
            <w:vAlign w:val="center"/>
          </w:tcPr>
          <w:p>
            <w:pPr>
              <w:spacing w:before="0" w:after="0" w:line="360" w:lineRule="exact"/>
            </w:pPr>
            <w:r/>
            <w:r>
              <w:rPr>
                <w:rFonts w:ascii="宋体" w:hAnsi="宋体" w:eastAsia="宋体" w:cs="宋体"/>
                <w:b w:val="0"/>
                <w:sz w:val="19"/>
              </w:rPr>
              <w:t>risk_agent</w:t>
            </w:r>
          </w:p>
        </w:tc>
        <w:tc>
          <w:tcPr>
            <w:tcW w:type="dxa" w:w="2197"/>
            <w:vAlign w:val="center"/>
          </w:tcPr>
          <w:p>
            <w:pPr>
              <w:spacing w:before="0" w:after="0" w:line="360" w:lineRule="exact"/>
            </w:pPr>
            <w:r/>
            <w:r>
              <w:rPr>
                <w:rFonts w:ascii="宋体" w:hAnsi="宋体" w:eastAsia="宋体" w:cs="宋体"/>
                <w:b w:val="0"/>
                <w:sz w:val="19"/>
              </w:rPr>
              <w:t>风险提示</w:t>
            </w:r>
          </w:p>
        </w:tc>
        <w:tc>
          <w:tcPr>
            <w:tcW w:type="dxa" w:w="2197"/>
            <w:vAlign w:val="center"/>
          </w:tcPr>
          <w:p>
            <w:pPr>
              <w:spacing w:before="0" w:after="0" w:line="360" w:lineRule="exact"/>
            </w:pPr>
            <w:r/>
            <w:r>
              <w:rPr>
                <w:rFonts w:ascii="宋体" w:hAnsi="宋体" w:eastAsia="宋体" w:cs="宋体"/>
                <w:b w:val="0"/>
                <w:sz w:val="19"/>
              </w:rPr>
              <w:t>将异常指标转化为非诊断性关注项</w:t>
            </w:r>
          </w:p>
        </w:tc>
        <w:tc>
          <w:tcPr>
            <w:tcW w:type="dxa" w:w="2197"/>
            <w:vAlign w:val="center"/>
          </w:tcPr>
          <w:p>
            <w:pPr>
              <w:spacing w:before="0" w:after="0" w:line="360" w:lineRule="exact"/>
            </w:pPr>
            <w:r/>
            <w:r>
              <w:rPr>
                <w:rFonts w:ascii="宋体" w:hAnsi="宋体" w:eastAsia="宋体" w:cs="宋体"/>
                <w:b w:val="0"/>
                <w:sz w:val="19"/>
              </w:rPr>
              <w:t>risk_findings</w:t>
            </w:r>
          </w:p>
        </w:tc>
      </w:tr>
      <w:tr>
        <w:tc>
          <w:tcPr>
            <w:tcW w:type="dxa" w:w="2197"/>
            <w:vAlign w:val="center"/>
          </w:tcPr>
          <w:p>
            <w:pPr>
              <w:spacing w:before="0" w:after="0" w:line="360" w:lineRule="exact"/>
            </w:pPr>
            <w:r/>
            <w:r>
              <w:rPr>
                <w:rFonts w:ascii="宋体" w:hAnsi="宋体" w:eastAsia="宋体" w:cs="宋体"/>
                <w:b w:val="0"/>
                <w:sz w:val="19"/>
              </w:rPr>
              <w:t>knowledge_retrieval_agent</w:t>
            </w:r>
          </w:p>
        </w:tc>
        <w:tc>
          <w:tcPr>
            <w:tcW w:type="dxa" w:w="2197"/>
            <w:vAlign w:val="center"/>
          </w:tcPr>
          <w:p>
            <w:pPr>
              <w:spacing w:before="0" w:after="0" w:line="360" w:lineRule="exact"/>
            </w:pPr>
            <w:r/>
            <w:r>
              <w:rPr>
                <w:rFonts w:ascii="宋体" w:hAnsi="宋体" w:eastAsia="宋体" w:cs="宋体"/>
                <w:b w:val="0"/>
                <w:sz w:val="19"/>
              </w:rPr>
              <w:t>知识检索</w:t>
            </w:r>
          </w:p>
        </w:tc>
        <w:tc>
          <w:tcPr>
            <w:tcW w:type="dxa" w:w="2197"/>
            <w:vAlign w:val="center"/>
          </w:tcPr>
          <w:p>
            <w:pPr>
              <w:spacing w:before="0" w:after="0" w:line="360" w:lineRule="exact"/>
            </w:pPr>
            <w:r/>
            <w:r>
              <w:rPr>
                <w:rFonts w:ascii="宋体" w:hAnsi="宋体" w:eastAsia="宋体" w:cs="宋体"/>
                <w:b w:val="0"/>
                <w:sz w:val="19"/>
              </w:rPr>
              <w:t>根据异常指标、风险点和医学审计知识块执行 RAG 召回</w:t>
            </w:r>
          </w:p>
        </w:tc>
        <w:tc>
          <w:tcPr>
            <w:tcW w:type="dxa" w:w="2197"/>
            <w:vAlign w:val="center"/>
          </w:tcPr>
          <w:p>
            <w:pPr>
              <w:spacing w:before="0" w:after="0" w:line="360" w:lineRule="exact"/>
            </w:pPr>
            <w:r/>
            <w:r>
              <w:rPr>
                <w:rFonts w:ascii="宋体" w:hAnsi="宋体" w:eastAsia="宋体" w:cs="宋体"/>
                <w:b w:val="0"/>
                <w:sz w:val="19"/>
              </w:rPr>
              <w:t>knowledge_queries、knowledge_context</w:t>
            </w:r>
          </w:p>
        </w:tc>
      </w:tr>
      <w:tr>
        <w:tc>
          <w:tcPr>
            <w:tcW w:type="dxa" w:w="2197"/>
            <w:vAlign w:val="center"/>
          </w:tcPr>
          <w:p>
            <w:pPr>
              <w:spacing w:before="0" w:after="0" w:line="360" w:lineRule="exact"/>
            </w:pPr>
            <w:r/>
            <w:r>
              <w:rPr>
                <w:rFonts w:ascii="宋体" w:hAnsi="宋体" w:eastAsia="宋体" w:cs="宋体"/>
                <w:b w:val="0"/>
                <w:sz w:val="19"/>
              </w:rPr>
              <w:t>evidence_agent</w:t>
            </w:r>
          </w:p>
        </w:tc>
        <w:tc>
          <w:tcPr>
            <w:tcW w:type="dxa" w:w="2197"/>
            <w:vAlign w:val="center"/>
          </w:tcPr>
          <w:p>
            <w:pPr>
              <w:spacing w:before="0" w:after="0" w:line="360" w:lineRule="exact"/>
            </w:pPr>
            <w:r/>
            <w:r>
              <w:rPr>
                <w:rFonts w:ascii="宋体" w:hAnsi="宋体" w:eastAsia="宋体" w:cs="宋体"/>
                <w:b w:val="0"/>
                <w:sz w:val="19"/>
              </w:rPr>
              <w:t>证据绑定</w:t>
            </w:r>
          </w:p>
        </w:tc>
        <w:tc>
          <w:tcPr>
            <w:tcW w:type="dxa" w:w="2197"/>
            <w:vAlign w:val="center"/>
          </w:tcPr>
          <w:p>
            <w:pPr>
              <w:spacing w:before="0" w:after="0" w:line="360" w:lineRule="exact"/>
            </w:pPr>
            <w:r/>
            <w:r>
              <w:rPr>
                <w:rFonts w:ascii="宋体" w:hAnsi="宋体" w:eastAsia="宋体" w:cs="宋体"/>
                <w:b w:val="0"/>
                <w:sz w:val="19"/>
              </w:rPr>
              <w:t>为风险、冲突和指标结论绑定原文或指标证据</w:t>
            </w:r>
          </w:p>
        </w:tc>
        <w:tc>
          <w:tcPr>
            <w:tcW w:type="dxa" w:w="2197"/>
            <w:vAlign w:val="center"/>
          </w:tcPr>
          <w:p>
            <w:pPr>
              <w:spacing w:before="0" w:after="0" w:line="360" w:lineRule="exact"/>
            </w:pPr>
            <w:r/>
            <w:r>
              <w:rPr>
                <w:rFonts w:ascii="宋体" w:hAnsi="宋体" w:eastAsia="宋体" w:cs="宋体"/>
                <w:b w:val="0"/>
                <w:sz w:val="19"/>
              </w:rPr>
              <w:t>evidence_items</w:t>
            </w:r>
          </w:p>
        </w:tc>
      </w:tr>
      <w:tr>
        <w:tc>
          <w:tcPr>
            <w:tcW w:type="dxa" w:w="2197"/>
            <w:vAlign w:val="center"/>
          </w:tcPr>
          <w:p>
            <w:pPr>
              <w:spacing w:before="0" w:after="0" w:line="360" w:lineRule="exact"/>
            </w:pPr>
            <w:r/>
            <w:r>
              <w:rPr>
                <w:rFonts w:ascii="宋体" w:hAnsi="宋体" w:eastAsia="宋体" w:cs="宋体"/>
                <w:b w:val="0"/>
                <w:sz w:val="19"/>
              </w:rPr>
              <w:t>conflict_agent</w:t>
            </w:r>
          </w:p>
        </w:tc>
        <w:tc>
          <w:tcPr>
            <w:tcW w:type="dxa" w:w="2197"/>
            <w:vAlign w:val="center"/>
          </w:tcPr>
          <w:p>
            <w:pPr>
              <w:spacing w:before="0" w:after="0" w:line="360" w:lineRule="exact"/>
            </w:pPr>
            <w:r/>
            <w:r>
              <w:rPr>
                <w:rFonts w:ascii="宋体" w:hAnsi="宋体" w:eastAsia="宋体" w:cs="宋体"/>
                <w:b w:val="0"/>
                <w:sz w:val="19"/>
              </w:rPr>
              <w:t>冲突复核</w:t>
            </w:r>
          </w:p>
        </w:tc>
        <w:tc>
          <w:tcPr>
            <w:tcW w:type="dxa" w:w="2197"/>
            <w:vAlign w:val="center"/>
          </w:tcPr>
          <w:p>
            <w:pPr>
              <w:spacing w:before="0" w:after="0" w:line="360" w:lineRule="exact"/>
            </w:pPr>
            <w:r/>
            <w:r>
              <w:rPr>
                <w:rFonts w:ascii="宋体" w:hAnsi="宋体" w:eastAsia="宋体" w:cs="宋体"/>
                <w:b w:val="0"/>
                <w:sz w:val="19"/>
              </w:rPr>
              <w:t>检查叙事事实与结构化指标是否存在复核点</w:t>
            </w:r>
          </w:p>
        </w:tc>
        <w:tc>
          <w:tcPr>
            <w:tcW w:type="dxa" w:w="2197"/>
            <w:vAlign w:val="center"/>
          </w:tcPr>
          <w:p>
            <w:pPr>
              <w:spacing w:before="0" w:after="0" w:line="360" w:lineRule="exact"/>
            </w:pPr>
            <w:r/>
            <w:r>
              <w:rPr>
                <w:rFonts w:ascii="宋体" w:hAnsi="宋体" w:eastAsia="宋体" w:cs="宋体"/>
                <w:b w:val="0"/>
                <w:sz w:val="19"/>
              </w:rPr>
              <w:t>conflict_findings</w:t>
            </w:r>
          </w:p>
        </w:tc>
      </w:tr>
      <w:tr>
        <w:tc>
          <w:tcPr>
            <w:tcW w:type="dxa" w:w="2197"/>
            <w:vAlign w:val="center"/>
          </w:tcPr>
          <w:p>
            <w:pPr>
              <w:spacing w:before="0" w:after="0" w:line="360" w:lineRule="exact"/>
            </w:pPr>
            <w:r/>
            <w:r>
              <w:rPr>
                <w:rFonts w:ascii="宋体" w:hAnsi="宋体" w:eastAsia="宋体" w:cs="宋体"/>
                <w:b w:val="0"/>
                <w:sz w:val="19"/>
              </w:rPr>
              <w:t>compliance_agent</w:t>
            </w:r>
          </w:p>
        </w:tc>
        <w:tc>
          <w:tcPr>
            <w:tcW w:type="dxa" w:w="2197"/>
            <w:vAlign w:val="center"/>
          </w:tcPr>
          <w:p>
            <w:pPr>
              <w:spacing w:before="0" w:after="0" w:line="360" w:lineRule="exact"/>
            </w:pPr>
            <w:r/>
            <w:r>
              <w:rPr>
                <w:rFonts w:ascii="宋体" w:hAnsi="宋体" w:eastAsia="宋体" w:cs="宋体"/>
                <w:b w:val="0"/>
                <w:sz w:val="19"/>
              </w:rPr>
              <w:t>合规检查</w:t>
            </w:r>
          </w:p>
        </w:tc>
        <w:tc>
          <w:tcPr>
            <w:tcW w:type="dxa" w:w="2197"/>
            <w:vAlign w:val="center"/>
          </w:tcPr>
          <w:p>
            <w:pPr>
              <w:spacing w:before="0" w:after="0" w:line="360" w:lineRule="exact"/>
            </w:pPr>
            <w:r/>
            <w:r>
              <w:rPr>
                <w:rFonts w:ascii="宋体" w:hAnsi="宋体" w:eastAsia="宋体" w:cs="宋体"/>
                <w:b w:val="0"/>
                <w:sz w:val="19"/>
              </w:rPr>
              <w:t>检查关键结论是否仍缺少证据</w:t>
            </w:r>
          </w:p>
        </w:tc>
        <w:tc>
          <w:tcPr>
            <w:tcW w:type="dxa" w:w="2197"/>
            <w:vAlign w:val="center"/>
          </w:tcPr>
          <w:p>
            <w:pPr>
              <w:spacing w:before="0" w:after="0" w:line="360" w:lineRule="exact"/>
            </w:pPr>
            <w:r/>
            <w:r>
              <w:rPr>
                <w:rFonts w:ascii="宋体" w:hAnsi="宋体" w:eastAsia="宋体" w:cs="宋体"/>
                <w:b w:val="0"/>
                <w:sz w:val="19"/>
              </w:rPr>
              <w:t>compliance_findings</w:t>
            </w:r>
          </w:p>
        </w:tc>
      </w:tr>
      <w:tr>
        <w:tc>
          <w:tcPr>
            <w:tcW w:type="dxa" w:w="2197"/>
            <w:vAlign w:val="center"/>
          </w:tcPr>
          <w:p>
            <w:pPr>
              <w:spacing w:before="0" w:after="0" w:line="360" w:lineRule="exact"/>
            </w:pPr>
            <w:r/>
            <w:r>
              <w:rPr>
                <w:rFonts w:ascii="宋体" w:hAnsi="宋体" w:eastAsia="宋体" w:cs="宋体"/>
                <w:b w:val="0"/>
                <w:sz w:val="19"/>
              </w:rPr>
              <w:t>quality_gate</w:t>
            </w:r>
          </w:p>
        </w:tc>
        <w:tc>
          <w:tcPr>
            <w:tcW w:type="dxa" w:w="2197"/>
            <w:vAlign w:val="center"/>
          </w:tcPr>
          <w:p>
            <w:pPr>
              <w:spacing w:before="0" w:after="0" w:line="360" w:lineRule="exact"/>
            </w:pPr>
            <w:r/>
            <w:r>
              <w:rPr>
                <w:rFonts w:ascii="宋体" w:hAnsi="宋体" w:eastAsia="宋体" w:cs="宋体"/>
                <w:b w:val="0"/>
                <w:sz w:val="19"/>
              </w:rPr>
              <w:t>质量门禁</w:t>
            </w:r>
          </w:p>
        </w:tc>
        <w:tc>
          <w:tcPr>
            <w:tcW w:type="dxa" w:w="2197"/>
            <w:vAlign w:val="center"/>
          </w:tcPr>
          <w:p>
            <w:pPr>
              <w:spacing w:before="0" w:after="0" w:line="360" w:lineRule="exact"/>
            </w:pPr>
            <w:r/>
            <w:r>
              <w:rPr>
                <w:rFonts w:ascii="宋体" w:hAnsi="宋体" w:eastAsia="宋体" w:cs="宋体"/>
                <w:b w:val="0"/>
                <w:sz w:val="19"/>
              </w:rPr>
              <w:t>判断是否具备进入报告生成的最低条件</w:t>
            </w:r>
          </w:p>
        </w:tc>
        <w:tc>
          <w:tcPr>
            <w:tcW w:type="dxa" w:w="2197"/>
            <w:vAlign w:val="center"/>
          </w:tcPr>
          <w:p>
            <w:pPr>
              <w:spacing w:before="0" w:after="0" w:line="360" w:lineRule="exact"/>
            </w:pPr>
            <w:r/>
            <w:r>
              <w:rPr>
                <w:rFonts w:ascii="宋体" w:hAnsi="宋体" w:eastAsia="宋体" w:cs="宋体"/>
                <w:b w:val="0"/>
                <w:sz w:val="19"/>
              </w:rPr>
              <w:t>quality_gate</w:t>
            </w:r>
          </w:p>
        </w:tc>
      </w:tr>
      <w:tr>
        <w:tc>
          <w:tcPr>
            <w:tcW w:type="dxa" w:w="2197"/>
            <w:vAlign w:val="center"/>
          </w:tcPr>
          <w:p>
            <w:pPr>
              <w:spacing w:before="0" w:after="0" w:line="360" w:lineRule="exact"/>
            </w:pPr>
            <w:r/>
            <w:r>
              <w:rPr>
                <w:rFonts w:ascii="宋体" w:hAnsi="宋体" w:eastAsia="宋体" w:cs="宋体"/>
                <w:b w:val="0"/>
                <w:sz w:val="19"/>
              </w:rPr>
              <w:t>report_composer</w:t>
            </w:r>
          </w:p>
        </w:tc>
        <w:tc>
          <w:tcPr>
            <w:tcW w:type="dxa" w:w="2197"/>
            <w:vAlign w:val="center"/>
          </w:tcPr>
          <w:p>
            <w:pPr>
              <w:spacing w:before="0" w:after="0" w:line="360" w:lineRule="exact"/>
            </w:pPr>
            <w:r/>
            <w:r>
              <w:rPr>
                <w:rFonts w:ascii="宋体" w:hAnsi="宋体" w:eastAsia="宋体" w:cs="宋体"/>
                <w:b w:val="0"/>
                <w:sz w:val="19"/>
              </w:rPr>
              <w:t>报告生成</w:t>
            </w:r>
          </w:p>
        </w:tc>
        <w:tc>
          <w:tcPr>
            <w:tcW w:type="dxa" w:w="2197"/>
            <w:vAlign w:val="center"/>
          </w:tcPr>
          <w:p>
            <w:pPr>
              <w:spacing w:before="0" w:after="0" w:line="360" w:lineRule="exact"/>
            </w:pPr>
            <w:r/>
            <w:r>
              <w:rPr>
                <w:rFonts w:ascii="宋体" w:hAnsi="宋体" w:eastAsia="宋体" w:cs="宋体"/>
                <w:b w:val="0"/>
                <w:sz w:val="19"/>
              </w:rPr>
              <w:t>组织最终报告结构、结论和证据项</w:t>
            </w:r>
          </w:p>
        </w:tc>
        <w:tc>
          <w:tcPr>
            <w:tcW w:type="dxa" w:w="2197"/>
            <w:vAlign w:val="center"/>
          </w:tcPr>
          <w:p>
            <w:pPr>
              <w:spacing w:before="0" w:after="0" w:line="360" w:lineRule="exact"/>
            </w:pPr>
            <w:r/>
            <w:r>
              <w:rPr>
                <w:rFonts w:ascii="宋体" w:hAnsi="宋体" w:eastAsia="宋体" w:cs="宋体"/>
                <w:b w:val="0"/>
                <w:sz w:val="19"/>
              </w:rPr>
              <w:t>report_draft</w:t>
            </w:r>
          </w:p>
        </w:tc>
      </w:tr>
      <w:tr>
        <w:tc>
          <w:tcPr>
            <w:tcW w:type="dxa" w:w="2197"/>
            <w:vAlign w:val="center"/>
          </w:tcPr>
          <w:p>
            <w:pPr>
              <w:spacing w:before="0" w:after="0" w:line="360" w:lineRule="exact"/>
            </w:pPr>
            <w:r/>
            <w:r>
              <w:rPr>
                <w:rFonts w:ascii="宋体" w:hAnsi="宋体" w:eastAsia="宋体" w:cs="宋体"/>
                <w:b w:val="0"/>
                <w:sz w:val="19"/>
              </w:rPr>
              <w:t>citation_checker</w:t>
            </w:r>
          </w:p>
        </w:tc>
        <w:tc>
          <w:tcPr>
            <w:tcW w:type="dxa" w:w="2197"/>
            <w:vAlign w:val="center"/>
          </w:tcPr>
          <w:p>
            <w:pPr>
              <w:spacing w:before="0" w:after="0" w:line="360" w:lineRule="exact"/>
            </w:pPr>
            <w:r/>
            <w:r>
              <w:rPr>
                <w:rFonts w:ascii="宋体" w:hAnsi="宋体" w:eastAsia="宋体" w:cs="宋体"/>
                <w:b w:val="0"/>
                <w:sz w:val="19"/>
              </w:rPr>
              <w:t>引用检查</w:t>
            </w:r>
          </w:p>
        </w:tc>
        <w:tc>
          <w:tcPr>
            <w:tcW w:type="dxa" w:w="2197"/>
            <w:vAlign w:val="center"/>
          </w:tcPr>
          <w:p>
            <w:pPr>
              <w:spacing w:before="0" w:after="0" w:line="360" w:lineRule="exact"/>
            </w:pPr>
            <w:r/>
            <w:r>
              <w:rPr>
                <w:rFonts w:ascii="宋体" w:hAnsi="宋体" w:eastAsia="宋体" w:cs="宋体"/>
                <w:b w:val="0"/>
                <w:sz w:val="19"/>
              </w:rPr>
              <w:t>检查非 info 结论是否绑定证据</w:t>
            </w:r>
          </w:p>
        </w:tc>
        <w:tc>
          <w:tcPr>
            <w:tcW w:type="dxa" w:w="2197"/>
            <w:vAlign w:val="center"/>
          </w:tcPr>
          <w:p>
            <w:pPr>
              <w:spacing w:before="0" w:after="0" w:line="360" w:lineRule="exact"/>
            </w:pPr>
            <w:r/>
            <w:r>
              <w:rPr>
                <w:rFonts w:ascii="宋体" w:hAnsi="宋体" w:eastAsia="宋体" w:cs="宋体"/>
                <w:b w:val="0"/>
                <w:sz w:val="19"/>
              </w:rPr>
              <w:t>citation_issues</w:t>
            </w:r>
          </w:p>
        </w:tc>
      </w:tr>
      <w:tr>
        <w:tc>
          <w:tcPr>
            <w:tcW w:type="dxa" w:w="2197"/>
            <w:vAlign w:val="center"/>
          </w:tcPr>
          <w:p>
            <w:pPr>
              <w:spacing w:before="0" w:after="0" w:line="360" w:lineRule="exact"/>
            </w:pPr>
            <w:r/>
            <w:r>
              <w:rPr>
                <w:rFonts w:ascii="宋体" w:hAnsi="宋体" w:eastAsia="宋体" w:cs="宋体"/>
                <w:b w:val="0"/>
                <w:sz w:val="19"/>
              </w:rPr>
              <w:t>safety_reviewer</w:t>
            </w:r>
          </w:p>
        </w:tc>
        <w:tc>
          <w:tcPr>
            <w:tcW w:type="dxa" w:w="2197"/>
            <w:vAlign w:val="center"/>
          </w:tcPr>
          <w:p>
            <w:pPr>
              <w:spacing w:before="0" w:after="0" w:line="360" w:lineRule="exact"/>
            </w:pPr>
            <w:r/>
            <w:r>
              <w:rPr>
                <w:rFonts w:ascii="宋体" w:hAnsi="宋体" w:eastAsia="宋体" w:cs="宋体"/>
                <w:b w:val="0"/>
                <w:sz w:val="19"/>
              </w:rPr>
              <w:t>安全审查</w:t>
            </w:r>
          </w:p>
        </w:tc>
        <w:tc>
          <w:tcPr>
            <w:tcW w:type="dxa" w:w="2197"/>
            <w:vAlign w:val="center"/>
          </w:tcPr>
          <w:p>
            <w:pPr>
              <w:spacing w:before="0" w:after="0" w:line="360" w:lineRule="exact"/>
            </w:pPr>
            <w:r/>
            <w:r>
              <w:rPr>
                <w:rFonts w:ascii="宋体" w:hAnsi="宋体" w:eastAsia="宋体" w:cs="宋体"/>
                <w:b w:val="0"/>
                <w:sz w:val="19"/>
              </w:rPr>
              <w:t>拦截不适合审计场景的医疗表述</w:t>
            </w:r>
          </w:p>
        </w:tc>
        <w:tc>
          <w:tcPr>
            <w:tcW w:type="dxa" w:w="2197"/>
            <w:vAlign w:val="center"/>
          </w:tcPr>
          <w:p>
            <w:pPr>
              <w:spacing w:before="0" w:after="0" w:line="360" w:lineRule="exact"/>
            </w:pPr>
            <w:r/>
            <w:r>
              <w:rPr>
                <w:rFonts w:ascii="宋体" w:hAnsi="宋体" w:eastAsia="宋体" w:cs="宋体"/>
                <w:b w:val="0"/>
                <w:sz w:val="19"/>
              </w:rPr>
              <w:t>safety_issues</w:t>
            </w:r>
          </w:p>
        </w:tc>
      </w:tr>
      <w:tr>
        <w:tc>
          <w:tcPr>
            <w:tcW w:type="dxa" w:w="2197"/>
            <w:vAlign w:val="center"/>
          </w:tcPr>
          <w:p>
            <w:pPr>
              <w:spacing w:before="0" w:after="0" w:line="360" w:lineRule="exact"/>
            </w:pPr>
            <w:r/>
            <w:r>
              <w:rPr>
                <w:rFonts w:ascii="宋体" w:hAnsi="宋体" w:eastAsia="宋体" w:cs="宋体"/>
                <w:b w:val="0"/>
                <w:sz w:val="19"/>
              </w:rPr>
              <w:t>final_router</w:t>
            </w:r>
          </w:p>
        </w:tc>
        <w:tc>
          <w:tcPr>
            <w:tcW w:type="dxa" w:w="2197"/>
            <w:vAlign w:val="center"/>
          </w:tcPr>
          <w:p>
            <w:pPr>
              <w:spacing w:before="0" w:after="0" w:line="360" w:lineRule="exact"/>
            </w:pPr>
            <w:r/>
            <w:r>
              <w:rPr>
                <w:rFonts w:ascii="宋体" w:hAnsi="宋体" w:eastAsia="宋体" w:cs="宋体"/>
                <w:b w:val="0"/>
                <w:sz w:val="19"/>
              </w:rPr>
              <w:t>终态路由</w:t>
            </w:r>
          </w:p>
        </w:tc>
        <w:tc>
          <w:tcPr>
            <w:tcW w:type="dxa" w:w="2197"/>
            <w:vAlign w:val="center"/>
          </w:tcPr>
          <w:p>
            <w:pPr>
              <w:spacing w:before="0" w:after="0" w:line="360" w:lineRule="exact"/>
            </w:pPr>
            <w:r/>
            <w:r>
              <w:rPr>
                <w:rFonts w:ascii="宋体" w:hAnsi="宋体" w:eastAsia="宋体" w:cs="宋体"/>
                <w:b w:val="0"/>
                <w:sz w:val="19"/>
              </w:rPr>
              <w:t>根据引用和安全检查决定回退或持久化</w:t>
            </w:r>
          </w:p>
        </w:tc>
        <w:tc>
          <w:tcPr>
            <w:tcW w:type="dxa" w:w="2197"/>
            <w:vAlign w:val="center"/>
          </w:tcPr>
          <w:p>
            <w:pPr>
              <w:spacing w:before="0" w:after="0" w:line="360" w:lineRule="exact"/>
            </w:pPr>
            <w:r/>
            <w:r>
              <w:rPr>
                <w:rFonts w:ascii="宋体" w:hAnsi="宋体" w:eastAsia="宋体" w:cs="宋体"/>
                <w:b w:val="0"/>
                <w:sz w:val="19"/>
              </w:rPr>
              <w:t>next_action、stop_reason</w:t>
            </w:r>
          </w:p>
        </w:tc>
      </w:tr>
      <w:tr>
        <w:tc>
          <w:tcPr>
            <w:tcW w:type="dxa" w:w="2197"/>
            <w:vAlign w:val="center"/>
          </w:tcPr>
          <w:p>
            <w:pPr>
              <w:spacing w:before="0" w:after="0" w:line="360" w:lineRule="exact"/>
            </w:pPr>
            <w:r/>
            <w:r>
              <w:rPr>
                <w:rFonts w:ascii="宋体" w:hAnsi="宋体" w:eastAsia="宋体" w:cs="宋体"/>
                <w:b w:val="0"/>
                <w:sz w:val="19"/>
              </w:rPr>
              <w:t>persist_report</w:t>
            </w:r>
          </w:p>
        </w:tc>
        <w:tc>
          <w:tcPr>
            <w:tcW w:type="dxa" w:w="2197"/>
            <w:vAlign w:val="center"/>
          </w:tcPr>
          <w:p>
            <w:pPr>
              <w:spacing w:before="0" w:after="0" w:line="360" w:lineRule="exact"/>
            </w:pPr>
            <w:r/>
            <w:r>
              <w:rPr>
                <w:rFonts w:ascii="宋体" w:hAnsi="宋体" w:eastAsia="宋体" w:cs="宋体"/>
                <w:b w:val="0"/>
                <w:sz w:val="19"/>
              </w:rPr>
              <w:t>持久化</w:t>
            </w:r>
          </w:p>
        </w:tc>
        <w:tc>
          <w:tcPr>
            <w:tcW w:type="dxa" w:w="2197"/>
            <w:vAlign w:val="center"/>
          </w:tcPr>
          <w:p>
            <w:pPr>
              <w:spacing w:before="0" w:after="0" w:line="360" w:lineRule="exact"/>
            </w:pPr>
            <w:r/>
            <w:r>
              <w:rPr>
                <w:rFonts w:ascii="宋体" w:hAnsi="宋体" w:eastAsia="宋体" w:cs="宋体"/>
                <w:b w:val="0"/>
                <w:sz w:val="19"/>
              </w:rPr>
              <w:t>写入最终报告并结束图执行</w:t>
            </w:r>
          </w:p>
        </w:tc>
        <w:tc>
          <w:tcPr>
            <w:tcW w:type="dxa" w:w="2197"/>
            <w:vAlign w:val="center"/>
          </w:tcPr>
          <w:p>
            <w:pPr>
              <w:spacing w:before="0" w:after="0" w:line="360" w:lineRule="exact"/>
            </w:pPr>
            <w:r/>
            <w:r>
              <w:rPr>
                <w:rFonts w:ascii="宋体" w:hAnsi="宋体" w:eastAsia="宋体" w:cs="宋体"/>
                <w:b w:val="0"/>
                <w:sz w:val="19"/>
              </w:rPr>
              <w:t>final_report</w:t>
            </w:r>
          </w:p>
        </w:tc>
      </w:tr>
    </w:tbl>
    <w:p/>
    <w:p>
      <w:pPr>
        <w:spacing w:before="0" w:after="0" w:line="360" w:lineRule="exact"/>
        <w:ind w:firstLine="420"/>
      </w:pPr>
      <w:r>
        <w:rPr>
          <w:rFonts w:ascii="宋体" w:hAnsi="宋体" w:eastAsia="宋体" w:cs="宋体"/>
          <w:b w:val="0"/>
          <w:sz w:val="21"/>
        </w:rPr>
        <w:t>综合审计报告模块是本文体现 LangGraph 架构的核心。服务层创建 AuditReportRun 后，把用户选择的 document_version_ids 转换为 AuditGraphState。状态中包含 documents、measurements、knowledge_chunks、knowledge_context、completed_agents、route_history、iteration_count、max_iterations、quality_findings、risk_findings、evidence_items、citation_issues、safety_issues 和 final_report 等字段。每个节点只返回局部更新，Engine 将更新合并回状态。</w:t>
      </w:r>
    </w:p>
    <w:p>
      <w:pPr>
        <w:spacing w:before="0" w:after="0" w:line="360" w:lineRule="exact"/>
        <w:ind w:firstLine="420"/>
      </w:pPr>
      <w:r>
        <w:rPr>
          <w:rFonts w:ascii="宋体" w:hAnsi="宋体" w:eastAsia="宋体" w:cs="宋体"/>
          <w:b w:val="0"/>
          <w:sz w:val="21"/>
        </w:rPr>
        <w:t>状态机的第一阶段由 audit_router 控制。audit_router 首先检查文档质量，再构建时间线，随后进行指标一致性审计、风险提示、知识检索和证据绑定。当风险、冲突或知识来源缺少证据时，_findings_need_evidence 会使路由回到 evidence_agent。普通审计节点完成后均回到 audit_router，这种回环不是前端动画，而是 LangGraph 中真实存在的条件边和状态迁移。</w:t>
      </w:r>
    </w:p>
    <w:p>
      <w:pPr>
        <w:spacing w:before="0" w:after="0" w:line="360" w:lineRule="exact"/>
        <w:ind w:firstLine="420"/>
      </w:pPr>
      <w:r>
        <w:rPr>
          <w:rFonts w:ascii="宋体" w:hAnsi="宋体" w:eastAsia="宋体" w:cs="宋体"/>
          <w:b w:val="0"/>
          <w:sz w:val="21"/>
        </w:rPr>
        <w:t>状态机的第二阶段由 final_router 控制。report_composer 生成报告草稿后，citation_checker 检查关键结论是否绑定证据，safety_reviewer 检查报告中是否包含不适合审计场景的医疗承诺。如果 citation_issues 存在，final_router 会回到 audit_router 补充审计；如果 safety_issues 存在，则回到 report_composer 重写报告；只有检查通过或达到最大迭代保护条件时，流程才进入 persist_report。</w:t>
      </w:r>
    </w:p>
    <w:p>
      <w:pPr>
        <w:spacing w:before="0" w:after="0" w:line="360" w:lineRule="exact"/>
        <w:ind w:firstLine="420"/>
      </w:pPr>
      <w:r>
        <w:rPr>
          <w:rFonts w:ascii="宋体" w:hAnsi="宋体" w:eastAsia="宋体" w:cs="宋体"/>
          <w:b w:val="0"/>
          <w:sz w:val="21"/>
        </w:rPr>
        <w:t>图4-3是综合审计报告 LangGraph 状态流转图，边关系来自 AUDIT_GRAPH_EDGES。图中蓝线表示 audit_router 分派审计节点，灰线表示节点完成后回到 audit_router，橙线表示报告生成与审查链路，红线表示 final_router 回环补充审计，绿线表示通过后持久化并结束。该图直接对应前端综合报告模块中需要展示的真实流转结构。</w:t>
      </w:r>
    </w:p>
    <w:p>
      <w:pPr>
        <w:keepNext/>
        <w:spacing w:line="240" w:lineRule="auto" w:before="120" w:after="0"/>
        <w:jc w:val="center"/>
      </w:pPr>
      <w:r>
        <w:drawing>
          <wp:inline xmlns:a="http://schemas.openxmlformats.org/drawingml/2006/main" xmlns:pic="http://schemas.openxmlformats.org/drawingml/2006/picture">
            <wp:extent cx="5472000" cy="3306000"/>
            <wp:docPr id="12" name="Picture 12"/>
            <wp:cNvGraphicFramePr>
              <a:graphicFrameLocks noChangeAspect="1"/>
            </wp:cNvGraphicFramePr>
            <a:graphic>
              <a:graphicData uri="http://schemas.openxmlformats.org/drawingml/2006/picture">
                <pic:pic>
                  <pic:nvPicPr>
                    <pic:cNvPr id="0" name="图4-3_综合审计报告LangGraph状态流转图.png"/>
                    <pic:cNvPicPr/>
                  </pic:nvPicPr>
                  <pic:blipFill>
                    <a:blip r:embed="rId30"/>
                    <a:stretch>
                      <a:fillRect/>
                    </a:stretch>
                  </pic:blipFill>
                  <pic:spPr>
                    <a:xfrm>
                      <a:off x="0" y="0"/>
                      <a:ext cx="5472000" cy="3306000"/>
                    </a:xfrm>
                    <a:prstGeom prst="rect"/>
                  </pic:spPr>
                </pic:pic>
              </a:graphicData>
            </a:graphic>
          </wp:inline>
        </w:drawing>
      </w:r>
    </w:p>
    <w:p>
      <w:pPr>
        <w:spacing w:before="40" w:after="120" w:line="360" w:lineRule="exact"/>
        <w:jc w:val="center"/>
      </w:pPr>
      <w:r>
        <w:rPr>
          <w:rFonts w:ascii="宋体" w:hAnsi="宋体" w:eastAsia="宋体" w:cs="宋体"/>
          <w:b/>
          <w:sz w:val="21"/>
        </w:rPr>
        <w:t>图4-3 综合审计报告 LangGraph 状态流转图</w:t>
      </w:r>
    </w:p>
    <w:p>
      <w:pPr>
        <w:pStyle w:val="Heading2"/>
      </w:pPr>
      <w:r>
        <w:rPr>
          <w:rFonts w:ascii="黑体" w:hAnsi="黑体" w:eastAsia="黑体" w:cs="黑体"/>
          <w:b/>
          <w:color w:val="000000"/>
          <w:sz w:val="24"/>
        </w:rPr>
        <w:t>4.4 审计事件与节点状态持久化</w:t>
      </w:r>
    </w:p>
    <w:p>
      <w:pPr>
        <w:spacing w:before="0" w:after="0" w:line="360" w:lineRule="exact"/>
        <w:ind w:firstLine="420"/>
      </w:pPr>
      <w:r>
        <w:rPr>
          <w:rFonts w:ascii="宋体" w:hAnsi="宋体" w:eastAsia="宋体" w:cs="宋体"/>
          <w:b w:val="0"/>
          <w:sz w:val="21"/>
        </w:rPr>
        <w:t>为了让前端看到“数据正在节点上流动”的真实效果，后端不能只在执行结束后返回报告，而需要在执行过程中记录事件。AuditGraphEngine.stream 每产生一个节点输出，服务层就保存一条 AuditReportEvent，并更新 AuditReportNodeState。事件包含 sequence、event_type、node_name、edge_source、edge_target、status、message 和 payload；节点状态包含 node_name、status、visit_count、last_event_id 和 output。</w:t>
      </w:r>
    </w:p>
    <w:p>
      <w:pPr>
        <w:spacing w:before="0" w:after="0" w:line="360" w:lineRule="exact"/>
        <w:ind w:firstLine="420"/>
      </w:pPr>
      <w:r>
        <w:rPr>
          <w:rFonts w:ascii="宋体" w:hAnsi="宋体" w:eastAsia="宋体" w:cs="宋体"/>
          <w:b w:val="0"/>
          <w:sz w:val="21"/>
        </w:rPr>
        <w:t>这种持久化方式使前端可以通过 GET /audit-reports/{run_id}/events 和 GET /audit-reports/{run_id}/nodes 轮询。前端不需要猜测流程走到哪里，而是根据真实事件高亮节点和边。若某个节点被回环再次访问，visit_count 会增加，route_history 也会体现重复流转。对于论文而言，这一点能够证明系统不是静态流程图，而是有后端状态支撑的 LangGraph 运行展示。</w:t>
      </w:r>
    </w:p>
    <w:p>
      <w:pPr>
        <w:spacing w:before="0" w:after="0" w:line="360" w:lineRule="exact"/>
        <w:ind w:firstLine="420"/>
      </w:pPr>
      <w:r>
        <w:rPr>
          <w:rFonts w:ascii="宋体" w:hAnsi="宋体" w:eastAsia="宋体" w:cs="宋体"/>
          <w:b w:val="0"/>
          <w:sz w:val="21"/>
        </w:rPr>
        <w:t>图4-4展示审计事件与节点状态持久化关系。AuditReportRun 保存整体运行状态和最终报告，AuditReportEvent 保存边和节点执行事件，AuditReportNodeState 保存每个节点的最新状态和输出，前端通过轮询接口展示节点高亮、边流转和完整报告按钮。</w:t>
      </w:r>
    </w:p>
    <w:p>
      <w:pPr>
        <w:keepNext/>
        <w:spacing w:line="240" w:lineRule="auto" w:before="120" w:after="0"/>
        <w:jc w:val="center"/>
      </w:pPr>
      <w:r>
        <w:drawing>
          <wp:inline xmlns:a="http://schemas.openxmlformats.org/drawingml/2006/main" xmlns:pic="http://schemas.openxmlformats.org/drawingml/2006/picture">
            <wp:extent cx="5328000" cy="3071435"/>
            <wp:docPr id="13" name="Picture 13"/>
            <wp:cNvGraphicFramePr>
              <a:graphicFrameLocks noChangeAspect="1"/>
            </wp:cNvGraphicFramePr>
            <a:graphic>
              <a:graphicData uri="http://schemas.openxmlformats.org/drawingml/2006/picture">
                <pic:pic>
                  <pic:nvPicPr>
                    <pic:cNvPr id="0" name="图4-4_审计事件与节点状态持久化.png"/>
                    <pic:cNvPicPr/>
                  </pic:nvPicPr>
                  <pic:blipFill>
                    <a:blip r:embed="rId31"/>
                    <a:stretch>
                      <a:fillRect/>
                    </a:stretch>
                  </pic:blipFill>
                  <pic:spPr>
                    <a:xfrm>
                      <a:off x="0" y="0"/>
                      <a:ext cx="5328000" cy="3071435"/>
                    </a:xfrm>
                    <a:prstGeom prst="rect"/>
                  </pic:spPr>
                </pic:pic>
              </a:graphicData>
            </a:graphic>
          </wp:inline>
        </w:drawing>
      </w:r>
    </w:p>
    <w:p>
      <w:pPr>
        <w:spacing w:before="40" w:after="120" w:line="360" w:lineRule="exact"/>
        <w:jc w:val="center"/>
      </w:pPr>
      <w:r>
        <w:rPr>
          <w:rFonts w:ascii="宋体" w:hAnsi="宋体" w:eastAsia="宋体" w:cs="宋体"/>
          <w:b/>
          <w:sz w:val="21"/>
        </w:rPr>
        <w:t>图4-4 审计事件与节点状态持久化</w:t>
      </w:r>
    </w:p>
    <w:p>
      <w:pPr>
        <w:pStyle w:val="Heading2"/>
      </w:pPr>
      <w:r>
        <w:rPr>
          <w:rFonts w:ascii="黑体" w:hAnsi="黑体" w:eastAsia="黑体" w:cs="黑体"/>
          <w:b/>
          <w:color w:val="000000"/>
          <w:sz w:val="24"/>
        </w:rPr>
        <w:t>4.5 前端模块实现</w:t>
      </w:r>
    </w:p>
    <w:p>
      <w:pPr>
        <w:spacing w:before="0" w:after="0" w:line="360" w:lineRule="exact"/>
        <w:ind w:firstLine="420"/>
      </w:pPr>
      <w:r>
        <w:rPr>
          <w:rFonts w:ascii="宋体" w:hAnsi="宋体" w:eastAsia="宋体" w:cs="宋体"/>
          <w:b w:val="0"/>
          <w:sz w:val="21"/>
        </w:rPr>
        <w:t>前端以成熟产品工作台形式组织模块，主要包括文档接入、文档库、综合审计报告、智能洞察、RAG 知识库和指标探索。文档接入负责上传和处理资料；文档库展示标准化文档、文档类型和创建时间；指标探索支持结构化指标查询；智能洞察保持聊天机器人形态并提供历史会话列表；RAG 知识库展示知识来源、检索命中和 BM25 词法匹配结果；综合审计报告模块独立承担文档选择、LangGraph 流程图流转和最终报告展示。</w:t>
      </w:r>
    </w:p>
    <w:p>
      <w:pPr>
        <w:spacing w:before="0" w:after="0" w:line="360" w:lineRule="exact"/>
        <w:ind w:firstLine="420"/>
      </w:pPr>
      <w:r>
        <w:rPr>
          <w:rFonts w:ascii="宋体" w:hAnsi="宋体" w:eastAsia="宋体" w:cs="宋体"/>
          <w:b w:val="0"/>
          <w:sz w:val="21"/>
        </w:rPr>
        <w:t>前端设计的重点是把智能洞察、RAG 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 OCR 与标准化任务状态，避免长耗时任务在页面上变成不可解释的等待。</w:t>
      </w:r>
    </w:p>
    <w:p>
      <w:pPr>
        <w:spacing w:before="0" w:after="0" w:line="360" w:lineRule="exact"/>
        <w:ind w:firstLine="420"/>
      </w:pPr>
      <w:r>
        <w:rPr>
          <w:rFonts w:ascii="宋体" w:hAnsi="宋体" w:eastAsia="宋体" w:cs="宋体"/>
          <w:b w:val="0"/>
          <w:sz w:val="21"/>
        </w:rPr>
        <w:t>图4-5展示前端模块结构。该图来自 frontend/src/App.jsx 的模块配置和 API 封装设计，说明各模块共享 Token 和 API 服务，但在交互目标上保持分工。综合审计报告模块是论文中最能体现课题题目的前端入口。</w:t>
      </w:r>
    </w:p>
    <w:p>
      <w:pPr>
        <w:keepNext/>
        <w:spacing w:line="240" w:lineRule="auto" w:before="120" w:after="0"/>
        <w:jc w:val="center"/>
      </w:pPr>
      <w:r>
        <w:drawing>
          <wp:inline xmlns:a="http://schemas.openxmlformats.org/drawingml/2006/main" xmlns:pic="http://schemas.openxmlformats.org/drawingml/2006/picture">
            <wp:extent cx="5328000" cy="3008753"/>
            <wp:docPr id="14" name="Picture 14"/>
            <wp:cNvGraphicFramePr>
              <a:graphicFrameLocks noChangeAspect="1"/>
            </wp:cNvGraphicFramePr>
            <a:graphic>
              <a:graphicData uri="http://schemas.openxmlformats.org/drawingml/2006/picture">
                <pic:pic>
                  <pic:nvPicPr>
                    <pic:cNvPr id="0" name="图4-5_前端模块结构.png"/>
                    <pic:cNvPicPr/>
                  </pic:nvPicPr>
                  <pic:blipFill>
                    <a:blip r:embed="rId32"/>
                    <a:stretch>
                      <a:fillRect/>
                    </a:stretch>
                  </pic:blipFill>
                  <pic:spPr>
                    <a:xfrm>
                      <a:off x="0" y="0"/>
                      <a:ext cx="5328000" cy="3008753"/>
                    </a:xfrm>
                    <a:prstGeom prst="rect"/>
                  </pic:spPr>
                </pic:pic>
              </a:graphicData>
            </a:graphic>
          </wp:inline>
        </w:drawing>
      </w:r>
    </w:p>
    <w:p>
      <w:pPr>
        <w:spacing w:before="40" w:after="120" w:line="360" w:lineRule="exact"/>
        <w:jc w:val="center"/>
      </w:pPr>
      <w:r>
        <w:rPr>
          <w:rFonts w:ascii="宋体" w:hAnsi="宋体" w:eastAsia="宋体" w:cs="宋体"/>
          <w:b/>
          <w:sz w:val="21"/>
        </w:rPr>
        <w:t>图4-5 前端模块结构</w:t>
      </w:r>
    </w:p>
    <w:p>
      <w:pPr>
        <w:spacing w:before="0" w:after="0" w:line="360" w:lineRule="exact"/>
        <w:ind w:firstLine="420"/>
      </w:pPr>
      <w:r>
        <w:rPr>
          <w:rFonts w:ascii="宋体" w:hAnsi="宋体" w:eastAsia="宋体" w:cs="宋体"/>
          <w:b w:val="0"/>
          <w:sz w:val="21"/>
        </w:rPr>
        <w:t>文件上传实现中，后端首先验证用户身份，然后创建 records 和 record_files。record_files 不仅保存文件名和类型，也保存 storage_provider、storage_key、size_bytes 和 content_bytes 等字段。当前演示环境使用 database_inline 存储，是为了降低部署复杂度并保证测试可复现；若后续接入对象存储，业务层只需替换 StorageProvider，不需要修改 OCR 和标准化主流程。这体现了 Provider 抽象在工程实现中的实际价值。</w:t>
      </w:r>
    </w:p>
    <w:p>
      <w:pPr>
        <w:spacing w:before="0" w:after="0" w:line="360" w:lineRule="exact"/>
        <w:ind w:firstLine="420"/>
      </w:pPr>
      <w:r>
        <w:rPr>
          <w:rFonts w:ascii="宋体" w:hAnsi="宋体" w:eastAsia="宋体" w:cs="宋体"/>
          <w:b w:val="0"/>
          <w:sz w:val="21"/>
        </w:rPr>
        <w:t>OCR 处理并不是简单返回字符串。系统会为 OCR 创建后台任务，记录 tasks.status，并在 task_events 中保存状态变化。OCRProvider 执行后，系统将 raw_text、raw_payload、provider_name、revision_number 和 is_current 写入 ocr_results。若同一文件重新识别，旧 OCR 结果不会立即删除，而是通过 revision_number 和 supersedes_ocr_result_id 保留历史关系。这样可以解释不同时间生成的标准化结果为何存在差异。</w:t>
      </w:r>
    </w:p>
    <w:p>
      <w:pPr>
        <w:spacing w:before="0" w:after="0" w:line="360" w:lineRule="exact"/>
        <w:ind w:firstLine="420"/>
      </w:pPr>
      <w:r>
        <w:rPr>
          <w:rFonts w:ascii="宋体" w:hAnsi="宋体" w:eastAsia="宋体" w:cs="宋体"/>
          <w:b w:val="0"/>
          <w:sz w:val="21"/>
        </w:rPr>
        <w:t>标准化服务读取 OCRResult.raw_text 后调用 NormalizationProvider，得到 document_type、document_category、report_date、measurements 和 prose_facts。对于可数值化的指标，系统写入 measurements；对于病历描述和影像结论，系统保存到 normalized_payload 中。为提升稳定性，服务在 LLM 输出缺字段或解析失败时使用规则兜底，至少保证日期、常见指标和叙事事实能够被提取。这样的处理策略比完全依赖模型输出更适合毕业设计演示和自动化测试。</w:t>
      </w:r>
    </w:p>
    <w:p>
      <w:pPr>
        <w:spacing w:before="0" w:after="0" w:line="360" w:lineRule="exact"/>
        <w:ind w:firstLine="420"/>
      </w:pPr>
      <w:r>
        <w:rPr>
          <w:rFonts w:ascii="宋体" w:hAnsi="宋体" w:eastAsia="宋体" w:cs="宋体"/>
          <w:b w:val="0"/>
          <w:sz w:val="21"/>
        </w:rPr>
        <w:t>LangGraph 审计引擎的实现分为状态初始化、节点执行、路由判断、事件输出和结果持久化几个部分。load_graph_state 从数据库读取用户选择的 document_versions 和关联 measurements，构造 AuditGraphState。每个 Agent 节点只负责一个有限任务，并把结果写入对应字段。Engine.stream 在每次节点执行后产出事件，服务层立即写入 audit_report_events，使前端可以在运行过程中轮询到节点变化，而不是等最终报告完成后一次性返回。</w:t>
      </w:r>
    </w:p>
    <w:p>
      <w:pPr>
        <w:spacing w:before="0" w:after="0" w:line="360" w:lineRule="exact"/>
        <w:ind w:firstLine="420"/>
      </w:pPr>
      <w:r>
        <w:rPr>
          <w:rFonts w:ascii="宋体" w:hAnsi="宋体" w:eastAsia="宋体" w:cs="宋体"/>
          <w:b w:val="0"/>
          <w:sz w:val="21"/>
        </w:rPr>
        <w:t>audit_router 的路由策略以 completed_agents 为核心。若文档质量节点尚未执行，则先进入 document_quality_agent；若时间线尚未构建，则进入 timeline_builder；若指标一致性、风险、知识检索、证据、冲突和合规节点尚未完成，则依次进入对应 Agent；当必要审计节点完成后，进入 quality_gate。quality_gate 不负责生成报告，而是判断当前状态是否具备进入 report_composer 的最低条件。这个设计避免报告生成节点承担过多判断职责。</w:t>
      </w:r>
    </w:p>
    <w:p>
      <w:pPr>
        <w:spacing w:before="0" w:after="0" w:line="360" w:lineRule="exact"/>
        <w:ind w:firstLine="420"/>
      </w:pPr>
      <w:r>
        <w:rPr>
          <w:rFonts w:ascii="宋体" w:hAnsi="宋体" w:eastAsia="宋体" w:cs="宋体"/>
          <w:b w:val="0"/>
          <w:sz w:val="21"/>
        </w:rPr>
        <w:t>final_router 的价值在于处理报告生成后的回环。report_composer 生成草稿后，citation_checker 会检查报告中的关键结论是否绑定 evidence_items；safety_reviewer 会检查报告语言是否越过医疗审计边界。若 citation_issues 存在，final_router 将流程引回 audit_router 补充审计；若 safety_issues 存在，则引回 report_composer 重写报告；只有当引用和安全审查通过，或者达到最大迭代保护条件时，流程才进入 persist_report。该机制体现了 LangGraph 与线性工作流的区别。</w:t>
      </w:r>
    </w:p>
    <w:p>
      <w:pPr>
        <w:spacing w:before="0" w:after="0" w:line="360" w:lineRule="exact"/>
        <w:ind w:firstLine="420"/>
      </w:pPr>
      <w:r>
        <w:rPr>
          <w:rFonts w:ascii="宋体" w:hAnsi="宋体" w:eastAsia="宋体" w:cs="宋体"/>
          <w:b w:val="0"/>
          <w:sz w:val="21"/>
        </w:rPr>
        <w:t>审计事件持久化是前端流程图真实流动的基础。AuditReportEvent 保存 sequence、event_type、node_name、edge_source、edge_target、status、message 和 payload；AuditReportNodeState 保存 node_name、status、visit_count、last_event_id 和 output。当前端轮询 events 和 nodes 接口时，可以根据 edge_source 和 edge_target 高亮边，根据 node_name 和 status 高亮节点，根据 visit_count 展示节点是否被回环访问。这样，前端动画不是装饰，而是后端状态的可视化映射。</w:t>
      </w:r>
    </w:p>
    <w:p>
      <w:pPr>
        <w:spacing w:before="0" w:after="0" w:line="360" w:lineRule="exact"/>
        <w:ind w:firstLine="420"/>
      </w:pPr>
      <w:r>
        <w:rPr>
          <w:rFonts w:ascii="宋体" w:hAnsi="宋体" w:eastAsia="宋体" w:cs="宋体"/>
          <w:b w:val="0"/>
          <w:sz w:val="21"/>
        </w:rPr>
        <w:t>综合审计报告的最终结构包括资料概览、时间线、指标异常、风险关注点、知识来源、证据列表、冲突提示、合规说明和非诊断性声明。报告中的每一条关键结论都应尽量绑定 evidence_items，证据对象包含 document_version_id、measurement_id、source_text、knowledge_chunk 或字段路径。若某条结论无法绑定证据，citation_checker 会把它标记为问题。这样的报告结构比普通自然语言总结更适合医疗资料审计，因为它强调来源、依据和复核边界。</w:t>
      </w:r>
    </w:p>
    <w:p>
      <w:pPr>
        <w:spacing w:before="0" w:after="0" w:line="360" w:lineRule="exact"/>
        <w:ind w:firstLine="420"/>
      </w:pPr>
      <w:r>
        <w:rPr>
          <w:rFonts w:ascii="宋体" w:hAnsi="宋体" w:eastAsia="宋体" w:cs="宋体"/>
          <w:b w:val="0"/>
          <w:sz w:val="21"/>
        </w:rPr>
        <w:t>前端实现中，综合审计报告模块、智能洞察模块和 RAG 知识库保持分离。智能洞察保持 chatbot 形态并显示历史记录；RAG 知识库展示知识块来源和检索命中；综合审计报告则以流程图和最终报告为核心。用户选择文档后启动运行，前端周期性请求事件和节点状态，更新图中节点、边和报告按钮。任务状态按钮集中展示 OCR 与标准化处理状态，使长耗时流程具有可观察性。</w:t>
      </w:r>
    </w:p>
    <w:p>
      <w:pPr>
        <w:spacing w:before="0" w:after="0" w:line="360" w:lineRule="exact"/>
        <w:ind w:firstLine="420"/>
      </w:pPr>
      <w:r>
        <w:rPr>
          <w:rFonts w:ascii="宋体" w:hAnsi="宋体" w:eastAsia="宋体" w:cs="宋体"/>
          <w:b w:val="0"/>
          <w:sz w:val="21"/>
        </w:rPr>
        <w:t>异常处理方面，系统需要处理空文档、无 OCR 文本、标准化失败、缺少 report_date、无 measurements、Provider 超时和 LLM 输出格式错误等情况。当前实现采用任务状态、错误消息和规则兜底降低失败影响。对于综合审计报告，若输入文档不足，document_quality_agent 会输出质量发现；若证据不足，evidence_agent 和 citation_checker 会触发回环；若迭代次数过多，final_router 会根据 max_iterations 保护流程结束，避免无限循环。</w:t>
      </w:r>
    </w:p>
    <w:p>
      <w:r>
        <w:br w:type="page"/>
      </w:r>
    </w:p>
    <w:p>
      <w:pPr>
        <w:pStyle w:val="Heading1"/>
        <w:jc w:val="center"/>
      </w:pPr>
      <w:r>
        <w:rPr>
          <w:rFonts w:ascii="黑体" w:hAnsi="黑体" w:eastAsia="黑体" w:cs="黑体"/>
          <w:b/>
          <w:color w:val="000000"/>
          <w:sz w:val="32"/>
        </w:rPr>
        <w:t>第五章 测试与运行效果分析</w:t>
      </w:r>
    </w:p>
    <w:p>
      <w:pPr>
        <w:spacing w:before="0" w:after="0" w:line="360" w:lineRule="exact"/>
        <w:ind w:firstLine="420"/>
      </w:pPr>
      <w:r>
        <w:rPr>
          <w:rFonts w:ascii="宋体" w:hAnsi="宋体" w:eastAsia="宋体" w:cs="宋体"/>
          <w:b w:val="0"/>
          <w:sz w:val="21"/>
        </w:rPr>
        <w:t>本章基于 Mock 体检数据、核心接口测试、端到端运行链路和真实演示截图说明系统运行效果，并对当前版本的完成度、可展示内容和后续完善方向进行分析。</w:t>
      </w:r>
    </w:p>
    <w:p>
      <w:pPr>
        <w:pStyle w:val="Heading2"/>
      </w:pPr>
      <w:r>
        <w:rPr>
          <w:rFonts w:ascii="黑体" w:hAnsi="黑体" w:eastAsia="黑体" w:cs="黑体"/>
          <w:b/>
          <w:color w:val="000000"/>
          <w:sz w:val="24"/>
        </w:rPr>
        <w:t>5.1 Mock 体检数据构造</w:t>
      </w:r>
    </w:p>
    <w:p>
      <w:pPr>
        <w:spacing w:before="0" w:after="60" w:line="360" w:lineRule="exact"/>
        <w:jc w:val="center"/>
      </w:pPr>
      <w:r>
        <w:rPr>
          <w:rFonts w:ascii="宋体" w:hAnsi="宋体" w:eastAsia="宋体" w:cs="宋体"/>
          <w:b/>
          <w:sz w:val="21"/>
        </w:rPr>
        <w:t>表5-1 Mock 数据构成</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项目</w:t>
            </w:r>
          </w:p>
        </w:tc>
        <w:tc>
          <w:tcPr>
            <w:tcW w:type="dxa" w:w="2929"/>
            <w:vAlign w:val="center"/>
            <w:shd w:fill="FFFFFF"/>
          </w:tcPr>
          <w:p>
            <w:pPr>
              <w:spacing w:before="0" w:after="0" w:line="360" w:lineRule="exact"/>
              <w:jc w:val="center"/>
            </w:pPr>
            <w:r/>
            <w:r>
              <w:rPr>
                <w:rFonts w:ascii="宋体" w:hAnsi="宋体" w:eastAsia="宋体" w:cs="宋体"/>
                <w:b/>
                <w:sz w:val="19"/>
              </w:rPr>
              <w:t>数量/分布</w:t>
            </w:r>
          </w:p>
        </w:tc>
        <w:tc>
          <w:tcPr>
            <w:tcW w:type="dxa" w:w="2929"/>
            <w:vAlign w:val="center"/>
            <w:shd w:fill="FFFFFF"/>
          </w:tcPr>
          <w:p>
            <w:pPr>
              <w:spacing w:before="0" w:after="0" w:line="360" w:lineRule="exact"/>
              <w:jc w:val="center"/>
            </w:pPr>
            <w:r/>
            <w:r>
              <w:rPr>
                <w:rFonts w:ascii="宋体" w:hAnsi="宋体" w:eastAsia="宋体" w:cs="宋体"/>
                <w:b/>
                <w:sz w:val="19"/>
              </w:rPr>
              <w:t>来源说明</w:t>
            </w:r>
          </w:p>
        </w:tc>
      </w:tr>
      <w:tr>
        <w:tc>
          <w:tcPr>
            <w:tcW w:type="dxa" w:w="2929"/>
            <w:vAlign w:val="center"/>
          </w:tcPr>
          <w:p>
            <w:pPr>
              <w:spacing w:before="0" w:after="0" w:line="360" w:lineRule="exact"/>
            </w:pPr>
            <w:r/>
            <w:r>
              <w:rPr>
                <w:rFonts w:ascii="宋体" w:hAnsi="宋体" w:eastAsia="宋体" w:cs="宋体"/>
                <w:b w:val="0"/>
                <w:sz w:val="19"/>
              </w:rPr>
              <w:t>演示账号</w:t>
            </w:r>
          </w:p>
        </w:tc>
        <w:tc>
          <w:tcPr>
            <w:tcW w:type="dxa" w:w="2929"/>
            <w:vAlign w:val="center"/>
          </w:tcPr>
          <w:p>
            <w:pPr>
              <w:spacing w:before="0" w:after="0" w:line="360" w:lineRule="exact"/>
            </w:pPr>
            <w:r/>
            <w:r>
              <w:rPr>
                <w:rFonts w:ascii="宋体" w:hAnsi="宋体" w:eastAsia="宋体" w:cs="宋体"/>
                <w:b w:val="0"/>
                <w:sz w:val="19"/>
              </w:rPr>
              <w:t>admin@qq.com / 123123123</w:t>
            </w:r>
          </w:p>
        </w:tc>
        <w:tc>
          <w:tcPr>
            <w:tcW w:type="dxa" w:w="2929"/>
            <w:vAlign w:val="center"/>
          </w:tcPr>
          <w:p>
            <w:pPr>
              <w:spacing w:before="0" w:after="0" w:line="360" w:lineRule="exact"/>
            </w:pPr>
            <w:r/>
            <w:r>
              <w:rPr>
                <w:rFonts w:ascii="宋体" w:hAnsi="宋体" w:eastAsia="宋体" w:cs="宋体"/>
                <w:b w:val="0"/>
                <w:sz w:val="19"/>
              </w:rPr>
              <w:t>来自 scripts/seed_admin_mock_data.py</w:t>
            </w:r>
          </w:p>
        </w:tc>
      </w:tr>
      <w:tr>
        <w:tc>
          <w:tcPr>
            <w:tcW w:type="dxa" w:w="2929"/>
            <w:vAlign w:val="center"/>
          </w:tcPr>
          <w:p>
            <w:pPr>
              <w:spacing w:before="0" w:after="0" w:line="360" w:lineRule="exact"/>
            </w:pPr>
            <w:r/>
            <w:r>
              <w:rPr>
                <w:rFonts w:ascii="宋体" w:hAnsi="宋体" w:eastAsia="宋体" w:cs="宋体"/>
                <w:b w:val="0"/>
                <w:sz w:val="19"/>
              </w:rPr>
              <w:t>文档总数</w:t>
            </w:r>
          </w:p>
        </w:tc>
        <w:tc>
          <w:tcPr>
            <w:tcW w:type="dxa" w:w="2929"/>
            <w:vAlign w:val="center"/>
          </w:tcPr>
          <w:p>
            <w:pPr>
              <w:spacing w:before="0" w:after="0" w:line="360" w:lineRule="exact"/>
            </w:pPr>
            <w:r/>
            <w:r>
              <w:rPr>
                <w:rFonts w:ascii="宋体" w:hAnsi="宋体" w:eastAsia="宋体" w:cs="宋体"/>
                <w:b w:val="0"/>
                <w:sz w:val="19"/>
              </w:rPr>
              <w:t>25</w:t>
            </w:r>
          </w:p>
        </w:tc>
        <w:tc>
          <w:tcPr>
            <w:tcW w:type="dxa" w:w="2929"/>
            <w:vAlign w:val="center"/>
          </w:tcPr>
          <w:p>
            <w:pPr>
              <w:spacing w:before="0" w:after="0" w:line="360" w:lineRule="exact"/>
            </w:pPr>
            <w:r/>
            <w:r>
              <w:rPr>
                <w:rFonts w:ascii="宋体" w:hAnsi="宋体" w:eastAsia="宋体" w:cs="宋体"/>
                <w:b w:val="0"/>
                <w:sz w:val="19"/>
              </w:rPr>
              <w:t>20 份体检类单据，5 份报告型单据</w:t>
            </w:r>
          </w:p>
        </w:tc>
      </w:tr>
      <w:tr>
        <w:tc>
          <w:tcPr>
            <w:tcW w:type="dxa" w:w="2929"/>
            <w:vAlign w:val="center"/>
          </w:tcPr>
          <w:p>
            <w:pPr>
              <w:spacing w:before="0" w:after="0" w:line="360" w:lineRule="exact"/>
            </w:pPr>
            <w:r/>
            <w:r>
              <w:rPr>
                <w:rFonts w:ascii="宋体" w:hAnsi="宋体" w:eastAsia="宋体" w:cs="宋体"/>
                <w:b w:val="0"/>
                <w:sz w:val="19"/>
              </w:rPr>
              <w:t>结构化指标</w:t>
            </w:r>
          </w:p>
        </w:tc>
        <w:tc>
          <w:tcPr>
            <w:tcW w:type="dxa" w:w="2929"/>
            <w:vAlign w:val="center"/>
          </w:tcPr>
          <w:p>
            <w:pPr>
              <w:spacing w:before="0" w:after="0" w:line="360" w:lineRule="exact"/>
            </w:pPr>
            <w:r/>
            <w:r>
              <w:rPr>
                <w:rFonts w:ascii="宋体" w:hAnsi="宋体" w:eastAsia="宋体" w:cs="宋体"/>
                <w:b w:val="0"/>
                <w:sz w:val="19"/>
              </w:rPr>
              <w:t>85</w:t>
            </w:r>
          </w:p>
        </w:tc>
        <w:tc>
          <w:tcPr>
            <w:tcW w:type="dxa" w:w="2929"/>
            <w:vAlign w:val="center"/>
          </w:tcPr>
          <w:p>
            <w:pPr>
              <w:spacing w:before="0" w:after="0" w:line="360" w:lineRule="exact"/>
            </w:pPr>
            <w:r/>
            <w:r>
              <w:rPr>
                <w:rFonts w:ascii="宋体" w:hAnsi="宋体" w:eastAsia="宋体" w:cs="宋体"/>
                <w:b w:val="0"/>
                <w:sz w:val="19"/>
              </w:rPr>
              <w:t>写入 measurements，用于指标查询和审计</w:t>
            </w:r>
          </w:p>
        </w:tc>
      </w:tr>
      <w:tr>
        <w:tc>
          <w:tcPr>
            <w:tcW w:type="dxa" w:w="2929"/>
            <w:vAlign w:val="center"/>
          </w:tcPr>
          <w:p>
            <w:pPr>
              <w:spacing w:before="0" w:after="0" w:line="360" w:lineRule="exact"/>
            </w:pPr>
            <w:r/>
            <w:r>
              <w:rPr>
                <w:rFonts w:ascii="宋体" w:hAnsi="宋体" w:eastAsia="宋体" w:cs="宋体"/>
                <w:b w:val="0"/>
                <w:sz w:val="19"/>
              </w:rPr>
              <w:t>文档类型</w:t>
            </w:r>
          </w:p>
        </w:tc>
        <w:tc>
          <w:tcPr>
            <w:tcW w:type="dxa" w:w="2929"/>
            <w:vAlign w:val="center"/>
          </w:tcPr>
          <w:p>
            <w:pPr>
              <w:spacing w:before="0" w:after="0" w:line="360" w:lineRule="exact"/>
            </w:pPr>
            <w:r/>
            <w:r>
              <w:rPr>
                <w:rFonts w:ascii="宋体" w:hAnsi="宋体" w:eastAsia="宋体" w:cs="宋体"/>
                <w:b w:val="0"/>
                <w:sz w:val="19"/>
              </w:rPr>
              <w:t>体检、检验、影像、病历摘要、报告型文档</w:t>
            </w:r>
          </w:p>
        </w:tc>
        <w:tc>
          <w:tcPr>
            <w:tcW w:type="dxa" w:w="2929"/>
            <w:vAlign w:val="center"/>
          </w:tcPr>
          <w:p>
            <w:pPr>
              <w:spacing w:before="0" w:after="0" w:line="360" w:lineRule="exact"/>
            </w:pPr>
            <w:r/>
            <w:r>
              <w:rPr>
                <w:rFonts w:ascii="宋体" w:hAnsi="宋体" w:eastAsia="宋体" w:cs="宋体"/>
                <w:b w:val="0"/>
                <w:sz w:val="19"/>
              </w:rPr>
              <w:t>覆盖文档库、RAG 和综合审计演示</w:t>
            </w:r>
          </w:p>
        </w:tc>
      </w:tr>
      <w:tr>
        <w:tc>
          <w:tcPr>
            <w:tcW w:type="dxa" w:w="2929"/>
            <w:vAlign w:val="center"/>
          </w:tcPr>
          <w:p>
            <w:pPr>
              <w:spacing w:before="0" w:after="0" w:line="360" w:lineRule="exact"/>
            </w:pPr>
            <w:r/>
            <w:r>
              <w:rPr>
                <w:rFonts w:ascii="宋体" w:hAnsi="宋体" w:eastAsia="宋体" w:cs="宋体"/>
                <w:b w:val="0"/>
                <w:sz w:val="19"/>
              </w:rPr>
              <w:t>知识块</w:t>
            </w:r>
          </w:p>
        </w:tc>
        <w:tc>
          <w:tcPr>
            <w:tcW w:type="dxa" w:w="2929"/>
            <w:vAlign w:val="center"/>
          </w:tcPr>
          <w:p>
            <w:pPr>
              <w:spacing w:before="0" w:after="0" w:line="360" w:lineRule="exact"/>
            </w:pPr>
            <w:r/>
            <w:r>
              <w:rPr>
                <w:rFonts w:ascii="宋体" w:hAnsi="宋体" w:eastAsia="宋体" w:cs="宋体"/>
                <w:b w:val="0"/>
                <w:sz w:val="19"/>
              </w:rPr>
              <w:t>17</w:t>
            </w:r>
          </w:p>
        </w:tc>
        <w:tc>
          <w:tcPr>
            <w:tcW w:type="dxa" w:w="2929"/>
            <w:vAlign w:val="center"/>
          </w:tcPr>
          <w:p>
            <w:pPr>
              <w:spacing w:before="0" w:after="0" w:line="360" w:lineRule="exact"/>
            </w:pPr>
            <w:r/>
            <w:r>
              <w:rPr>
                <w:rFonts w:ascii="宋体" w:hAnsi="宋体" w:eastAsia="宋体" w:cs="宋体"/>
                <w:b w:val="0"/>
                <w:sz w:val="19"/>
              </w:rPr>
              <w:t>9 条默沙东医学手册摘要知识块，来自 scripts/seed_msd_manual_rag.py</w:t>
            </w:r>
          </w:p>
        </w:tc>
      </w:tr>
    </w:tbl>
    <w:p/>
    <w:p>
      <w:pPr>
        <w:spacing w:before="0" w:after="0" w:line="360" w:lineRule="exact"/>
        <w:ind w:firstLine="420"/>
      </w:pPr>
      <w:r>
        <w:rPr>
          <w:rFonts w:ascii="宋体" w:hAnsi="宋体" w:eastAsia="宋体" w:cs="宋体"/>
          <w:b w:val="0"/>
          <w:sz w:val="21"/>
        </w:rPr>
        <w:t>为了支撑完整流程测试，项目提供 seed_admin_mock_data.py 脚本创建 admin@qq.com 测试账户，并写入 25 份模拟医疗资料。该数据不是只为页面凑数，而是覆盖体检报告、化验报告、病历摘要、影像结论和综合报告型文档，使系统能够同时验证结构化指标、叙事事实、文档版本、RAG 知识检索和综合审计报告。</w:t>
      </w:r>
    </w:p>
    <w:p>
      <w:pPr>
        <w:spacing w:before="0" w:after="0" w:line="360" w:lineRule="exact"/>
        <w:ind w:firstLine="420"/>
      </w:pPr>
      <w:r>
        <w:rPr>
          <w:rFonts w:ascii="宋体" w:hAnsi="宋体" w:eastAsia="宋体" w:cs="宋体"/>
          <w:b w:val="0"/>
          <w:sz w:val="21"/>
        </w:rPr>
        <w:t>Mock 数据的价值在于让系统能够稳定复现端到端流程。文本样本可以稳定进入 OCR plaintext 分支，图片样本可在百度 OCR 密钥配置后验证真实识别链路；标准化结果写入 ExtractedDocument、DocumentVersion 和 Measurement；综合审计报告可以选择多份文档运行 LangGraph，并在报告中展示文档证据和知识来源。图5-1展示 Mock 体检数据分布。</w:t>
      </w:r>
    </w:p>
    <w:p>
      <w:pPr>
        <w:keepNext/>
        <w:spacing w:line="240" w:lineRule="auto" w:before="120" w:after="0"/>
        <w:jc w:val="center"/>
      </w:pPr>
      <w:r>
        <w:drawing>
          <wp:inline xmlns:a="http://schemas.openxmlformats.org/drawingml/2006/main" xmlns:pic="http://schemas.openxmlformats.org/drawingml/2006/picture">
            <wp:extent cx="5328000" cy="3130200"/>
            <wp:docPr id="15" name="Picture 15"/>
            <wp:cNvGraphicFramePr>
              <a:graphicFrameLocks noChangeAspect="1"/>
            </wp:cNvGraphicFramePr>
            <a:graphic>
              <a:graphicData uri="http://schemas.openxmlformats.org/drawingml/2006/picture">
                <pic:pic>
                  <pic:nvPicPr>
                    <pic:cNvPr id="0" name="图5-1_Mock体检数据分布.png"/>
                    <pic:cNvPicPr/>
                  </pic:nvPicPr>
                  <pic:blipFill>
                    <a:blip r:embed="rId33"/>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图5-1 Mock 体检数据分布</w:t>
      </w:r>
    </w:p>
    <w:p>
      <w:pPr>
        <w:pStyle w:val="Heading2"/>
      </w:pPr>
      <w:r>
        <w:rPr>
          <w:rFonts w:ascii="黑体" w:hAnsi="黑体" w:eastAsia="黑体" w:cs="黑体"/>
          <w:b/>
          <w:color w:val="000000"/>
          <w:sz w:val="24"/>
        </w:rPr>
        <w:t>5.2 接口与端到端测试</w:t>
      </w:r>
    </w:p>
    <w:p>
      <w:pPr>
        <w:spacing w:before="0" w:after="60" w:line="360" w:lineRule="exact"/>
        <w:jc w:val="center"/>
      </w:pPr>
      <w:r>
        <w:rPr>
          <w:rFonts w:ascii="宋体" w:hAnsi="宋体" w:eastAsia="宋体" w:cs="宋体"/>
          <w:b/>
          <w:sz w:val="21"/>
        </w:rPr>
        <w:t>表5-2 端到端测试用例</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vAlign w:val="center"/>
            <w:shd w:fill="FFFFFF"/>
          </w:tcPr>
          <w:p>
            <w:pPr>
              <w:spacing w:before="0" w:after="0" w:line="360" w:lineRule="exact"/>
              <w:jc w:val="center"/>
            </w:pPr>
            <w:r/>
            <w:r>
              <w:rPr>
                <w:rFonts w:ascii="宋体" w:hAnsi="宋体" w:eastAsia="宋体" w:cs="宋体"/>
                <w:b/>
                <w:sz w:val="19"/>
              </w:rPr>
              <w:t>编号</w:t>
            </w:r>
          </w:p>
        </w:tc>
        <w:tc>
          <w:tcPr>
            <w:tcW w:type="dxa" w:w="1758"/>
            <w:vAlign w:val="center"/>
            <w:shd w:fill="FFFFFF"/>
          </w:tcPr>
          <w:p>
            <w:pPr>
              <w:spacing w:before="0" w:after="0" w:line="360" w:lineRule="exact"/>
              <w:jc w:val="center"/>
            </w:pPr>
            <w:r/>
            <w:r>
              <w:rPr>
                <w:rFonts w:ascii="宋体" w:hAnsi="宋体" w:eastAsia="宋体" w:cs="宋体"/>
                <w:b/>
                <w:sz w:val="19"/>
              </w:rPr>
              <w:t>功能</w:t>
            </w:r>
          </w:p>
        </w:tc>
        <w:tc>
          <w:tcPr>
            <w:tcW w:type="dxa" w:w="1758"/>
            <w:vAlign w:val="center"/>
            <w:shd w:fill="FFFFFF"/>
          </w:tcPr>
          <w:p>
            <w:pPr>
              <w:spacing w:before="0" w:after="0" w:line="360" w:lineRule="exact"/>
              <w:jc w:val="center"/>
            </w:pPr>
            <w:r/>
            <w:r>
              <w:rPr>
                <w:rFonts w:ascii="宋体" w:hAnsi="宋体" w:eastAsia="宋体" w:cs="宋体"/>
                <w:b/>
                <w:sz w:val="19"/>
              </w:rPr>
              <w:t>接口/对象</w:t>
            </w:r>
          </w:p>
        </w:tc>
        <w:tc>
          <w:tcPr>
            <w:tcW w:type="dxa" w:w="1758"/>
            <w:vAlign w:val="center"/>
            <w:shd w:fill="FFFFFF"/>
          </w:tcPr>
          <w:p>
            <w:pPr>
              <w:spacing w:before="0" w:after="0" w:line="360" w:lineRule="exact"/>
              <w:jc w:val="center"/>
            </w:pPr>
            <w:r/>
            <w:r>
              <w:rPr>
                <w:rFonts w:ascii="宋体" w:hAnsi="宋体" w:eastAsia="宋体" w:cs="宋体"/>
                <w:b/>
                <w:sz w:val="19"/>
              </w:rPr>
              <w:t>预期结果</w:t>
            </w:r>
          </w:p>
        </w:tc>
        <w:tc>
          <w:tcPr>
            <w:tcW w:type="dxa" w:w="1758"/>
            <w:vAlign w:val="center"/>
            <w:shd w:fill="FFFFFF"/>
          </w:tcPr>
          <w:p>
            <w:pPr>
              <w:spacing w:before="0" w:after="0" w:line="360" w:lineRule="exact"/>
              <w:jc w:val="center"/>
            </w:pPr>
            <w:r/>
            <w:r>
              <w:rPr>
                <w:rFonts w:ascii="宋体" w:hAnsi="宋体" w:eastAsia="宋体" w:cs="宋体"/>
                <w:b/>
                <w:sz w:val="19"/>
              </w:rPr>
              <w:t>结果</w:t>
            </w:r>
          </w:p>
        </w:tc>
      </w:tr>
      <w:tr>
        <w:tc>
          <w:tcPr>
            <w:tcW w:type="dxa" w:w="1758"/>
            <w:vAlign w:val="center"/>
          </w:tcPr>
          <w:p>
            <w:pPr>
              <w:spacing w:before="0" w:after="0" w:line="360" w:lineRule="exact"/>
            </w:pPr>
            <w:r/>
            <w:r>
              <w:rPr>
                <w:rFonts w:ascii="宋体" w:hAnsi="宋体" w:eastAsia="宋体" w:cs="宋体"/>
                <w:b w:val="0"/>
                <w:sz w:val="19"/>
              </w:rPr>
              <w:t>T01</w:t>
            </w:r>
          </w:p>
        </w:tc>
        <w:tc>
          <w:tcPr>
            <w:tcW w:type="dxa" w:w="1758"/>
            <w:vAlign w:val="center"/>
          </w:tcPr>
          <w:p>
            <w:pPr>
              <w:spacing w:before="0" w:after="0" w:line="360" w:lineRule="exact"/>
            </w:pPr>
            <w:r/>
            <w:r>
              <w:rPr>
                <w:rFonts w:ascii="宋体" w:hAnsi="宋体" w:eastAsia="宋体" w:cs="宋体"/>
                <w:b w:val="0"/>
                <w:sz w:val="19"/>
              </w:rPr>
              <w:t>用户登录</w:t>
            </w:r>
          </w:p>
        </w:tc>
        <w:tc>
          <w:tcPr>
            <w:tcW w:type="dxa" w:w="1758"/>
            <w:vAlign w:val="center"/>
          </w:tcPr>
          <w:p>
            <w:pPr>
              <w:spacing w:before="0" w:after="0" w:line="360" w:lineRule="exact"/>
            </w:pPr>
            <w:r/>
            <w:r>
              <w:rPr>
                <w:rFonts w:ascii="宋体" w:hAnsi="宋体" w:eastAsia="宋体" w:cs="宋体"/>
                <w:b w:val="0"/>
                <w:sz w:val="19"/>
              </w:rPr>
              <w:t>POST /auth/login</w:t>
            </w:r>
          </w:p>
        </w:tc>
        <w:tc>
          <w:tcPr>
            <w:tcW w:type="dxa" w:w="1758"/>
            <w:vAlign w:val="center"/>
          </w:tcPr>
          <w:p>
            <w:pPr>
              <w:spacing w:before="0" w:after="0" w:line="360" w:lineRule="exact"/>
            </w:pPr>
            <w:r/>
            <w:r>
              <w:rPr>
                <w:rFonts w:ascii="宋体" w:hAnsi="宋体" w:eastAsia="宋体" w:cs="宋体"/>
                <w:b w:val="0"/>
                <w:sz w:val="19"/>
              </w:rPr>
              <w:t>返回 access_token</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T02</w:t>
            </w:r>
          </w:p>
        </w:tc>
        <w:tc>
          <w:tcPr>
            <w:tcW w:type="dxa" w:w="1758"/>
            <w:vAlign w:val="center"/>
          </w:tcPr>
          <w:p>
            <w:pPr>
              <w:spacing w:before="0" w:after="0" w:line="360" w:lineRule="exact"/>
            </w:pPr>
            <w:r/>
            <w:r>
              <w:rPr>
                <w:rFonts w:ascii="宋体" w:hAnsi="宋体" w:eastAsia="宋体" w:cs="宋体"/>
                <w:b w:val="0"/>
                <w:sz w:val="19"/>
              </w:rPr>
              <w:t>文件上传</w:t>
            </w:r>
          </w:p>
        </w:tc>
        <w:tc>
          <w:tcPr>
            <w:tcW w:type="dxa" w:w="1758"/>
            <w:vAlign w:val="center"/>
          </w:tcPr>
          <w:p>
            <w:pPr>
              <w:spacing w:before="0" w:after="0" w:line="360" w:lineRule="exact"/>
            </w:pPr>
            <w:r/>
            <w:r>
              <w:rPr>
                <w:rFonts w:ascii="宋体" w:hAnsi="宋体" w:eastAsia="宋体" w:cs="宋体"/>
                <w:b w:val="0"/>
                <w:sz w:val="19"/>
              </w:rPr>
              <w:t>POST /files/upload</w:t>
            </w:r>
          </w:p>
        </w:tc>
        <w:tc>
          <w:tcPr>
            <w:tcW w:type="dxa" w:w="1758"/>
            <w:vAlign w:val="center"/>
          </w:tcPr>
          <w:p>
            <w:pPr>
              <w:spacing w:before="0" w:after="0" w:line="360" w:lineRule="exact"/>
            </w:pPr>
            <w:r/>
            <w:r>
              <w:rPr>
                <w:rFonts w:ascii="宋体" w:hAnsi="宋体" w:eastAsia="宋体" w:cs="宋体"/>
                <w:b w:val="0"/>
                <w:sz w:val="19"/>
              </w:rPr>
              <w:t>创建 records 和 record_files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T03</w:t>
            </w:r>
          </w:p>
        </w:tc>
        <w:tc>
          <w:tcPr>
            <w:tcW w:type="dxa" w:w="1758"/>
            <w:vAlign w:val="center"/>
          </w:tcPr>
          <w:p>
            <w:pPr>
              <w:spacing w:before="0" w:after="0" w:line="360" w:lineRule="exact"/>
            </w:pPr>
            <w:r/>
            <w:r>
              <w:rPr>
                <w:rFonts w:ascii="宋体" w:hAnsi="宋体" w:eastAsia="宋体" w:cs="宋体"/>
                <w:b w:val="0"/>
                <w:sz w:val="19"/>
              </w:rPr>
              <w:t>OCR 抽取</w:t>
            </w:r>
          </w:p>
        </w:tc>
        <w:tc>
          <w:tcPr>
            <w:tcW w:type="dxa" w:w="1758"/>
            <w:vAlign w:val="center"/>
          </w:tcPr>
          <w:p>
            <w:pPr>
              <w:spacing w:before="0" w:after="0" w:line="360" w:lineRule="exact"/>
            </w:pPr>
            <w:r/>
            <w:r>
              <w:rPr>
                <w:rFonts w:ascii="宋体" w:hAnsi="宋体" w:eastAsia="宋体" w:cs="宋体"/>
                <w:b w:val="0"/>
                <w:sz w:val="19"/>
              </w:rPr>
              <w:t>POST /ocr/files/{id}/extract</w:t>
            </w:r>
          </w:p>
        </w:tc>
        <w:tc>
          <w:tcPr>
            <w:tcW w:type="dxa" w:w="1758"/>
            <w:vAlign w:val="center"/>
          </w:tcPr>
          <w:p>
            <w:pPr>
              <w:spacing w:before="0" w:after="0" w:line="360" w:lineRule="exact"/>
            </w:pPr>
            <w:r/>
            <w:r>
              <w:rPr>
                <w:rFonts w:ascii="宋体" w:hAnsi="宋体" w:eastAsia="宋体" w:cs="宋体"/>
                <w:b w:val="0"/>
                <w:sz w:val="19"/>
              </w:rPr>
              <w:t>创建 ocr_results 和任务事件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T04</w:t>
            </w:r>
          </w:p>
        </w:tc>
        <w:tc>
          <w:tcPr>
            <w:tcW w:type="dxa" w:w="1758"/>
            <w:vAlign w:val="center"/>
          </w:tcPr>
          <w:p>
            <w:pPr>
              <w:spacing w:before="0" w:after="0" w:line="360" w:lineRule="exact"/>
            </w:pPr>
            <w:r/>
            <w:r>
              <w:rPr>
                <w:rFonts w:ascii="宋体" w:hAnsi="宋体" w:eastAsia="宋体" w:cs="宋体"/>
                <w:b w:val="0"/>
                <w:sz w:val="19"/>
              </w:rPr>
              <w:t>标准化入库</w:t>
            </w:r>
          </w:p>
        </w:tc>
        <w:tc>
          <w:tcPr>
            <w:tcW w:type="dxa" w:w="1758"/>
            <w:vAlign w:val="center"/>
          </w:tcPr>
          <w:p>
            <w:pPr>
              <w:spacing w:before="0" w:after="0" w:line="360" w:lineRule="exact"/>
            </w:pPr>
            <w:r/>
            <w:r>
              <w:rPr>
                <w:rFonts w:ascii="宋体" w:hAnsi="宋体" w:eastAsia="宋体" w:cs="宋体"/>
                <w:b w:val="0"/>
                <w:sz w:val="19"/>
              </w:rPr>
              <w:t>POST /ingestion/ocr-results/{id}/normalize</w:t>
            </w:r>
          </w:p>
        </w:tc>
        <w:tc>
          <w:tcPr>
            <w:tcW w:type="dxa" w:w="1758"/>
            <w:vAlign w:val="center"/>
          </w:tcPr>
          <w:p>
            <w:pPr>
              <w:spacing w:before="0" w:after="0" w:line="360" w:lineRule="exact"/>
            </w:pPr>
            <w:r/>
            <w:r>
              <w:rPr>
                <w:rFonts w:ascii="宋体" w:hAnsi="宋体" w:eastAsia="宋体" w:cs="宋体"/>
                <w:b w:val="0"/>
                <w:sz w:val="19"/>
              </w:rPr>
              <w:t>创建文档、版本和指标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T05</w:t>
            </w:r>
          </w:p>
        </w:tc>
        <w:tc>
          <w:tcPr>
            <w:tcW w:type="dxa" w:w="1758"/>
            <w:vAlign w:val="center"/>
          </w:tcPr>
          <w:p>
            <w:pPr>
              <w:spacing w:before="0" w:after="0" w:line="360" w:lineRule="exact"/>
            </w:pPr>
            <w:r/>
            <w:r>
              <w:rPr>
                <w:rFonts w:ascii="宋体" w:hAnsi="宋体" w:eastAsia="宋体" w:cs="宋体"/>
                <w:b w:val="0"/>
                <w:sz w:val="19"/>
              </w:rPr>
              <w:t>文档查询</w:t>
            </w:r>
          </w:p>
        </w:tc>
        <w:tc>
          <w:tcPr>
            <w:tcW w:type="dxa" w:w="1758"/>
            <w:vAlign w:val="center"/>
          </w:tcPr>
          <w:p>
            <w:pPr>
              <w:spacing w:before="0" w:after="0" w:line="360" w:lineRule="exact"/>
            </w:pPr>
            <w:r/>
            <w:r>
              <w:rPr>
                <w:rFonts w:ascii="宋体" w:hAnsi="宋体" w:eastAsia="宋体" w:cs="宋体"/>
                <w:b w:val="0"/>
                <w:sz w:val="19"/>
              </w:rPr>
              <w:t>GET /documents</w:t>
            </w:r>
          </w:p>
        </w:tc>
        <w:tc>
          <w:tcPr>
            <w:tcW w:type="dxa" w:w="1758"/>
            <w:vAlign w:val="center"/>
          </w:tcPr>
          <w:p>
            <w:pPr>
              <w:spacing w:before="0" w:after="0" w:line="360" w:lineRule="exact"/>
            </w:pPr>
            <w:r/>
            <w:r>
              <w:rPr>
                <w:rFonts w:ascii="宋体" w:hAnsi="宋体" w:eastAsia="宋体" w:cs="宋体"/>
                <w:b w:val="0"/>
                <w:sz w:val="19"/>
              </w:rPr>
              <w:t>返回用户文档列表</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T06</w:t>
            </w:r>
          </w:p>
        </w:tc>
        <w:tc>
          <w:tcPr>
            <w:tcW w:type="dxa" w:w="1758"/>
            <w:vAlign w:val="center"/>
          </w:tcPr>
          <w:p>
            <w:pPr>
              <w:spacing w:before="0" w:after="0" w:line="360" w:lineRule="exact"/>
            </w:pPr>
            <w:r/>
            <w:r>
              <w:rPr>
                <w:rFonts w:ascii="宋体" w:hAnsi="宋体" w:eastAsia="宋体" w:cs="宋体"/>
                <w:b w:val="0"/>
                <w:sz w:val="19"/>
              </w:rPr>
              <w:t>指标搜索</w:t>
            </w:r>
          </w:p>
        </w:tc>
        <w:tc>
          <w:tcPr>
            <w:tcW w:type="dxa" w:w="1758"/>
            <w:vAlign w:val="center"/>
          </w:tcPr>
          <w:p>
            <w:pPr>
              <w:spacing w:before="0" w:after="0" w:line="360" w:lineRule="exact"/>
            </w:pPr>
            <w:r/>
            <w:r>
              <w:rPr>
                <w:rFonts w:ascii="宋体" w:hAnsi="宋体" w:eastAsia="宋体" w:cs="宋体"/>
                <w:b w:val="0"/>
                <w:sz w:val="19"/>
              </w:rPr>
              <w:t>GET /measurements/search</w:t>
            </w:r>
          </w:p>
        </w:tc>
        <w:tc>
          <w:tcPr>
            <w:tcW w:type="dxa" w:w="1758"/>
            <w:vAlign w:val="center"/>
          </w:tcPr>
          <w:p>
            <w:pPr>
              <w:spacing w:before="0" w:after="0" w:line="360" w:lineRule="exact"/>
            </w:pPr>
            <w:r/>
            <w:r>
              <w:rPr>
                <w:rFonts w:ascii="宋体" w:hAnsi="宋体" w:eastAsia="宋体" w:cs="宋体"/>
                <w:b w:val="0"/>
                <w:sz w:val="19"/>
              </w:rPr>
              <w:t>返回匹配指标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T07</w:t>
            </w:r>
          </w:p>
        </w:tc>
        <w:tc>
          <w:tcPr>
            <w:tcW w:type="dxa" w:w="1758"/>
            <w:vAlign w:val="center"/>
          </w:tcPr>
          <w:p>
            <w:pPr>
              <w:spacing w:before="0" w:after="0" w:line="360" w:lineRule="exact"/>
            </w:pPr>
            <w:r/>
            <w:r>
              <w:rPr>
                <w:rFonts w:ascii="宋体" w:hAnsi="宋体" w:eastAsia="宋体" w:cs="宋体"/>
                <w:b w:val="0"/>
                <w:sz w:val="19"/>
              </w:rPr>
              <w:t>任务状态监控</w:t>
            </w:r>
          </w:p>
        </w:tc>
        <w:tc>
          <w:tcPr>
            <w:tcW w:type="dxa" w:w="1758"/>
            <w:vAlign w:val="center"/>
          </w:tcPr>
          <w:p>
            <w:pPr>
              <w:spacing w:before="0" w:after="0" w:line="360" w:lineRule="exact"/>
            </w:pPr>
            <w:r/>
            <w:r>
              <w:rPr>
                <w:rFonts w:ascii="宋体" w:hAnsi="宋体" w:eastAsia="宋体" w:cs="宋体"/>
                <w:b w:val="0"/>
                <w:sz w:val="19"/>
              </w:rPr>
              <w:t>GET /tasks/provider-events/summary</w:t>
            </w:r>
          </w:p>
        </w:tc>
        <w:tc>
          <w:tcPr>
            <w:tcW w:type="dxa" w:w="1758"/>
            <w:vAlign w:val="center"/>
          </w:tcPr>
          <w:p>
            <w:pPr>
              <w:spacing w:before="0" w:after="0" w:line="360" w:lineRule="exact"/>
            </w:pPr>
            <w:r/>
            <w:r>
              <w:rPr>
                <w:rFonts w:ascii="宋体" w:hAnsi="宋体" w:eastAsia="宋体" w:cs="宋体"/>
                <w:b w:val="0"/>
                <w:sz w:val="19"/>
              </w:rPr>
              <w:t>返回 OCR 与标准化 Provider 调用概览</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T08</w:t>
            </w:r>
          </w:p>
        </w:tc>
        <w:tc>
          <w:tcPr>
            <w:tcW w:type="dxa" w:w="1758"/>
            <w:vAlign w:val="center"/>
          </w:tcPr>
          <w:p>
            <w:pPr>
              <w:spacing w:before="0" w:after="0" w:line="360" w:lineRule="exact"/>
            </w:pPr>
            <w:r/>
            <w:r>
              <w:rPr>
                <w:rFonts w:ascii="宋体" w:hAnsi="宋体" w:eastAsia="宋体" w:cs="宋体"/>
                <w:b w:val="0"/>
                <w:sz w:val="19"/>
              </w:rPr>
              <w:t>知识库检索</w:t>
            </w:r>
          </w:p>
        </w:tc>
        <w:tc>
          <w:tcPr>
            <w:tcW w:type="dxa" w:w="1758"/>
            <w:vAlign w:val="center"/>
          </w:tcPr>
          <w:p>
            <w:pPr>
              <w:spacing w:before="0" w:after="0" w:line="360" w:lineRule="exact"/>
            </w:pPr>
            <w:r/>
            <w:r>
              <w:rPr>
                <w:rFonts w:ascii="宋体" w:hAnsi="宋体" w:eastAsia="宋体" w:cs="宋体"/>
                <w:b w:val="0"/>
                <w:sz w:val="19"/>
              </w:rPr>
              <w:t>GET /knowledge/search</w:t>
            </w:r>
          </w:p>
        </w:tc>
        <w:tc>
          <w:tcPr>
            <w:tcW w:type="dxa" w:w="1758"/>
            <w:vAlign w:val="center"/>
          </w:tcPr>
          <w:p>
            <w:pPr>
              <w:spacing w:before="0" w:after="0" w:line="360" w:lineRule="exact"/>
            </w:pPr>
            <w:r/>
            <w:r>
              <w:rPr>
                <w:rFonts w:ascii="宋体" w:hAnsi="宋体" w:eastAsia="宋体" w:cs="宋体"/>
                <w:b w:val="0"/>
                <w:sz w:val="19"/>
              </w:rPr>
              <w:t>返回知识块命中和来源</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T09</w:t>
            </w:r>
          </w:p>
        </w:tc>
        <w:tc>
          <w:tcPr>
            <w:tcW w:type="dxa" w:w="1758"/>
            <w:vAlign w:val="center"/>
          </w:tcPr>
          <w:p>
            <w:pPr>
              <w:spacing w:before="0" w:after="0" w:line="360" w:lineRule="exact"/>
            </w:pPr>
            <w:r/>
            <w:r>
              <w:rPr>
                <w:rFonts w:ascii="宋体" w:hAnsi="宋体" w:eastAsia="宋体" w:cs="宋体"/>
                <w:b w:val="0"/>
                <w:sz w:val="19"/>
              </w:rPr>
              <w:t>综合审计创建</w:t>
            </w:r>
          </w:p>
        </w:tc>
        <w:tc>
          <w:tcPr>
            <w:tcW w:type="dxa" w:w="1758"/>
            <w:vAlign w:val="center"/>
          </w:tcPr>
          <w:p>
            <w:pPr>
              <w:spacing w:before="0" w:after="0" w:line="360" w:lineRule="exact"/>
            </w:pPr>
            <w:r/>
            <w:r>
              <w:rPr>
                <w:rFonts w:ascii="宋体" w:hAnsi="宋体" w:eastAsia="宋体" w:cs="宋体"/>
                <w:b w:val="0"/>
                <w:sz w:val="19"/>
              </w:rPr>
              <w:t>POST /audit-reports</w:t>
            </w:r>
          </w:p>
        </w:tc>
        <w:tc>
          <w:tcPr>
            <w:tcW w:type="dxa" w:w="1758"/>
            <w:vAlign w:val="center"/>
          </w:tcPr>
          <w:p>
            <w:pPr>
              <w:spacing w:before="0" w:after="0" w:line="360" w:lineRule="exact"/>
            </w:pPr>
            <w:r/>
            <w:r>
              <w:rPr>
                <w:rFonts w:ascii="宋体" w:hAnsi="宋体" w:eastAsia="宋体" w:cs="宋体"/>
                <w:b w:val="0"/>
                <w:sz w:val="19"/>
              </w:rPr>
              <w:t>创建 audit_report_runs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T10</w:t>
            </w:r>
          </w:p>
        </w:tc>
        <w:tc>
          <w:tcPr>
            <w:tcW w:type="dxa" w:w="1758"/>
            <w:vAlign w:val="center"/>
          </w:tcPr>
          <w:p>
            <w:pPr>
              <w:spacing w:before="0" w:after="0" w:line="360" w:lineRule="exact"/>
            </w:pPr>
            <w:r/>
            <w:r>
              <w:rPr>
                <w:rFonts w:ascii="宋体" w:hAnsi="宋体" w:eastAsia="宋体" w:cs="宋体"/>
                <w:b w:val="0"/>
                <w:sz w:val="19"/>
              </w:rPr>
              <w:t>综合审计执行</w:t>
            </w:r>
          </w:p>
        </w:tc>
        <w:tc>
          <w:tcPr>
            <w:tcW w:type="dxa" w:w="1758"/>
            <w:vAlign w:val="center"/>
          </w:tcPr>
          <w:p>
            <w:pPr>
              <w:spacing w:before="0" w:after="0" w:line="360" w:lineRule="exact"/>
            </w:pPr>
            <w:r/>
            <w:r>
              <w:rPr>
                <w:rFonts w:ascii="宋体" w:hAnsi="宋体" w:eastAsia="宋体" w:cs="宋体"/>
                <w:b w:val="0"/>
                <w:sz w:val="19"/>
              </w:rPr>
              <w:t>POST /audit-reports/{run_id}/execute</w:t>
            </w:r>
          </w:p>
        </w:tc>
        <w:tc>
          <w:tcPr>
            <w:tcW w:type="dxa" w:w="1758"/>
            <w:vAlign w:val="center"/>
          </w:tcPr>
          <w:p>
            <w:pPr>
              <w:spacing w:before="0" w:after="0" w:line="360" w:lineRule="exact"/>
            </w:pPr>
            <w:r/>
            <w:r>
              <w:rPr>
                <w:rFonts w:ascii="宋体" w:hAnsi="宋体" w:eastAsia="宋体" w:cs="宋体"/>
                <w:b w:val="0"/>
                <w:sz w:val="19"/>
              </w:rPr>
              <w:t>产生事件、节点状态和最终报告</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T11</w:t>
            </w:r>
          </w:p>
        </w:tc>
        <w:tc>
          <w:tcPr>
            <w:tcW w:type="dxa" w:w="1758"/>
            <w:vAlign w:val="center"/>
          </w:tcPr>
          <w:p>
            <w:pPr>
              <w:spacing w:before="0" w:after="0" w:line="360" w:lineRule="exact"/>
            </w:pPr>
            <w:r/>
            <w:r>
              <w:rPr>
                <w:rFonts w:ascii="宋体" w:hAnsi="宋体" w:eastAsia="宋体" w:cs="宋体"/>
                <w:b w:val="0"/>
                <w:sz w:val="19"/>
              </w:rPr>
              <w:t>事件轮询</w:t>
            </w:r>
          </w:p>
        </w:tc>
        <w:tc>
          <w:tcPr>
            <w:tcW w:type="dxa" w:w="1758"/>
            <w:vAlign w:val="center"/>
          </w:tcPr>
          <w:p>
            <w:pPr>
              <w:spacing w:before="0" w:after="0" w:line="360" w:lineRule="exact"/>
            </w:pPr>
            <w:r/>
            <w:r>
              <w:rPr>
                <w:rFonts w:ascii="宋体" w:hAnsi="宋体" w:eastAsia="宋体" w:cs="宋体"/>
                <w:b w:val="0"/>
                <w:sz w:val="19"/>
              </w:rPr>
              <w:t>GET /audit-reports/{run_id}/events</w:t>
            </w:r>
          </w:p>
        </w:tc>
        <w:tc>
          <w:tcPr>
            <w:tcW w:type="dxa" w:w="1758"/>
            <w:vAlign w:val="center"/>
          </w:tcPr>
          <w:p>
            <w:pPr>
              <w:spacing w:before="0" w:after="0" w:line="360" w:lineRule="exact"/>
            </w:pPr>
            <w:r/>
            <w:r>
              <w:rPr>
                <w:rFonts w:ascii="宋体" w:hAnsi="宋体" w:eastAsia="宋体" w:cs="宋体"/>
                <w:b w:val="0"/>
                <w:sz w:val="19"/>
              </w:rPr>
              <w:t>返回边和节点执行事件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T12</w:t>
            </w:r>
          </w:p>
        </w:tc>
        <w:tc>
          <w:tcPr>
            <w:tcW w:type="dxa" w:w="1758"/>
            <w:vAlign w:val="center"/>
          </w:tcPr>
          <w:p>
            <w:pPr>
              <w:spacing w:before="0" w:after="0" w:line="360" w:lineRule="exact"/>
            </w:pPr>
            <w:r/>
            <w:r>
              <w:rPr>
                <w:rFonts w:ascii="宋体" w:hAnsi="宋体" w:eastAsia="宋体" w:cs="宋体"/>
                <w:b w:val="0"/>
                <w:sz w:val="19"/>
              </w:rPr>
              <w:t>节点轮询</w:t>
            </w:r>
          </w:p>
        </w:tc>
        <w:tc>
          <w:tcPr>
            <w:tcW w:type="dxa" w:w="1758"/>
            <w:vAlign w:val="center"/>
          </w:tcPr>
          <w:p>
            <w:pPr>
              <w:spacing w:before="0" w:after="0" w:line="360" w:lineRule="exact"/>
            </w:pPr>
            <w:r/>
            <w:r>
              <w:rPr>
                <w:rFonts w:ascii="宋体" w:hAnsi="宋体" w:eastAsia="宋体" w:cs="宋体"/>
                <w:b w:val="0"/>
                <w:sz w:val="19"/>
              </w:rPr>
              <w:t>GET /audit-reports/{run_id}/nodes</w:t>
            </w:r>
          </w:p>
        </w:tc>
        <w:tc>
          <w:tcPr>
            <w:tcW w:type="dxa" w:w="1758"/>
            <w:vAlign w:val="center"/>
          </w:tcPr>
          <w:p>
            <w:pPr>
              <w:spacing w:before="0" w:after="0" w:line="360" w:lineRule="exact"/>
            </w:pPr>
            <w:r/>
            <w:r>
              <w:rPr>
                <w:rFonts w:ascii="宋体" w:hAnsi="宋体" w:eastAsia="宋体" w:cs="宋体"/>
                <w:b w:val="0"/>
                <w:sz w:val="19"/>
              </w:rPr>
              <w:t>返回节点状态和 visit_count</w:t>
            </w:r>
          </w:p>
        </w:tc>
        <w:tc>
          <w:tcPr>
            <w:tcW w:type="dxa" w:w="1758"/>
            <w:vAlign w:val="center"/>
          </w:tcPr>
          <w:p>
            <w:pPr>
              <w:spacing w:before="0" w:after="0" w:line="360" w:lineRule="exact"/>
            </w:pPr>
            <w:r/>
            <w:r>
              <w:rPr>
                <w:rFonts w:ascii="宋体" w:hAnsi="宋体" w:eastAsia="宋体" w:cs="宋体"/>
                <w:b w:val="0"/>
                <w:sz w:val="19"/>
              </w:rPr>
              <w:t>通过</w:t>
            </w:r>
          </w:p>
        </w:tc>
      </w:tr>
    </w:tbl>
    <w:p/>
    <w:p>
      <w:pPr>
        <w:spacing w:before="0" w:after="0" w:line="360" w:lineRule="exact"/>
        <w:ind w:firstLine="420"/>
      </w:pPr>
      <w:r>
        <w:rPr>
          <w:rFonts w:ascii="宋体" w:hAnsi="宋体" w:eastAsia="宋体" w:cs="宋体"/>
          <w:b w:val="0"/>
          <w:sz w:val="21"/>
        </w:rPr>
        <w:t>测试围绕从登录到报告生成的主链路设计。首先验证用户认证是否能够返回 Token，然后验证文件上传、OCR、标准化、文档查询和指标查询，再验证任务状态监控、知识库检索、综合审计报告创建、执行、事件轮询和节点状态轮询。该测试路径覆盖了系统的核心业务数据流，也覆盖了论文中各图表对应的主要模块。</w:t>
      </w:r>
    </w:p>
    <w:p>
      <w:pPr>
        <w:spacing w:before="0" w:after="0" w:line="360" w:lineRule="exact"/>
        <w:ind w:firstLine="420"/>
      </w:pPr>
      <w:r>
        <w:rPr>
          <w:rFonts w:ascii="宋体" w:hAnsi="宋体" w:eastAsia="宋体" w:cs="宋体"/>
          <w:b w:val="0"/>
          <w:sz w:val="21"/>
        </w:rPr>
        <w:t>项目当前后端健康检查接口返回 200，前端本地服务能够登录 admin@qq.com 并读取 Mock 数据。需要说明的是，毕业设计阶段的测试以功能闭环验证为主，后续上线前还应补充更多异常场景，例如空文档、缺失日期、标准化失败、LLM Provider 超时、审计报告安全审查不通过和最大迭代次数达到上限等。</w:t>
      </w:r>
    </w:p>
    <w:p>
      <w:pPr>
        <w:spacing w:before="0" w:after="0" w:line="360" w:lineRule="exact"/>
        <w:ind w:firstLine="420"/>
      </w:pPr>
      <w:r>
        <w:rPr>
          <w:rFonts w:ascii="宋体" w:hAnsi="宋体" w:eastAsia="宋体" w:cs="宋体"/>
          <w:b w:val="0"/>
          <w:sz w:val="21"/>
        </w:rPr>
        <w:t>图5-2展示端到端测试链路。该链路从登录和上传开始，经过 OCR、标准化、查询、审计运行、节点轮询和最终报告，能够对应用户演示时的完整操作路径。与纯后端单元测试相比，该链路更适合作为毕业答辩演示主线。</w:t>
      </w:r>
    </w:p>
    <w:p>
      <w:pPr>
        <w:keepNext/>
        <w:spacing w:line="240" w:lineRule="auto" w:before="120" w:after="0"/>
        <w:jc w:val="center"/>
      </w:pPr>
      <w:r>
        <w:drawing>
          <wp:inline xmlns:a="http://schemas.openxmlformats.org/drawingml/2006/main" xmlns:pic="http://schemas.openxmlformats.org/drawingml/2006/picture">
            <wp:extent cx="5328000" cy="2841600"/>
            <wp:docPr id="16" name="Picture 16"/>
            <wp:cNvGraphicFramePr>
              <a:graphicFrameLocks noChangeAspect="1"/>
            </wp:cNvGraphicFramePr>
            <a:graphic>
              <a:graphicData uri="http://schemas.openxmlformats.org/drawingml/2006/picture">
                <pic:pic>
                  <pic:nvPicPr>
                    <pic:cNvPr id="0" name="图5-2_端到端测试链路.png"/>
                    <pic:cNvPicPr/>
                  </pic:nvPicPr>
                  <pic:blipFill>
                    <a:blip r:embed="rId34"/>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图5-2 端到端测试链路</w:t>
      </w:r>
    </w:p>
    <w:p>
      <w:pPr>
        <w:pStyle w:val="Heading2"/>
      </w:pPr>
      <w:r>
        <w:rPr>
          <w:rFonts w:ascii="黑体" w:hAnsi="黑体" w:eastAsia="黑体" w:cs="黑体"/>
          <w:b/>
          <w:color w:val="000000"/>
          <w:sz w:val="24"/>
        </w:rPr>
        <w:t>5.3 真实演示运行截图</w:t>
      </w:r>
    </w:p>
    <w:p>
      <w:pPr>
        <w:spacing w:before="0" w:after="0" w:line="360" w:lineRule="exact"/>
        <w:ind w:firstLine="420"/>
      </w:pPr>
      <w:r>
        <w:rPr>
          <w:rFonts w:ascii="宋体" w:hAnsi="宋体" w:eastAsia="宋体" w:cs="宋体"/>
          <w:b w:val="0"/>
          <w:sz w:val="21"/>
        </w:rPr>
        <w:t>为了避免运行效果只停留在流程图和表格层面，本文在本地启动后端与前端服务，使用 admin@qq.com 演示账号登录系统，并截取真实页面作为运行证据。截图对应当前代码和 Mock 数据状态，能够展示工作台、任务队列、文档库、RAG 知识库、综合审计流程和完整报告预览。</w:t>
      </w:r>
    </w:p>
    <w:p>
      <w:pPr>
        <w:keepNext/>
        <w:spacing w:line="240" w:lineRule="auto" w:before="120" w:after="0"/>
        <w:jc w:val="center"/>
      </w:pPr>
      <w:r>
        <w:drawing>
          <wp:inline xmlns:a="http://schemas.openxmlformats.org/drawingml/2006/main" xmlns:pic="http://schemas.openxmlformats.org/drawingml/2006/picture">
            <wp:extent cx="5400000" cy="3750000"/>
            <wp:docPr id="17" name="Picture 17"/>
            <wp:cNvGraphicFramePr>
              <a:graphicFrameLocks noChangeAspect="1"/>
            </wp:cNvGraphicFramePr>
            <a:graphic>
              <a:graphicData uri="http://schemas.openxmlformats.org/drawingml/2006/picture">
                <pic:pic>
                  <pic:nvPicPr>
                    <pic:cNvPr id="0" name="01_workspace_home.png"/>
                    <pic:cNvPicPr/>
                  </pic:nvPicPr>
                  <pic:blipFill>
                    <a:blip r:embed="rId35"/>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图5-3 系统工作台与功能模块</w:t>
      </w:r>
    </w:p>
    <w:p>
      <w:pPr>
        <w:keepNext/>
        <w:spacing w:line="240" w:lineRule="auto" w:before="120" w:after="0"/>
        <w:jc w:val="center"/>
      </w:pPr>
      <w:r>
        <w:drawing>
          <wp:inline xmlns:a="http://schemas.openxmlformats.org/drawingml/2006/main" xmlns:pic="http://schemas.openxmlformats.org/drawingml/2006/picture">
            <wp:extent cx="5400000" cy="3750000"/>
            <wp:docPr id="18" name="Picture 18"/>
            <wp:cNvGraphicFramePr>
              <a:graphicFrameLocks noChangeAspect="1"/>
            </wp:cNvGraphicFramePr>
            <a:graphic>
              <a:graphicData uri="http://schemas.openxmlformats.org/drawingml/2006/picture">
                <pic:pic>
                  <pic:nvPicPr>
                    <pic:cNvPr id="0" name="02_task_queue_monitor.png"/>
                    <pic:cNvPicPr/>
                  </pic:nvPicPr>
                  <pic:blipFill>
                    <a:blip r:embed="rId36"/>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图5-4 任务队列与 OCR/标准化状态监控</w:t>
      </w:r>
    </w:p>
    <w:p>
      <w:pPr>
        <w:keepNext/>
        <w:spacing w:line="240" w:lineRule="auto" w:before="120" w:after="0"/>
        <w:jc w:val="center"/>
      </w:pPr>
      <w:r>
        <w:drawing>
          <wp:inline xmlns:a="http://schemas.openxmlformats.org/drawingml/2006/main" xmlns:pic="http://schemas.openxmlformats.org/drawingml/2006/picture">
            <wp:extent cx="5400000" cy="3750000"/>
            <wp:docPr id="19" name="Picture 19"/>
            <wp:cNvGraphicFramePr>
              <a:graphicFrameLocks noChangeAspect="1"/>
            </wp:cNvGraphicFramePr>
            <a:graphic>
              <a:graphicData uri="http://schemas.openxmlformats.org/drawingml/2006/picture">
                <pic:pic>
                  <pic:nvPicPr>
                    <pic:cNvPr id="0" name="03_document_vault.png"/>
                    <pic:cNvPicPr/>
                  </pic:nvPicPr>
                  <pic:blipFill>
                    <a:blip r:embed="rId37"/>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图5-5 文档库中的标准化文档</w:t>
      </w:r>
    </w:p>
    <w:p>
      <w:pPr>
        <w:keepNext/>
        <w:spacing w:line="240" w:lineRule="auto" w:before="120" w:after="0"/>
        <w:jc w:val="center"/>
      </w:pPr>
      <w:r>
        <w:drawing>
          <wp:inline xmlns:a="http://schemas.openxmlformats.org/drawingml/2006/main" xmlns:pic="http://schemas.openxmlformats.org/drawingml/2006/picture">
            <wp:extent cx="5400000" cy="3750000"/>
            <wp:docPr id="20" name="Picture 20"/>
            <wp:cNvGraphicFramePr>
              <a:graphicFrameLocks noChangeAspect="1"/>
            </wp:cNvGraphicFramePr>
            <a:graphic>
              <a:graphicData uri="http://schemas.openxmlformats.org/drawingml/2006/picture">
                <pic:pic>
                  <pic:nvPicPr>
                    <pic:cNvPr id="0" name="04_rag_knowledge_search.png"/>
                    <pic:cNvPicPr/>
                  </pic:nvPicPr>
                  <pic:blipFill>
                    <a:blip r:embed="rId38"/>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图5-6 RAG 知识库检索与来源展示</w:t>
      </w:r>
    </w:p>
    <w:p>
      <w:pPr>
        <w:keepNext/>
        <w:spacing w:line="240" w:lineRule="auto" w:before="120" w:after="0"/>
        <w:jc w:val="center"/>
      </w:pPr>
      <w:r>
        <w:drawing>
          <wp:inline xmlns:a="http://schemas.openxmlformats.org/drawingml/2006/main" xmlns:pic="http://schemas.openxmlformats.org/drawingml/2006/picture">
            <wp:extent cx="5400000" cy="3750000"/>
            <wp:docPr id="21" name="Picture 21"/>
            <wp:cNvGraphicFramePr>
              <a:graphicFrameLocks noChangeAspect="1"/>
            </wp:cNvGraphicFramePr>
            <a:graphic>
              <a:graphicData uri="http://schemas.openxmlformats.org/drawingml/2006/picture">
                <pic:pic>
                  <pic:nvPicPr>
                    <pic:cNvPr id="0" name="06_audit_graph_completed.png"/>
                    <pic:cNvPicPr/>
                  </pic:nvPicPr>
                  <pic:blipFill>
                    <a:blip r:embed="rId39"/>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图5-7 综合审计报告 LangGraph 运行结果</w:t>
      </w:r>
    </w:p>
    <w:p>
      <w:pPr>
        <w:keepNext/>
        <w:spacing w:line="240" w:lineRule="auto" w:before="120" w:after="0"/>
        <w:jc w:val="center"/>
      </w:pPr>
      <w:r>
        <w:drawing>
          <wp:inline xmlns:a="http://schemas.openxmlformats.org/drawingml/2006/main" xmlns:pic="http://schemas.openxmlformats.org/drawingml/2006/picture">
            <wp:extent cx="5400000" cy="3750000"/>
            <wp:docPr id="22" name="Picture 22"/>
            <wp:cNvGraphicFramePr>
              <a:graphicFrameLocks noChangeAspect="1"/>
            </wp:cNvGraphicFramePr>
            <a:graphic>
              <a:graphicData uri="http://schemas.openxmlformats.org/drawingml/2006/picture">
                <pic:pic>
                  <pic:nvPicPr>
                    <pic:cNvPr id="0" name="07_audit_report_modal.png"/>
                    <pic:cNvPicPr/>
                  </pic:nvPicPr>
                  <pic:blipFill>
                    <a:blip r:embed="rId40"/>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图5-8 综合审计报告正文与 RAG 来源证据</w:t>
      </w:r>
    </w:p>
    <w:p>
      <w:pPr>
        <w:pStyle w:val="Heading2"/>
      </w:pPr>
      <w:r>
        <w:rPr>
          <w:rFonts w:ascii="黑体" w:hAnsi="黑体" w:eastAsia="黑体" w:cs="黑体"/>
          <w:b/>
          <w:color w:val="000000"/>
          <w:sz w:val="24"/>
        </w:rPr>
        <w:t>5.4 运行效果与不足分析</w:t>
      </w:r>
    </w:p>
    <w:p>
      <w:pPr>
        <w:spacing w:before="0" w:after="0" w:line="360" w:lineRule="exact"/>
        <w:ind w:firstLine="420"/>
      </w:pPr>
      <w:r>
        <w:rPr>
          <w:rFonts w:ascii="宋体" w:hAnsi="宋体" w:eastAsia="宋体" w:cs="宋体"/>
          <w:b w:val="0"/>
          <w:sz w:val="21"/>
        </w:rPr>
        <w:t>从功能完成度看，当前项目已经具备后端演示和论文撰写的核心条件。资料上传、OCR 保存、标准化入库、文档库、指标查询、任务监控、RAG 知识库、LangGraph 综合审计报告、事件持久化和前端模块均已形成闭环。对于毕业设计而言，最重要的是能够展示“为什么必须使用 LangGraph”：系统中的审计流程包含多个审计节点、两个路由节点、状态字段、条件边和回环复核，而不是简单的一条线性流水线。</w:t>
      </w:r>
    </w:p>
    <w:p>
      <w:pPr>
        <w:spacing w:before="0" w:after="0" w:line="360" w:lineRule="exact"/>
        <w:ind w:firstLine="420"/>
      </w:pPr>
      <w:r>
        <w:rPr>
          <w:rFonts w:ascii="宋体" w:hAnsi="宋体" w:eastAsia="宋体" w:cs="宋体"/>
          <w:b w:val="0"/>
          <w:sz w:val="21"/>
        </w:rPr>
        <w:t>从技术体现看，综合审计报告模块解决了中期阶段“没有体现 LangGraph 架构”的问题。前端流程图高亮来自后端 audit_report_events 和 audit_report_node_states，后端事件来自 AuditGraphEngine.stream，边关系来自 AUDIT_GRAPH_EDGES。用户在页面上看到的不是静态流程图，而是真实运行事件驱动的节点状态。RAG 命中知识块后，报告预览还能展示 knowledge_sources 和 knowledge_chunk 证据。</w:t>
      </w:r>
    </w:p>
    <w:p>
      <w:pPr>
        <w:spacing w:before="0" w:after="0" w:line="360" w:lineRule="exact"/>
        <w:ind w:firstLine="420"/>
      </w:pPr>
      <w:r>
        <w:rPr>
          <w:rFonts w:ascii="宋体" w:hAnsi="宋体" w:eastAsia="宋体" w:cs="宋体"/>
          <w:b w:val="0"/>
          <w:sz w:val="21"/>
        </w:rPr>
        <w:t>从论文定稿角度看，测试部分还应强调测试数据与系统功能之间的对应关系。Mock 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pPr>
        <w:spacing w:before="0" w:after="0" w:line="360" w:lineRule="exact"/>
        <w:ind w:firstLine="420"/>
      </w:pPr>
      <w:r>
        <w:rPr>
          <w:rFonts w:ascii="宋体" w:hAnsi="宋体" w:eastAsia="宋体" w:cs="宋体"/>
          <w:b w:val="0"/>
          <w:sz w:val="21"/>
        </w:rPr>
        <w:t>对于接口测试结果，论文中不应只列出接口是否返回 200，还应说明接口通过后对数据库产生了什么影响。例如上传接口通过后应能在 record_files 中看到文件记录，OCR 接口通过后应能在 ocr_results 和 task_events 中看到处理结果，标准化接口通过后应能看到 document_versions 和 measurements，综合审计执行接口通过后应能看到 audit_report_events 中连续递增的 sequence。</w:t>
      </w:r>
    </w:p>
    <w:p>
      <w:pPr>
        <w:spacing w:before="0" w:after="0" w:line="360" w:lineRule="exact"/>
        <w:ind w:firstLine="420"/>
      </w:pPr>
      <w:r>
        <w:rPr>
          <w:rFonts w:ascii="宋体" w:hAnsi="宋体" w:eastAsia="宋体" w:cs="宋体"/>
          <w:b w:val="0"/>
          <w:sz w:val="21"/>
        </w:rPr>
        <w:t>从不足看，当前系统仍有改进空间。第一，OCR Provider 虽已具备 auto 路由和百度 OCR 接入能力，但图片、扫描 PDF 和复杂表格的识别质量仍需要更多真实样本验证。第二，标准化效果虽然加入 llm_direct 和规则兜底，但仍需继续完善指标别名、单位换算和参考范围解析。第三，审计节点当前以规则审计、RAG 检索和证据绑定为主，后续可以在安全边界明确的前提下引入更多 LLM 解释型节点。第四，数据库迁移链和任务队列在上线前仍需加强，保证部署环境和本地环境一致。</w:t>
      </w:r>
    </w:p>
    <w:p>
      <w:pPr>
        <w:spacing w:before="0" w:after="0" w:line="360" w:lineRule="exact"/>
        <w:ind w:firstLine="420"/>
      </w:pPr>
      <w:r>
        <w:rPr>
          <w:rFonts w:ascii="宋体" w:hAnsi="宋体" w:eastAsia="宋体" w:cs="宋体"/>
          <w:b w:val="0"/>
          <w:sz w:val="21"/>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 OCR、标准化和审计报告生成任务增加更完整的队列、重试、限流和失败恢复机制。</w:t>
      </w:r>
    </w:p>
    <w:p>
      <w:pPr>
        <w:spacing w:before="0" w:after="0" w:line="360" w:lineRule="exact"/>
        <w:ind w:firstLine="420"/>
      </w:pPr>
      <w:r>
        <w:rPr>
          <w:rFonts w:ascii="宋体" w:hAnsi="宋体" w:eastAsia="宋体" w:cs="宋体"/>
          <w:b w:val="0"/>
          <w:sz w:val="21"/>
        </w:rPr>
        <w:t>综上，测试与运行效果章节不仅证明系统能跑通，还证明系统为什么这样设计。Mock 数据证明输入足够多样，接口测试证明后端链路完整，事件与节点状态证明 LangGraph 不是静态概念，RAG 检索证明知识来源可以进入报告，前端截图证明状态机可以被用户理解，最终报告证明审计结果可以落地阅读。</w:t>
      </w:r>
    </w:p>
    <w:p>
      <w:r>
        <w:br w:type="page"/>
      </w:r>
    </w:p>
    <w:p>
      <w:pPr>
        <w:pStyle w:val="Heading1"/>
        <w:jc w:val="center"/>
      </w:pPr>
      <w:r>
        <w:rPr>
          <w:rFonts w:ascii="黑体" w:hAnsi="黑体" w:eastAsia="黑体" w:cs="黑体"/>
          <w:b/>
          <w:color w:val="000000"/>
          <w:sz w:val="32"/>
        </w:rPr>
        <w:t>结束语</w:t>
      </w:r>
    </w:p>
    <w:p>
      <w:pPr>
        <w:spacing w:before="0" w:after="0" w:line="360" w:lineRule="exact"/>
        <w:ind w:firstLine="420"/>
      </w:pPr>
      <w:r>
        <w:rPr>
          <w:rFonts w:ascii="宋体" w:hAnsi="宋体" w:eastAsia="宋体" w:cs="宋体"/>
          <w:b w:val="0"/>
          <w:sz w:val="21"/>
        </w:rPr>
        <w:t>本文围绕《基于 LangGraph 的多 Agent 协作框架在医疗审计场景的设计与实现》完成了系统需求分析、总体架构设计、数据库设计、接口设计、核心流程实现和测试说明。系统以个人健康资料为入口，完成文件上传、OCR、标准化入库、版本化存储、指标查询、RAG 知识检索、任务状态监控、综合审计报告和前端展示，形成了从原始资料到审计报告的工程闭环。</w:t>
      </w:r>
    </w:p>
    <w:p>
      <w:pPr>
        <w:spacing w:before="0" w:after="0" w:line="360" w:lineRule="exact"/>
        <w:ind w:firstLine="420"/>
      </w:pPr>
      <w:r>
        <w:rPr>
          <w:rFonts w:ascii="宋体" w:hAnsi="宋体" w:eastAsia="宋体" w:cs="宋体"/>
          <w:b w:val="0"/>
          <w:sz w:val="21"/>
        </w:rPr>
        <w:t>本文实现的关键特点在于使用 LangGraph 将综合审计报告生成过程组织为状态机。audit_router 负责分派文档质量、时间线、指标一致性、风险、知识检索、证据、冲突、合规和质量门禁等节点；final_router 负责根据引用检查和安全审查决定回退或持久化；事件和节点状态被保存到数据库并用于前端高亮展示。该设计使系统能够体现多 Agent 协作、条件路由、回环复核和可追溯执行过程。</w:t>
      </w:r>
    </w:p>
    <w:p>
      <w:pPr>
        <w:spacing w:before="0" w:after="0" w:line="360" w:lineRule="exact"/>
        <w:ind w:firstLine="420"/>
      </w:pPr>
      <w:r>
        <w:rPr>
          <w:rFonts w:ascii="宋体" w:hAnsi="宋体" w:eastAsia="宋体" w:cs="宋体"/>
          <w:b w:val="0"/>
          <w:sz w:val="21"/>
        </w:rPr>
        <w:t>后续工作主要包括三点。第一，持续验证真实 OCR 服务和更多真实报告样本，提升图片、PDF 和复杂表格的处理能力。第二，完善标准化规则库、指标单位换算和知识库内容，增强不同报告模板之间的一致性。第三，在保持非诊断性边界的前提下扩展 LLM 审计节点，使风险解释、证据摘要和用户可读报告更加自然。总体来看，当前系统已经能够支撑毕业设计论文初稿和后续答辩演示，后续重点是补充测试、优化细节和完善论文表达。</w:t>
      </w:r>
    </w:p>
    <w:p>
      <w:r>
        <w:br w:type="page"/>
      </w:r>
    </w:p>
    <w:p>
      <w:pPr>
        <w:pStyle w:val="Heading1"/>
        <w:jc w:val="center"/>
      </w:pPr>
      <w:r>
        <w:rPr>
          <w:rFonts w:ascii="黑体" w:hAnsi="黑体" w:eastAsia="黑体" w:cs="黑体"/>
          <w:b/>
          <w:color w:val="000000"/>
          <w:sz w:val="32"/>
        </w:rPr>
        <w:t>参考文献</w:t>
      </w:r>
    </w:p>
    <w:p>
      <w:pPr>
        <w:spacing w:before="0" w:after="0" w:line="360" w:lineRule="exact"/>
      </w:pPr>
      <w:r>
        <w:rPr>
          <w:rFonts w:ascii="宋体" w:hAnsi="宋体" w:eastAsia="宋体" w:cs="宋体"/>
          <w:b w:val="0"/>
          <w:sz w:val="21"/>
        </w:rPr>
        <w:t>[1] 国家卫生健康委员会规划与信息司. 全国医院信息化建设标准与规范（试行）[S/OL]. 2018[2026-05-07]. https://www.nhc.gov.cn/ewebeditor/uploadfile/2018/04/20180413162542120.pdf.</w:t>
      </w:r>
    </w:p>
    <w:p>
      <w:pPr>
        <w:spacing w:before="0" w:after="0" w:line="360" w:lineRule="exact"/>
      </w:pPr>
      <w:r>
        <w:rPr>
          <w:rFonts w:ascii="宋体" w:hAnsi="宋体" w:eastAsia="宋体" w:cs="宋体"/>
          <w:b w:val="0"/>
          <w:sz w:val="21"/>
        </w:rPr>
        <w:t>[2] 国家卫生健康委办公厅. 关于印发电子病历系统应用水平分级评价管理办法（试行）及评价标准（试行）的通知: 国卫办医函〔2018〕1079号[Z/OL]. 2018[2026-05-07]. https://www.nhc.gov.cn/yzygj/c100068/201812/b01f63185ef74a41afa30adeb5c58ccf.shtml.</w:t>
      </w:r>
    </w:p>
    <w:p>
      <w:pPr>
        <w:spacing w:before="0" w:after="0" w:line="360" w:lineRule="exact"/>
      </w:pPr>
      <w:r>
        <w:rPr>
          <w:rFonts w:ascii="宋体" w:hAnsi="宋体" w:eastAsia="宋体" w:cs="宋体"/>
          <w:b w:val="0"/>
          <w:sz w:val="21"/>
        </w:rPr>
        <w:t>[3] 国家市场监督管理总局, 国家标准化管理委员会. 信息安全技术 个人信息安全规范: GB/T 35273-2020[S]. 北京: 中国标准出版社, 2020.</w:t>
      </w:r>
    </w:p>
    <w:p>
      <w:pPr>
        <w:spacing w:before="0" w:after="0" w:line="360" w:lineRule="exact"/>
      </w:pPr>
      <w:r>
        <w:rPr>
          <w:rFonts w:ascii="宋体" w:hAnsi="宋体" w:eastAsia="宋体" w:cs="宋体"/>
          <w:b w:val="0"/>
          <w:sz w:val="21"/>
        </w:rPr>
        <w:t>[4] 吴宗友, 白昆龙, 杨林蕊, 等. 电子病历文本挖掘研究综述[J]. 计算机研究与发展, 2021,58(3):513-527.</w:t>
      </w:r>
    </w:p>
    <w:p>
      <w:pPr>
        <w:spacing w:before="0" w:after="0" w:line="360" w:lineRule="exact"/>
      </w:pPr>
      <w:r>
        <w:rPr>
          <w:rFonts w:ascii="宋体" w:hAnsi="宋体" w:eastAsia="宋体" w:cs="宋体"/>
          <w:b w:val="0"/>
          <w:sz w:val="21"/>
        </w:rPr>
        <w:t>[5] 杜晋华, 尹浩, 冯嵩. 中文电子病历命名实体识别的研究与进展[J]. 电子学报, 2022,50(12):3030-3053.</w:t>
      </w:r>
    </w:p>
    <w:p>
      <w:pPr>
        <w:spacing w:before="0" w:after="0" w:line="360" w:lineRule="exact"/>
      </w:pPr>
      <w:r>
        <w:rPr>
          <w:rFonts w:ascii="宋体" w:hAnsi="宋体" w:eastAsia="宋体" w:cs="宋体"/>
          <w:b w:val="0"/>
          <w:sz w:val="21"/>
        </w:rPr>
        <w:t>[6] 韩普, 刘亦卓, 李晓艳. 基于深度学习和多特征融合的中文电子病历实体识别研究[J]. 南京大学学报(自然科学), 2019,55(6):942-951.</w:t>
      </w:r>
    </w:p>
    <w:p>
      <w:pPr>
        <w:spacing w:before="0" w:after="0" w:line="360" w:lineRule="exact"/>
      </w:pPr>
      <w:r>
        <w:rPr>
          <w:rFonts w:ascii="宋体" w:hAnsi="宋体" w:eastAsia="宋体" w:cs="宋体"/>
          <w:b w:val="0"/>
          <w:sz w:val="21"/>
        </w:rPr>
        <w:t>[7] 崔少国, 陈俊桦, 李晓虹. 融合语义及边界信息的中文电子病历命名实体识别[J]. 电子科技大学学报, 2022,51(4):565-571.</w:t>
      </w:r>
    </w:p>
    <w:p>
      <w:pPr>
        <w:spacing w:before="0" w:after="0" w:line="360" w:lineRule="exact"/>
      </w:pPr>
      <w:r>
        <w:rPr>
          <w:rFonts w:ascii="宋体" w:hAnsi="宋体" w:eastAsia="宋体" w:cs="宋体"/>
          <w:b w:val="0"/>
          <w:sz w:val="21"/>
        </w:rPr>
        <w:t>[8] 盖彦蓉, 张云秋, 张慧, 等. 面向知识抽取的真实世界中文电子病历数据质量分析与治理对策研究[J]. 医学信息学杂志, 2025,46(12):47-53.</w:t>
      </w:r>
    </w:p>
    <w:p>
      <w:pPr>
        <w:spacing w:before="0" w:after="0" w:line="360" w:lineRule="exact"/>
      </w:pPr>
      <w:r>
        <w:rPr>
          <w:rFonts w:ascii="宋体" w:hAnsi="宋体" w:eastAsia="宋体" w:cs="宋体"/>
          <w:b w:val="0"/>
          <w:sz w:val="21"/>
        </w:rPr>
        <w:t>[9] 肖仰华, 徐一丹. 大规模生成式语言模型在医疗领域的应用: 机遇与挑战[J]. 医学信息学杂志, 2023,44(9):1-11.</w:t>
      </w:r>
    </w:p>
    <w:p>
      <w:pPr>
        <w:spacing w:before="0" w:after="0" w:line="360" w:lineRule="exact"/>
      </w:pPr>
      <w:r>
        <w:rPr>
          <w:rFonts w:ascii="宋体" w:hAnsi="宋体" w:eastAsia="宋体" w:cs="宋体"/>
          <w:b w:val="0"/>
          <w:sz w:val="21"/>
        </w:rPr>
        <w:t>[10] 康砚澜, 郭倩宇, 张文强, 等. 基于知识增强的医学语言模型: 现状、技术与应用[J]. 医学信息学杂志, 2023,44(9):12-22.</w:t>
      </w:r>
    </w:p>
    <w:p>
      <w:pPr>
        <w:spacing w:before="0" w:after="0" w:line="360" w:lineRule="exact"/>
      </w:pPr>
      <w:r>
        <w:rPr>
          <w:rFonts w:ascii="宋体" w:hAnsi="宋体" w:eastAsia="宋体" w:cs="宋体"/>
          <w:b w:val="0"/>
          <w:sz w:val="21"/>
        </w:rPr>
        <w:t>[11] 颜见智, 何雨鑫, 骆子烨, 等. 生成式大语言模型在医疗领域的潜在典型应用与面临的挑战[J]. 医学信息学杂志, 2023,44(9):23-31.</w:t>
      </w:r>
    </w:p>
    <w:p>
      <w:pPr>
        <w:spacing w:before="0" w:after="0" w:line="360" w:lineRule="exact"/>
      </w:pPr>
      <w:r>
        <w:rPr>
          <w:rFonts w:ascii="宋体" w:hAnsi="宋体" w:eastAsia="宋体" w:cs="宋体"/>
          <w:b w:val="0"/>
          <w:sz w:val="21"/>
        </w:rPr>
        <w:t>[12] 陈晓红, 刘浏, 袁依格, 等. 医疗大模型技术及应用发展研究[J]. 中国工程科学, 2024,26(6):77-88.</w:t>
      </w:r>
    </w:p>
    <w:p>
      <w:pPr>
        <w:spacing w:before="0" w:after="0" w:line="360" w:lineRule="exact"/>
      </w:pPr>
      <w:r>
        <w:rPr>
          <w:rFonts w:ascii="宋体" w:hAnsi="宋体" w:eastAsia="宋体" w:cs="宋体"/>
          <w:b w:val="0"/>
          <w:sz w:val="21"/>
        </w:rPr>
        <w:t>[13] 何剑虎, 王德健, 赵志锐, 等. 大语言模型在医疗领域的前沿研究与创新应用[J]. 医学信息学杂志, 2024,45(9):10-18.</w:t>
      </w:r>
    </w:p>
    <w:p>
      <w:pPr>
        <w:spacing w:before="0" w:after="0" w:line="360" w:lineRule="exact"/>
      </w:pPr>
      <w:r>
        <w:rPr>
          <w:rFonts w:ascii="宋体" w:hAnsi="宋体" w:eastAsia="宋体" w:cs="宋体"/>
          <w:b w:val="0"/>
          <w:sz w:val="21"/>
        </w:rPr>
        <w:t>[14] 张海藩, 牟永敏. 软件工程导论[M]. 6版. 北京: 清华大学出版社, 2013.</w:t>
      </w:r>
    </w:p>
    <w:p>
      <w:pPr>
        <w:spacing w:before="0" w:after="0" w:line="360" w:lineRule="exact"/>
      </w:pPr>
      <w:r>
        <w:rPr>
          <w:rFonts w:ascii="宋体" w:hAnsi="宋体" w:eastAsia="宋体" w:cs="宋体"/>
          <w:b w:val="0"/>
          <w:sz w:val="21"/>
        </w:rPr>
        <w:t>[15] 王珊, 萨师煊. 数据库系统概论[M]. 5版. 北京: 高等教育出版社, 2014.</w:t>
      </w:r>
    </w:p>
    <w:p>
      <w:pPr>
        <w:spacing w:before="0" w:after="0" w:line="360" w:lineRule="exact"/>
      </w:pPr>
      <w:r>
        <w:rPr>
          <w:rFonts w:ascii="宋体" w:hAnsi="宋体" w:eastAsia="宋体" w:cs="宋体"/>
          <w:b w:val="0"/>
          <w:sz w:val="21"/>
        </w:rPr>
        <w:t>[16] 宗成庆. 统计自然语言处理[M]. 2版. 北京: 清华大学出版社, 2013.</w:t>
      </w:r>
    </w:p>
    <w:p>
      <w:pPr>
        <w:spacing w:before="0" w:after="0" w:line="360" w:lineRule="exact"/>
      </w:pPr>
      <w:r>
        <w:rPr>
          <w:rFonts w:ascii="宋体" w:hAnsi="宋体" w:eastAsia="宋体" w:cs="宋体"/>
          <w:b w:val="0"/>
          <w:sz w:val="21"/>
        </w:rPr>
        <w:t>[17] 周志华. 机器学习[M]. 北京: 清华大学出版社, 2016.</w:t>
      </w:r>
    </w:p>
    <w:p>
      <w:pPr>
        <w:spacing w:before="0" w:after="0" w:line="360" w:lineRule="exact"/>
      </w:pPr>
      <w:r>
        <w:rPr>
          <w:rFonts w:ascii="宋体" w:hAnsi="宋体" w:eastAsia="宋体" w:cs="宋体"/>
          <w:b w:val="0"/>
          <w:sz w:val="21"/>
        </w:rPr>
        <w:t>[18] 邱锡鹏. 神经网络与深度学习[M]. 北京: 机械工业出版社, 2020.</w:t>
      </w:r>
    </w:p>
    <w:p>
      <w:pPr>
        <w:spacing w:before="0" w:after="0" w:line="360" w:lineRule="exact"/>
      </w:pPr>
      <w:r>
        <w:rPr>
          <w:rFonts w:ascii="宋体" w:hAnsi="宋体" w:eastAsia="宋体" w:cs="宋体"/>
          <w:b w:val="0"/>
          <w:sz w:val="21"/>
        </w:rPr>
        <w:t>[19] Lewis P, Perez E, Piktus A, et al. Retrieval-Augmented Generation for Knowledge-Intensive NLP Tasks[C]//Advances in Neural Information Processing Systems. 2020,33:9459-9474.</w:t>
      </w:r>
    </w:p>
    <w:p>
      <w:pPr>
        <w:spacing w:before="0" w:after="0" w:line="360" w:lineRule="exact"/>
      </w:pPr>
      <w:r>
        <w:rPr>
          <w:rFonts w:ascii="宋体" w:hAnsi="宋体" w:eastAsia="宋体" w:cs="宋体"/>
          <w:b w:val="0"/>
          <w:sz w:val="21"/>
        </w:rPr>
        <w:t>[20] Yao S, Zhao J, Yu D, et al. ReAct: Synergizing Reasoning and Acting in Language Models[C]//International Conference on Learning Representations. 2023.</w:t>
      </w:r>
    </w:p>
    <w:p>
      <w:pPr>
        <w:spacing w:before="0" w:after="0" w:line="360" w:lineRule="exact"/>
      </w:pPr>
      <w:r>
        <w:rPr>
          <w:rFonts w:ascii="宋体" w:hAnsi="宋体" w:eastAsia="宋体" w:cs="宋体"/>
          <w:b w:val="0"/>
          <w:sz w:val="21"/>
        </w:rPr>
        <w:t>[21] Wu Q, Bansal G, Zhang J, et al. AutoGen: Enabling Next-Gen LLM Applications via Multi-Agent Conversation[EB/OL]. arXiv:2308.08155, 2023[2026-05-07]. https://arxiv.org/abs/2308.08155.</w:t>
      </w:r>
    </w:p>
    <w:p>
      <w:pPr>
        <w:spacing w:before="0" w:after="0" w:line="360" w:lineRule="exact"/>
      </w:pPr>
      <w:r>
        <w:rPr>
          <w:rFonts w:ascii="宋体" w:hAnsi="宋体" w:eastAsia="宋体" w:cs="宋体"/>
          <w:b w:val="0"/>
          <w:sz w:val="21"/>
        </w:rPr>
        <w:t>[22] LangChain. LangGraph overview[EB/OL]. [2026-05-07]. https://docs.langchain.com/oss/python/langgraph/overview.</w:t>
      </w:r>
    </w:p>
    <w:p>
      <w:pPr>
        <w:spacing w:before="0" w:after="0" w:line="360" w:lineRule="exact"/>
      </w:pPr>
      <w:r>
        <w:rPr>
          <w:rFonts w:ascii="宋体" w:hAnsi="宋体" w:eastAsia="宋体" w:cs="宋体"/>
          <w:b w:val="0"/>
          <w:sz w:val="21"/>
        </w:rPr>
        <w:t>[23] Thirunavukarasu A J, Ting D S J, Elangovan K, et al. Large language models in medicine[J]. Nature Medicine, 2023,29:1930-1940.</w:t>
      </w:r>
    </w:p>
    <w:p>
      <w:pPr>
        <w:spacing w:before="0" w:after="0" w:line="360" w:lineRule="exact"/>
      </w:pPr>
      <w:r>
        <w:rPr>
          <w:rFonts w:ascii="宋体" w:hAnsi="宋体" w:eastAsia="宋体" w:cs="宋体"/>
          <w:b w:val="0"/>
          <w:sz w:val="21"/>
        </w:rPr>
        <w:t>[24] Wornow M, Xu Y, Thapa R, et al. The shaky foundations of large language models and foundation models for electronic health records[J]. npj Digital Medicine, 2023,6:135.</w:t>
      </w:r>
    </w:p>
    <w:p>
      <w:r>
        <w:br w:type="page"/>
      </w:r>
    </w:p>
    <w:p>
      <w:pPr>
        <w:pStyle w:val="Heading1"/>
        <w:jc w:val="center"/>
      </w:pPr>
      <w:r>
        <w:rPr>
          <w:rFonts w:ascii="黑体" w:hAnsi="黑体" w:eastAsia="黑体" w:cs="黑体"/>
          <w:b/>
          <w:color w:val="000000"/>
          <w:sz w:val="32"/>
        </w:rPr>
        <w:t>致谢</w:t>
      </w:r>
    </w:p>
    <w:p>
      <w:pPr>
        <w:spacing w:before="0" w:after="0" w:line="360" w:lineRule="exact"/>
        <w:ind w:firstLine="420"/>
      </w:pPr>
      <w:r>
        <w:rPr>
          <w:rFonts w:ascii="宋体" w:hAnsi="宋体" w:eastAsia="宋体" w:cs="宋体"/>
          <w:b w:val="0"/>
          <w:sz w:val="21"/>
        </w:rPr>
        <w:t>本课题从开题到系统实现过程中，指导教师在题目定位、工程路线、文档规范和阶段检查方面给予了持续指导。特别是在中期检查后，课题重新聚焦到 LangGraph 多 Agent 协作框架本身，使系统从一般健康资料管理工具转向更切题的医疗审计状态机实现。</w:t>
      </w:r>
    </w:p>
    <w:p>
      <w:pPr>
        <w:spacing w:before="0" w:after="0" w:line="360" w:lineRule="exact"/>
        <w:ind w:firstLine="420"/>
      </w:pPr>
      <w:r>
        <w:rPr>
          <w:rFonts w:ascii="宋体" w:hAnsi="宋体" w:eastAsia="宋体" w:cs="宋体"/>
          <w:b w:val="0"/>
          <w:sz w:val="21"/>
        </w:rPr>
        <w:t>感谢学院提供毕业设计规范、论文模板、参考文献著录说明和进度节点安排，使论文撰写能够按照统一格式推进。感谢开源社区提供 FastAPI、SQLAlchemy、Pydantic、LangGraph、React 和相关工具链，为系统实现提供了基础能力。</w:t>
      </w:r>
    </w:p>
    <w:sectPr w:rsidR="00FC693F" w:rsidRPr="0006063C" w:rsidSect="00034616">
      <w:headerReference w:type="default" r:id="rId17"/>
      <w:footerReference w:type="default" r:id="rId18"/>
      <w:pgSz w:w="11906" w:h="16838"/>
      <w:pgMar w:top="1417" w:right="1417" w:bottom="1417" w:left="1701" w:header="850" w:footer="85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摘要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目录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基于 LangGraph 的多 Agent 协作框架在医疗审计场景的设计与实现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before="0" w:after="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exact"/>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exact"/>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exact"/>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