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静态库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在编译时会被直接链接到可执行文件中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会被复制到可执行文件中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更新或升级时，需要重新编译可执行文件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由于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静态库被复制到可执行文件中，可执行文件会比较大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在编译时被链接，因此存在一定的安全风险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可以在不同的平台上使用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"https://github.com/chengjizhao/JNU-Cplusplus-labs/blob/main/lab12/2021102147/libraries.md" \l "%E5%8A%A8%E6%80%81%E5%BA%93"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动态库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而动态库则是在运行时被加载到内存中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不会被复制到可执行文件中，只是被引用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更新或升级时，只需要替换动态库文件，而不需要重新编译可执行文件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不会被复制到可执行文件中，因此可执行文件较小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在运行时被加载，因此可以防止未授权的访问和修改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依赖于特定的操作系统和动态链接器，因此平台兼容性较差。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12F017EF"/>
    <w:rsid w:val="12F0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2024-01-03T10:21:00Z</dcterms:created>
  <dc:creator>自然而燃</dc:creator>
  <cp:lastModifiedBy>自然而燃</cp:lastModifiedBy>
  <dcterms:modified xsi:type="dcterms:W3CDTF">2024-01-03T10:44:57Z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B7A41AEC082947EA90D9A737A0F2937C_11</vt:lpwstr>
  </property>
</Properties>
</file>